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media/image1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_rels/document.xml.rels" ContentType="application/vnd.openxmlformats-package.relationships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jc w:val="center"/>
        <w:rPr/>
      </w:pPr>
      <w:r>
        <w:rPr/>
        <w:drawing>
          <wp:inline distT="0" distB="0" distL="0" distR="0">
            <wp:extent cx="2857500" cy="2857500"/>
            <wp:effectExtent l="0" t="0" r="0" b="0"/>
            <wp:docPr id="1" name="Imagem 4" descr="Resultado de imagem para análise e desenvolvimento de sistemas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4" descr="Resultado de imagem para análise e desenvolvimento de sistemas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EPP-Comentario"/>
        <w:rPr/>
      </w:pPr>
      <w:r>
        <w:rPr/>
        <w:t>[A figura a cima serve de modelo para templates. Para clientes, alterar com a marca do cliente]</w:t>
      </w:r>
    </w:p>
    <w:p>
      <w:pPr>
        <w:pStyle w:val="Normal"/>
        <w:rPr/>
      </w:pPr>
      <w:r>
        <w:rPr/>
        <mc:AlternateContent>
          <mc:Choice Requires="wps">
            <w:drawing>
              <wp:anchor behindDoc="0" distT="0" distB="0" distL="635" distR="0" simplePos="0" locked="0" layoutInCell="1" allowOverlap="1" relativeHeight="3" wp14:anchorId="54D1775A">
                <wp:simplePos x="0" y="0"/>
                <wp:positionH relativeFrom="column">
                  <wp:posOffset>-687705</wp:posOffset>
                </wp:positionH>
                <wp:positionV relativeFrom="paragraph">
                  <wp:posOffset>47625</wp:posOffset>
                </wp:positionV>
                <wp:extent cx="7102475" cy="712470"/>
                <wp:effectExtent l="635" t="0" r="0" b="0"/>
                <wp:wrapNone/>
                <wp:docPr id="2" name="Text Box 9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02440" cy="7124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spacing w:before="0" w:after="240"/>
                              <w:jc w:val="center"/>
                              <w:rPr>
                                <w:rFonts w:ascii="Segoe UI" w:hAnsi="Segoe UI" w:cs="Segoe UI"/>
                                <w:color w:val="C00000"/>
                              </w:rPr>
                            </w:pPr>
                            <w:sdt>
                              <w:sdtPr>
                                <w:placeholder>
                                  <w:docPart w:val="571BB1A1A1A4468484E6ACF03BCB267D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alias w:val="Título"/>
                                <w:id w:val="-1202546390"/>
                                <w:text/>
                              </w:sdtPr>
                              <w:sdtContent>
                                <w:r>
                                  <w:rPr/>
                                </w:r>
                                <w:r>
                                  <w:rPr/>
                                  <w:t>&lt;Nr&gt;-&lt;Nome do Caso de Uso&gt;</w:t>
                                </w:r>
                              </w:sdtContent>
                            </w:sdt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9" path="m0,0l-2147483645,0l-2147483645,-2147483646l0,-2147483646xe" fillcolor="white" stroked="f" o:allowincell="f" style="position:absolute;margin-left:-54.15pt;margin-top:3.75pt;width:559.2pt;height:56.05pt;mso-wrap-style:square;v-text-anchor:top" wp14:anchorId="54D1775A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spacing w:before="0" w:after="240"/>
                        <w:jc w:val="center"/>
                        <w:rPr>
                          <w:rFonts w:ascii="Segoe UI" w:hAnsi="Segoe UI" w:cs="Segoe UI"/>
                          <w:color w:val="C00000"/>
                        </w:rPr>
                      </w:pPr>
                      <w:sdt>
                        <w:sdtPr>
                          <w:placeholder>
                            <w:docPart w:val="571BB1A1A1A4468484E6ACF03BCB267D"/>
                          </w:placeholder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alias w:val="Título"/>
                          <w:id w:val="-1202546390"/>
                          <w:text/>
                        </w:sdtPr>
                        <w:sdtContent>
                          <w:r>
                            <w:rPr/>
                          </w:r>
                          <w:r>
                            <w:rPr/>
                            <w:t>&lt;Nr&gt;-&lt;Nome do Caso de Uso&gt;</w:t>
                          </w:r>
                        </w:sdtContent>
                      </w:sdt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mc:AlternateContent>
          <mc:Choice Requires="wps">
            <w:drawing>
              <wp:anchor behindDoc="0" distT="635" distB="0" distL="635" distR="0" simplePos="0" locked="0" layoutInCell="1" allowOverlap="1" relativeHeight="5" wp14:anchorId="64C35F93">
                <wp:simplePos x="0" y="0"/>
                <wp:positionH relativeFrom="column">
                  <wp:posOffset>-690880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635" t="635" r="0" b="0"/>
                <wp:wrapNone/>
                <wp:docPr id="3" name="Text Box 9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02440" cy="597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jc w:val="center"/>
                              <w:rPr>
                                <w:rFonts w:ascii="Segoe UI" w:hAnsi="Segoe UI" w:cs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sdt>
                              <w:sdtPr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alias w:val="Assunto"/>
                                <w:id w:val="1073392669"/>
                                <w:text/>
                              </w:sdtPr>
                              <w:sdtContent>
                                <w:r>
                                  <w:rPr/>
                                </w:r>
                                <w:r>
                                  <w:rPr/>
                                  <w:t>Versão &lt;X&gt;</w:t>
                                </w:r>
                              </w:sdtContent>
                            </w:sdt>
                          </w:p>
                          <w:p>
                            <w:pPr>
                              <w:pStyle w:val="Titulodocumento"/>
                              <w:jc w:val="end"/>
                              <w:rPr>
                                <w:rFonts w:ascii="Segoe UI" w:hAnsi="Segoe UI" w:cs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cs="Segoe UI" w:ascii="Segoe UI" w:hAnsi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r>
                          </w:p>
                          <w:p>
                            <w:pPr>
                              <w:pStyle w:val="TOC1"/>
                              <w:jc w:val="end"/>
                              <w:rPr>
                                <w:rFonts w:ascii="Segoe UI" w:hAnsi="Segoe UI" w:cs="Segoe UI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9" path="m0,0l-2147483645,0l-2147483645,-2147483646l0,-2147483646xe" fillcolor="white" stroked="f" o:allowincell="f" style="position:absolute;margin-left:-54.4pt;margin-top:15.5pt;width:559.2pt;height:47pt;mso-wrap-style:square;v-text-anchor:top" wp14:anchorId="64C35F93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jc w:val="center"/>
                        <w:rPr>
                          <w:rFonts w:ascii="Segoe UI" w:hAnsi="Segoe UI" w:cs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sdt>
                        <w:sdtPr>
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<w:alias w:val="Assunto"/>
                          <w:id w:val="1073392669"/>
                          <w:text/>
                        </w:sdtPr>
                        <w:sdtContent>
                          <w:r>
                            <w:rPr/>
                          </w:r>
                          <w:r>
                            <w:rPr/>
                            <w:t>Versão &lt;X&gt;</w:t>
                          </w:r>
                        </w:sdtContent>
                      </w:sdt>
                    </w:p>
                    <w:p>
                      <w:pPr>
                        <w:pStyle w:val="Titulodocumento"/>
                        <w:jc w:val="end"/>
                        <w:rPr>
                          <w:rFonts w:ascii="Segoe UI" w:hAnsi="Segoe UI" w:cs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r>
                        <w:rPr>
                          <w:rFonts w:cs="Segoe UI" w:ascii="Segoe UI" w:hAnsi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r>
                    </w:p>
                    <w:p>
                      <w:pPr>
                        <w:pStyle w:val="TOC1"/>
                        <w:jc w:val="end"/>
                        <w:rPr>
                          <w:rFonts w:ascii="Segoe UI" w:hAnsi="Segoe UI" w:cs="Segoe UI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r>
                        <w:rPr/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tabs>
          <w:tab w:val="clear" w:pos="708"/>
          <w:tab w:val="left" w:pos="3700" w:leader="none"/>
        </w:tabs>
        <w:rPr/>
      </w:pPr>
      <w:r>
        <w:rPr/>
        <w:tab/>
      </w:r>
    </w:p>
    <w:p>
      <w:pPr>
        <w:sectPr>
          <w:type w:val="nextPage"/>
          <w:pgSz w:w="11906" w:h="16838"/>
          <w:pgMar w:left="1418" w:right="851" w:gutter="0" w:header="0" w:top="851" w:footer="0" w:bottom="851"/>
          <w:pgNumType w:fmt="decimal"/>
          <w:formProt w:val="false"/>
          <w:textDirection w:val="lrTb"/>
          <w:docGrid w:type="default" w:linePitch="360" w:charSpace="8192"/>
        </w:sectPr>
        <w:pStyle w:val="Normal"/>
        <w:tabs>
          <w:tab w:val="clear" w:pos="708"/>
          <w:tab w:val="left" w:pos="3700" w:leader="none"/>
        </w:tabs>
        <w:rPr/>
      </w:pPr>
      <w:r>
        <mc:AlternateContent>
          <mc:Choice Requires="wps">
            <w:drawing>
              <wp:anchor behindDoc="0" distT="635" distB="0" distL="0" distR="0" simplePos="0" locked="0" layoutInCell="1" allowOverlap="1" relativeHeight="7" wp14:anchorId="6514491F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635" r="0" b="0"/>
                <wp:wrapNone/>
                <wp:docPr id="4" name="Text Box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69480" cy="4262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spacing w:before="0" w:after="240"/>
                              <w:jc w:val="center"/>
                              <w:rPr>
                                <w:rFonts w:ascii="Segoe UI" w:hAnsi="Segoe UI" w:cs="Segoe UI"/>
                                <w:color w:themeColor="background2" w:themeShade="1a" w:val="171717"/>
                                <w:sz w:val="40"/>
                              </w:rPr>
                            </w:pPr>
                            <w:sdt>
                              <w:sdtPr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alias w:val="Gestor"/>
                                <w:id w:val="-2105568354"/>
                                <w:text/>
                              </w:sdtPr>
                              <w:sdtContent>
                                <w:r>
                                  <w:rPr/>
                                </w:r>
                                <w:r>
                                  <w:rPr/>
                                  <w:t>&lt;Sigla do Projeto&gt; - &lt;Nome do Projeto&gt;</w:t>
                                </w:r>
                              </w:sdtContent>
                            </w:sdt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4" path="m0,0l-2147483645,0l-2147483645,-2147483646l0,-2147483646xe" fillcolor="white" stroked="f" o:allowincell="f" style="position:absolute;margin-left:-59.15pt;margin-top:23pt;width:572.35pt;height:33.5pt;mso-wrap-style:square;v-text-anchor:top" wp14:anchorId="6514491F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spacing w:before="0" w:after="240"/>
                        <w:jc w:val="center"/>
                        <w:rPr>
                          <w:rFonts w:ascii="Segoe UI" w:hAnsi="Segoe UI" w:cs="Segoe UI"/>
                          <w:color w:themeColor="background2" w:themeShade="1a" w:val="171717"/>
                          <w:sz w:val="40"/>
                        </w:rPr>
                      </w:pPr>
                      <w:sdt>
                        <w:sdtPr>
                          <w:dataBinding w:prefixMappings="xmlns:ns0='http://schemas.openxmlformats.org/officeDocument/2006/extended-properties' " w:xpath="/ns0:Properties[1]/ns0:Manager[1]" w:storeItemID="{6668398D-A668-4E3E-A5EB-62B293D839F1}"/>
                          <w:alias w:val="Gestor"/>
                          <w:id w:val="-2105568354"/>
                          <w:text/>
                        </w:sdtPr>
                        <w:sdtContent>
                          <w:r>
                            <w:rPr/>
                          </w:r>
                          <w:r>
                            <w:rPr/>
                            <w:t>&lt;Sigla do Projeto&gt; - &lt;Nome do Projeto&gt;</w:t>
                          </w:r>
                        </w:sdtContent>
                      </w:sdt>
                    </w:p>
                  </w:txbxContent>
                </v:textbox>
                <w10:wrap type="none"/>
              </v:rect>
            </w:pict>
          </mc:Fallback>
        </mc:AlternateContent>
      </w:r>
      <w:r>
        <w:rPr/>
        <w:tab/>
      </w:r>
    </w:p>
    <w:p>
      <w:pPr>
        <w:pStyle w:val="EPP-Titulo"/>
        <w:rPr/>
      </w:pPr>
      <w:r>
        <w:rPr/>
        <w:t>Histórico de Revisões</w:t>
      </w:r>
    </w:p>
    <w:tbl>
      <w:tblPr>
        <w:tblW w:w="9720" w:type="dxa"/>
        <w:jc w:val="start"/>
        <w:tblInd w:w="7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550"/>
        <w:gridCol w:w="1080"/>
        <w:gridCol w:w="4680"/>
        <w:gridCol w:w="2409"/>
      </w:tblGrid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Data</w:t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Versão</w:t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Descrição</w:t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Autor</w:t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[dd/mm/aaaa]</w:t>
            </w:r>
          </w:p>
          <w:p>
            <w:pPr>
              <w:pStyle w:val="EPP-Comentario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[X.X]</w:t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[Descrever as principais alterações realizadas no documento, evidenciando as seções ou capítulos alterados]</w:t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[Nome completo do autor]</w:t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</w:tr>
    </w:tbl>
    <w:p>
      <w:pPr>
        <w:pStyle w:val="Normal"/>
        <w:rPr/>
      </w:pPr>
      <w:r>
        <w:rPr/>
      </w:r>
      <w:r>
        <w:br w:type="page"/>
      </w:r>
    </w:p>
    <w:p>
      <w:pPr>
        <w:pStyle w:val="Title"/>
        <w:spacing w:before="0" w:after="360"/>
        <w:jc w:val="center"/>
        <w:rPr/>
      </w:pPr>
      <w:r>
        <w:rPr/>
        <w:t>SUMÁRIO</w:t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r>
            <w:fldChar w:fldCharType="begin"/>
          </w:r>
          <w:r>
            <w:rPr>
              <w:rStyle w:val="Vnculodendice"/>
            </w:rPr>
            <w:instrText xml:space="preserve"> TOC \o "1-3" \h</w:instrText>
          </w:r>
          <w:r>
            <w:rPr>
              <w:rStyle w:val="Vnculodendice"/>
            </w:rPr>
            <w:fldChar w:fldCharType="separate"/>
          </w:r>
          <w:hyperlink w:anchor="__RefHeading___Toc1316_2060160166">
            <w:r>
              <w:rPr>
                <w:rStyle w:val="Vnculodendice"/>
              </w:rPr>
              <w:t>1. Objetivo</w:t>
              <w:tab/>
              <w:t>4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1318_2060160166">
            <w:r>
              <w:rPr>
                <w:rStyle w:val="Vnculodendice"/>
              </w:rPr>
              <w:t>2. Atores</w:t>
              <w:tab/>
              <w:t>4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1320_2060160166">
            <w:r>
              <w:rPr>
                <w:rStyle w:val="Vnculodendice"/>
              </w:rPr>
              <w:t>3. PRÉ-CONDIÇÕES</w:t>
              <w:tab/>
              <w:t>4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1322_2060160166">
            <w:r>
              <w:rPr>
                <w:rStyle w:val="Vnculodendice"/>
              </w:rPr>
              <w:t>4. Fluxo Básico</w:t>
              <w:tab/>
              <w:t>4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1324_2060160166">
            <w:r>
              <w:rPr>
                <w:rStyle w:val="Vnculodendice"/>
              </w:rPr>
              <w:t>5. Fluxos Alternativos</w:t>
              <w:tab/>
              <w:t>4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1326_2060160166">
            <w:r>
              <w:rPr>
                <w:rStyle w:val="Vnculodendice"/>
              </w:rPr>
              <w:t>6. Regras de Negócio</w:t>
              <w:tab/>
              <w:t>5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1328_2060160166">
            <w:r>
              <w:rPr>
                <w:rStyle w:val="Vnculodendice"/>
              </w:rPr>
              <w:t>7. REQUISITOS NÃO FUNCIONAIS</w:t>
              <w:tab/>
              <w:t>5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1330_2060160166">
            <w:r>
              <w:rPr>
                <w:rStyle w:val="Vnculodendice"/>
              </w:rPr>
              <w:t>7.1. Usabilidade (usability)</w:t>
              <w:tab/>
              <w:t>5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1332_2060160166">
            <w:r>
              <w:rPr>
                <w:rStyle w:val="Vnculodendice"/>
              </w:rPr>
              <w:t>7.2. Confiabilidade (reliability)</w:t>
              <w:tab/>
              <w:t>5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1334_2060160166">
            <w:r>
              <w:rPr>
                <w:rStyle w:val="Vnculodendice"/>
              </w:rPr>
              <w:t>7.3. desempenho (performaNce)</w:t>
              <w:tab/>
              <w:t>5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1336_2060160166">
            <w:r>
              <w:rPr>
                <w:rStyle w:val="Vnculodendice"/>
              </w:rPr>
              <w:t>7.4. SUPORTABILIDADE (SUPPORTABILITY)</w:t>
              <w:tab/>
              <w:t>6</w:t>
            </w:r>
          </w:hyperlink>
          <w:r>
            <w:rPr>
              <w:rStyle w:val="Vnculodendice"/>
            </w:rPr>
            <w:fldChar w:fldCharType="end"/>
          </w:r>
        </w:p>
      </w:sdtContent>
    </w:sdt>
    <w:p>
      <w:pPr>
        <w:pStyle w:val="Normal"/>
        <w:spacing w:before="120" w:after="120"/>
        <w:rPr/>
      </w:pPr>
      <w:r>
        <w:rPr/>
        <w:t xml:space="preserve"> </w:t>
      </w:r>
    </w:p>
    <w:p>
      <w:pPr>
        <w:pStyle w:val="Title"/>
        <w:rPr>
          <w:rFonts w:eastAsia="Arial Unicode MS"/>
        </w:rPr>
      </w:pPr>
      <w:r>
        <w:rPr>
          <w:rFonts w:eastAsia="Arial Unicode MS"/>
        </w:rPr>
      </w:r>
      <w:bookmarkStart w:id="0" w:name="_Toc98042874"/>
      <w:bookmarkStart w:id="1" w:name="_Toc98043036"/>
      <w:bookmarkStart w:id="2" w:name="_Toc98043106"/>
      <w:bookmarkStart w:id="3" w:name="_Toc98043177"/>
      <w:bookmarkStart w:id="4" w:name="_Toc98043208"/>
      <w:bookmarkStart w:id="5" w:name="_Toc98043249"/>
      <w:bookmarkStart w:id="6" w:name="_Toc98043458"/>
      <w:bookmarkStart w:id="7" w:name="_Toc98043498"/>
      <w:bookmarkStart w:id="8" w:name="_Toc98043531"/>
      <w:bookmarkStart w:id="9" w:name="_Toc98043560"/>
      <w:bookmarkStart w:id="10" w:name="_Toc98043609"/>
      <w:bookmarkStart w:id="11" w:name="_Toc102790895"/>
      <w:bookmarkStart w:id="12" w:name="_Toc102790925"/>
      <w:bookmarkStart w:id="13" w:name="_Toc104002552"/>
      <w:bookmarkStart w:id="14" w:name="_Toc104087800"/>
      <w:bookmarkStart w:id="15" w:name="_Toc104002553"/>
      <w:bookmarkStart w:id="16" w:name="_Toc104087801"/>
      <w:bookmarkStart w:id="17" w:name="_Toc104002554"/>
      <w:bookmarkStart w:id="18" w:name="_Toc104087802"/>
      <w:bookmarkStart w:id="19" w:name="_Toc104002555"/>
      <w:bookmarkStart w:id="20" w:name="_Toc104087803"/>
      <w:bookmarkStart w:id="21" w:name="_Toc104002566"/>
      <w:bookmarkStart w:id="22" w:name="_Toc104087814"/>
      <w:bookmarkStart w:id="23" w:name="_Toc98042876"/>
      <w:bookmarkStart w:id="24" w:name="_Toc98043038"/>
      <w:bookmarkStart w:id="25" w:name="_Toc98043108"/>
      <w:bookmarkStart w:id="26" w:name="_Toc98043179"/>
      <w:bookmarkStart w:id="27" w:name="_Toc98043210"/>
      <w:bookmarkStart w:id="28" w:name="_Toc98043251"/>
      <w:bookmarkStart w:id="29" w:name="_Toc98043460"/>
      <w:bookmarkStart w:id="30" w:name="_Toc98043500"/>
      <w:bookmarkStart w:id="31" w:name="_Toc98043533"/>
      <w:bookmarkStart w:id="32" w:name="_Toc98043562"/>
      <w:bookmarkStart w:id="33" w:name="_Toc98043611"/>
      <w:bookmarkStart w:id="34" w:name="_Toc102790897"/>
      <w:bookmarkStart w:id="35" w:name="_Toc102790927"/>
      <w:bookmarkStart w:id="36" w:name="_Toc102797152"/>
      <w:bookmarkStart w:id="37" w:name="_Toc102797295"/>
      <w:bookmarkStart w:id="38" w:name="_Toc98042878"/>
      <w:bookmarkStart w:id="39" w:name="_Toc98043040"/>
      <w:bookmarkStart w:id="40" w:name="_Toc98043110"/>
      <w:bookmarkStart w:id="41" w:name="_Toc98043181"/>
      <w:bookmarkStart w:id="42" w:name="_Toc98043212"/>
      <w:bookmarkStart w:id="43" w:name="_Toc98043253"/>
      <w:bookmarkStart w:id="44" w:name="_Toc98043462"/>
      <w:bookmarkStart w:id="45" w:name="_Toc98043502"/>
      <w:bookmarkStart w:id="46" w:name="_Toc98043535"/>
      <w:bookmarkStart w:id="47" w:name="_Toc98043564"/>
      <w:bookmarkStart w:id="48" w:name="_Toc98043613"/>
      <w:bookmarkStart w:id="49" w:name="_Toc102790899"/>
      <w:bookmarkStart w:id="50" w:name="_Toc102790929"/>
      <w:bookmarkStart w:id="51" w:name="_Toc102797154"/>
      <w:bookmarkStart w:id="52" w:name="_Toc102797297"/>
      <w:bookmarkStart w:id="53" w:name="_Toc98042883"/>
      <w:bookmarkStart w:id="54" w:name="_Toc98043045"/>
      <w:bookmarkStart w:id="55" w:name="_Toc98043115"/>
      <w:bookmarkStart w:id="56" w:name="_Toc98043186"/>
      <w:bookmarkStart w:id="57" w:name="_Toc98043217"/>
      <w:bookmarkStart w:id="58" w:name="_Toc98043258"/>
      <w:bookmarkStart w:id="59" w:name="_Toc98043467"/>
      <w:bookmarkStart w:id="60" w:name="_Toc98043507"/>
      <w:bookmarkStart w:id="61" w:name="_Toc98043540"/>
      <w:bookmarkStart w:id="62" w:name="_Toc98043569"/>
      <w:bookmarkStart w:id="63" w:name="_Toc98043618"/>
      <w:bookmarkStart w:id="64" w:name="_Toc102790904"/>
      <w:bookmarkStart w:id="65" w:name="_Toc102790934"/>
      <w:bookmarkStart w:id="66" w:name="_Toc102797157"/>
      <w:bookmarkStart w:id="67" w:name="_Toc102797300"/>
      <w:bookmarkStart w:id="68" w:name="_Toc98042885"/>
      <w:bookmarkStart w:id="69" w:name="_Toc98043047"/>
      <w:bookmarkStart w:id="70" w:name="_Toc98043261"/>
      <w:bookmarkStart w:id="71" w:name="_Toc98043470"/>
      <w:bookmarkStart w:id="72" w:name="_Toc98043510"/>
      <w:bookmarkStart w:id="73" w:name="_Toc98043621"/>
      <w:bookmarkStart w:id="74" w:name="_Toc102790907"/>
      <w:bookmarkStart w:id="75" w:name="_Toc102790937"/>
      <w:bookmarkStart w:id="76" w:name="_Toc102797614"/>
      <w:bookmarkStart w:id="77" w:name="_Toc102811246"/>
      <w:bookmarkStart w:id="78" w:name="_Toc102904611"/>
      <w:bookmarkStart w:id="79" w:name="_Toc102904946"/>
      <w:bookmarkStart w:id="80" w:name="_Toc104002567"/>
      <w:bookmarkStart w:id="81" w:name="_Toc104087815"/>
      <w:bookmarkStart w:id="82" w:name="_Toc98042886"/>
      <w:bookmarkStart w:id="83" w:name="_Toc98043048"/>
      <w:bookmarkStart w:id="84" w:name="_Toc98043119"/>
      <w:bookmarkStart w:id="85" w:name="_Toc98043190"/>
      <w:bookmarkStart w:id="86" w:name="_Toc98043221"/>
      <w:bookmarkStart w:id="87" w:name="_Toc98043262"/>
      <w:bookmarkStart w:id="88" w:name="_Toc98043471"/>
      <w:bookmarkStart w:id="89" w:name="_Toc98043511"/>
      <w:bookmarkStart w:id="90" w:name="_Toc98043622"/>
      <w:bookmarkStart w:id="91" w:name="_Toc102790908"/>
      <w:bookmarkStart w:id="92" w:name="_Toc102790938"/>
      <w:bookmarkStart w:id="93" w:name="_Toc102797159"/>
      <w:bookmarkStart w:id="94" w:name="_Toc102797302"/>
      <w:bookmarkStart w:id="95" w:name="_Toc102797615"/>
      <w:bookmarkStart w:id="96" w:name="_Toc102811247"/>
      <w:bookmarkStart w:id="97" w:name="_Toc102904612"/>
      <w:bookmarkStart w:id="98" w:name="_Toc102904947"/>
      <w:bookmarkStart w:id="99" w:name="_Toc104002568"/>
      <w:bookmarkStart w:id="100" w:name="_Toc104087816"/>
      <w:bookmarkStart w:id="101" w:name="_Toc98043120"/>
      <w:bookmarkStart w:id="102" w:name="_Toc98043191"/>
      <w:bookmarkStart w:id="103" w:name="_Toc98043222"/>
      <w:bookmarkStart w:id="104" w:name="_Toc98043263"/>
      <w:bookmarkStart w:id="105" w:name="_Toc98043472"/>
      <w:bookmarkStart w:id="106" w:name="_Toc98043512"/>
      <w:bookmarkStart w:id="107" w:name="_Toc98043623"/>
      <w:bookmarkStart w:id="108" w:name="_Toc102790909"/>
      <w:bookmarkStart w:id="109" w:name="_Toc102790939"/>
      <w:bookmarkStart w:id="110" w:name="_Toc102797160"/>
      <w:bookmarkStart w:id="111" w:name="_Toc102797303"/>
      <w:bookmarkStart w:id="112" w:name="_Toc102797616"/>
      <w:bookmarkStart w:id="113" w:name="_Toc102811248"/>
      <w:bookmarkStart w:id="114" w:name="_Toc102904613"/>
      <w:bookmarkStart w:id="115" w:name="_Toc102904948"/>
      <w:bookmarkStart w:id="116" w:name="_Toc104002569"/>
      <w:bookmarkStart w:id="117" w:name="_Toc104087817"/>
      <w:bookmarkStart w:id="118" w:name="_Toc98043053"/>
      <w:bookmarkStart w:id="119" w:name="_Toc98043123"/>
      <w:bookmarkStart w:id="120" w:name="_Toc98043194"/>
      <w:bookmarkStart w:id="121" w:name="_Toc98043225"/>
      <w:bookmarkStart w:id="122" w:name="_Toc98043266"/>
      <w:bookmarkStart w:id="123" w:name="_Toc102797161"/>
      <w:bookmarkStart w:id="124" w:name="_Toc102797304"/>
      <w:bookmarkStart w:id="125" w:name="_Toc102797617"/>
      <w:bookmarkStart w:id="126" w:name="_Toc102811249"/>
      <w:bookmarkStart w:id="127" w:name="_Toc102904614"/>
      <w:bookmarkStart w:id="128" w:name="_Toc102904949"/>
      <w:bookmarkStart w:id="129" w:name="_Toc104002570"/>
      <w:bookmarkStart w:id="130" w:name="_Toc104087818"/>
      <w:bookmarkStart w:id="131" w:name="_Toc98042890"/>
      <w:bookmarkStart w:id="132" w:name="_Toc98043056"/>
      <w:bookmarkStart w:id="133" w:name="_Toc98043126"/>
      <w:bookmarkStart w:id="134" w:name="_Toc98043197"/>
      <w:bookmarkStart w:id="135" w:name="_Toc98043228"/>
      <w:bookmarkStart w:id="136" w:name="_Toc98043269"/>
      <w:bookmarkStart w:id="137" w:name="_Toc98043475"/>
      <w:bookmarkStart w:id="138" w:name="_Toc98043515"/>
      <w:bookmarkStart w:id="139" w:name="_Toc98043626"/>
      <w:bookmarkStart w:id="140" w:name="_Toc102790912"/>
      <w:bookmarkStart w:id="141" w:name="_Toc102790942"/>
      <w:bookmarkStart w:id="142" w:name="_Toc102797162"/>
      <w:bookmarkStart w:id="143" w:name="_Toc102797305"/>
      <w:bookmarkStart w:id="144" w:name="_Toc102797618"/>
      <w:bookmarkStart w:id="145" w:name="_Toc102811250"/>
      <w:bookmarkStart w:id="146" w:name="_Toc102904615"/>
      <w:bookmarkStart w:id="147" w:name="_Toc102904950"/>
      <w:bookmarkStart w:id="148" w:name="_Toc104002571"/>
      <w:bookmarkStart w:id="149" w:name="_Toc104087819"/>
      <w:bookmarkStart w:id="150" w:name="_Toc98043627"/>
      <w:bookmarkStart w:id="151" w:name="_Toc102797163"/>
      <w:bookmarkStart w:id="152" w:name="_Toc102797306"/>
      <w:bookmarkStart w:id="153" w:name="_Toc102797619"/>
      <w:bookmarkStart w:id="154" w:name="_Toc102811251"/>
      <w:bookmarkStart w:id="155" w:name="_Toc102904616"/>
      <w:bookmarkStart w:id="156" w:name="_Toc102904951"/>
      <w:bookmarkStart w:id="157" w:name="_Toc104002572"/>
      <w:bookmarkStart w:id="158" w:name="_Toc104087820"/>
      <w:bookmarkStart w:id="159" w:name="_Toc98043629"/>
      <w:bookmarkStart w:id="160" w:name="_Toc102797307"/>
      <w:bookmarkStart w:id="161" w:name="_Toc102797620"/>
      <w:bookmarkStart w:id="162" w:name="_Toc102811252"/>
      <w:bookmarkStart w:id="163" w:name="_Toc102904617"/>
      <w:bookmarkStart w:id="164" w:name="_Toc102904952"/>
      <w:bookmarkStart w:id="165" w:name="_Toc104002573"/>
      <w:bookmarkStart w:id="166" w:name="_Toc104087821"/>
      <w:bookmarkStart w:id="167" w:name="_Toc98042893"/>
      <w:bookmarkStart w:id="168" w:name="_Toc98043059"/>
      <w:bookmarkStart w:id="169" w:name="_Toc98043129"/>
      <w:bookmarkStart w:id="170" w:name="_Toc98043200"/>
      <w:bookmarkStart w:id="171" w:name="_Toc98043231"/>
      <w:bookmarkStart w:id="172" w:name="_Toc98043272"/>
      <w:bookmarkStart w:id="173" w:name="_Toc98043479"/>
      <w:bookmarkStart w:id="174" w:name="_Toc98043519"/>
      <w:bookmarkStart w:id="175" w:name="_Toc98043542"/>
      <w:bookmarkStart w:id="176" w:name="_Toc98043630"/>
      <w:bookmarkStart w:id="177" w:name="_Toc102790916"/>
      <w:bookmarkStart w:id="178" w:name="_Toc102790946"/>
      <w:bookmarkStart w:id="179" w:name="_Toc102797165"/>
      <w:bookmarkStart w:id="180" w:name="_Toc102797308"/>
      <w:bookmarkStart w:id="181" w:name="_Toc102797621"/>
      <w:bookmarkStart w:id="182" w:name="_Toc102811253"/>
      <w:bookmarkStart w:id="183" w:name="_Toc102904618"/>
      <w:bookmarkStart w:id="184" w:name="_Toc102904953"/>
      <w:bookmarkStart w:id="185" w:name="_Toc104002574"/>
      <w:bookmarkStart w:id="186" w:name="_Toc104087822"/>
      <w:bookmarkStart w:id="187" w:name="_Toc104002575"/>
      <w:bookmarkStart w:id="188" w:name="_Toc104087823"/>
      <w:bookmarkStart w:id="189" w:name="_Toc98043632"/>
      <w:bookmarkStart w:id="190" w:name="_Toc102790918"/>
      <w:bookmarkStart w:id="191" w:name="_Toc102790948"/>
      <w:bookmarkStart w:id="192" w:name="_Toc102797168"/>
      <w:bookmarkStart w:id="193" w:name="_Toc98043633"/>
      <w:bookmarkStart w:id="194" w:name="_Toc98043635"/>
      <w:bookmarkStart w:id="195" w:name="_Toc102797171"/>
      <w:bookmarkStart w:id="196" w:name="_Toc102797311"/>
      <w:bookmarkStart w:id="197" w:name="_Toc102797624"/>
      <w:bookmarkStart w:id="198" w:name="_Toc102811256"/>
      <w:bookmarkStart w:id="199" w:name="_Toc102904621"/>
      <w:bookmarkStart w:id="200" w:name="_Toc102904956"/>
      <w:bookmarkStart w:id="201" w:name="_Toc104002577"/>
      <w:bookmarkStart w:id="202" w:name="_Toc104087825"/>
      <w:bookmarkStart w:id="203" w:name="_Toc104002582"/>
      <w:bookmarkStart w:id="204" w:name="_Toc104087830"/>
      <w:bookmarkStart w:id="205" w:name="_Toc98042897"/>
      <w:bookmarkStart w:id="206" w:name="_Toc98043063"/>
      <w:bookmarkStart w:id="207" w:name="_Toc98043133"/>
      <w:bookmarkStart w:id="208" w:name="_Toc98043205"/>
      <w:bookmarkStart w:id="209" w:name="_Toc98043236"/>
      <w:bookmarkStart w:id="210" w:name="_Toc98043277"/>
      <w:bookmarkStart w:id="211" w:name="_Toc98043484"/>
      <w:bookmarkStart w:id="212" w:name="_Toc98043524"/>
      <w:bookmarkStart w:id="213" w:name="_Toc98043547"/>
      <w:bookmarkStart w:id="214" w:name="_Toc98043571"/>
      <w:bookmarkStart w:id="215" w:name="_Toc98043636"/>
      <w:bookmarkStart w:id="216" w:name="_Toc102790922"/>
      <w:bookmarkStart w:id="217" w:name="_Toc102790952"/>
      <w:bookmarkStart w:id="218" w:name="_Toc102797175"/>
      <w:bookmarkStart w:id="219" w:name="_Toc102797315"/>
      <w:bookmarkStart w:id="220" w:name="_Toc102797628"/>
      <w:bookmarkStart w:id="221" w:name="_Toc102811260"/>
      <w:bookmarkStart w:id="222" w:name="_Toc102904625"/>
      <w:bookmarkStart w:id="223" w:name="_Toc102904960"/>
      <w:bookmarkStart w:id="224" w:name="_Toc104002583"/>
      <w:bookmarkStart w:id="225" w:name="_Toc98042874"/>
      <w:bookmarkStart w:id="226" w:name="_Toc98043036"/>
      <w:bookmarkStart w:id="227" w:name="_Toc98043106"/>
      <w:bookmarkStart w:id="228" w:name="_Toc98043177"/>
      <w:bookmarkStart w:id="229" w:name="_Toc98043208"/>
      <w:bookmarkStart w:id="230" w:name="_Toc98043249"/>
      <w:bookmarkStart w:id="231" w:name="_Toc98043458"/>
      <w:bookmarkStart w:id="232" w:name="_Toc98043498"/>
      <w:bookmarkStart w:id="233" w:name="_Toc98043531"/>
      <w:bookmarkStart w:id="234" w:name="_Toc98043560"/>
      <w:bookmarkStart w:id="235" w:name="_Toc98043609"/>
      <w:bookmarkStart w:id="236" w:name="_Toc102790895"/>
      <w:bookmarkStart w:id="237" w:name="_Toc102790925"/>
      <w:bookmarkStart w:id="238" w:name="_Toc104002552"/>
      <w:bookmarkStart w:id="239" w:name="_Toc104087800"/>
      <w:bookmarkStart w:id="240" w:name="_Toc104002553"/>
      <w:bookmarkStart w:id="241" w:name="_Toc104087801"/>
      <w:bookmarkStart w:id="242" w:name="_Toc104002554"/>
      <w:bookmarkStart w:id="243" w:name="_Toc104087802"/>
      <w:bookmarkStart w:id="244" w:name="_Toc104002555"/>
      <w:bookmarkStart w:id="245" w:name="_Toc104087803"/>
      <w:bookmarkStart w:id="246" w:name="_Toc104002566"/>
      <w:bookmarkStart w:id="247" w:name="_Toc104087814"/>
      <w:bookmarkStart w:id="248" w:name="_Toc98042876"/>
      <w:bookmarkStart w:id="249" w:name="_Toc98043038"/>
      <w:bookmarkStart w:id="250" w:name="_Toc98043108"/>
      <w:bookmarkStart w:id="251" w:name="_Toc98043179"/>
      <w:bookmarkStart w:id="252" w:name="_Toc98043210"/>
      <w:bookmarkStart w:id="253" w:name="_Toc98043251"/>
      <w:bookmarkStart w:id="254" w:name="_Toc98043460"/>
      <w:bookmarkStart w:id="255" w:name="_Toc98043500"/>
      <w:bookmarkStart w:id="256" w:name="_Toc98043533"/>
      <w:bookmarkStart w:id="257" w:name="_Toc98043562"/>
      <w:bookmarkStart w:id="258" w:name="_Toc98043611"/>
      <w:bookmarkStart w:id="259" w:name="_Toc102790897"/>
      <w:bookmarkStart w:id="260" w:name="_Toc102790927"/>
      <w:bookmarkStart w:id="261" w:name="_Toc102797152"/>
      <w:bookmarkStart w:id="262" w:name="_Toc102797295"/>
      <w:bookmarkStart w:id="263" w:name="_Toc98042878"/>
      <w:bookmarkStart w:id="264" w:name="_Toc98043040"/>
      <w:bookmarkStart w:id="265" w:name="_Toc98043110"/>
      <w:bookmarkStart w:id="266" w:name="_Toc98043181"/>
      <w:bookmarkStart w:id="267" w:name="_Toc98043212"/>
      <w:bookmarkStart w:id="268" w:name="_Toc98043253"/>
      <w:bookmarkStart w:id="269" w:name="_Toc98043462"/>
      <w:bookmarkStart w:id="270" w:name="_Toc98043502"/>
      <w:bookmarkStart w:id="271" w:name="_Toc98043535"/>
      <w:bookmarkStart w:id="272" w:name="_Toc98043564"/>
      <w:bookmarkStart w:id="273" w:name="_Toc98043613"/>
      <w:bookmarkStart w:id="274" w:name="_Toc102790899"/>
      <w:bookmarkStart w:id="275" w:name="_Toc102790929"/>
      <w:bookmarkStart w:id="276" w:name="_Toc102797154"/>
      <w:bookmarkStart w:id="277" w:name="_Toc102797297"/>
      <w:bookmarkStart w:id="278" w:name="_Toc98042883"/>
      <w:bookmarkStart w:id="279" w:name="_Toc98043045"/>
      <w:bookmarkStart w:id="280" w:name="_Toc98043115"/>
      <w:bookmarkStart w:id="281" w:name="_Toc98043186"/>
      <w:bookmarkStart w:id="282" w:name="_Toc98043217"/>
      <w:bookmarkStart w:id="283" w:name="_Toc98043258"/>
      <w:bookmarkStart w:id="284" w:name="_Toc98043467"/>
      <w:bookmarkStart w:id="285" w:name="_Toc98043507"/>
      <w:bookmarkStart w:id="286" w:name="_Toc98043540"/>
      <w:bookmarkStart w:id="287" w:name="_Toc98043569"/>
      <w:bookmarkStart w:id="288" w:name="_Toc98043618"/>
      <w:bookmarkStart w:id="289" w:name="_Toc102790904"/>
      <w:bookmarkStart w:id="290" w:name="_Toc102790934"/>
      <w:bookmarkStart w:id="291" w:name="_Toc102797157"/>
      <w:bookmarkStart w:id="292" w:name="_Toc102797300"/>
      <w:bookmarkStart w:id="293" w:name="_Toc98042885"/>
      <w:bookmarkStart w:id="294" w:name="_Toc98043047"/>
      <w:bookmarkStart w:id="295" w:name="_Toc98043261"/>
      <w:bookmarkStart w:id="296" w:name="_Toc98043470"/>
      <w:bookmarkStart w:id="297" w:name="_Toc98043510"/>
      <w:bookmarkStart w:id="298" w:name="_Toc98043621"/>
      <w:bookmarkStart w:id="299" w:name="_Toc102790907"/>
      <w:bookmarkStart w:id="300" w:name="_Toc102790937"/>
      <w:bookmarkStart w:id="301" w:name="_Toc102797614"/>
      <w:bookmarkStart w:id="302" w:name="_Toc102811246"/>
      <w:bookmarkStart w:id="303" w:name="_Toc102904611"/>
      <w:bookmarkStart w:id="304" w:name="_Toc102904946"/>
      <w:bookmarkStart w:id="305" w:name="_Toc104002567"/>
      <w:bookmarkStart w:id="306" w:name="_Toc104087815"/>
      <w:bookmarkStart w:id="307" w:name="_Toc98042886"/>
      <w:bookmarkStart w:id="308" w:name="_Toc98043048"/>
      <w:bookmarkStart w:id="309" w:name="_Toc98043119"/>
      <w:bookmarkStart w:id="310" w:name="_Toc98043190"/>
      <w:bookmarkStart w:id="311" w:name="_Toc98043221"/>
      <w:bookmarkStart w:id="312" w:name="_Toc98043262"/>
      <w:bookmarkStart w:id="313" w:name="_Toc98043471"/>
      <w:bookmarkStart w:id="314" w:name="_Toc98043511"/>
      <w:bookmarkStart w:id="315" w:name="_Toc98043622"/>
      <w:bookmarkStart w:id="316" w:name="_Toc102790908"/>
      <w:bookmarkStart w:id="317" w:name="_Toc102790938"/>
      <w:bookmarkStart w:id="318" w:name="_Toc102797159"/>
      <w:bookmarkStart w:id="319" w:name="_Toc102797302"/>
      <w:bookmarkStart w:id="320" w:name="_Toc102797615"/>
      <w:bookmarkStart w:id="321" w:name="_Toc102811247"/>
      <w:bookmarkStart w:id="322" w:name="_Toc102904612"/>
      <w:bookmarkStart w:id="323" w:name="_Toc102904947"/>
      <w:bookmarkStart w:id="324" w:name="_Toc104002568"/>
      <w:bookmarkStart w:id="325" w:name="_Toc104087816"/>
      <w:bookmarkStart w:id="326" w:name="_Toc98043120"/>
      <w:bookmarkStart w:id="327" w:name="_Toc98043191"/>
      <w:bookmarkStart w:id="328" w:name="_Toc98043222"/>
      <w:bookmarkStart w:id="329" w:name="_Toc98043263"/>
      <w:bookmarkStart w:id="330" w:name="_Toc98043472"/>
      <w:bookmarkStart w:id="331" w:name="_Toc98043512"/>
      <w:bookmarkStart w:id="332" w:name="_Toc98043623"/>
      <w:bookmarkStart w:id="333" w:name="_Toc102790909"/>
      <w:bookmarkStart w:id="334" w:name="_Toc102790939"/>
      <w:bookmarkStart w:id="335" w:name="_Toc102797160"/>
      <w:bookmarkStart w:id="336" w:name="_Toc102797303"/>
      <w:bookmarkStart w:id="337" w:name="_Toc102797616"/>
      <w:bookmarkStart w:id="338" w:name="_Toc102811248"/>
      <w:bookmarkStart w:id="339" w:name="_Toc102904613"/>
      <w:bookmarkStart w:id="340" w:name="_Toc102904948"/>
      <w:bookmarkStart w:id="341" w:name="_Toc104002569"/>
      <w:bookmarkStart w:id="342" w:name="_Toc104087817"/>
      <w:bookmarkStart w:id="343" w:name="_Toc98043053"/>
      <w:bookmarkStart w:id="344" w:name="_Toc98043123"/>
      <w:bookmarkStart w:id="345" w:name="_Toc98043194"/>
      <w:bookmarkStart w:id="346" w:name="_Toc98043225"/>
      <w:bookmarkStart w:id="347" w:name="_Toc98043266"/>
      <w:bookmarkStart w:id="348" w:name="_Toc102797161"/>
      <w:bookmarkStart w:id="349" w:name="_Toc102797304"/>
      <w:bookmarkStart w:id="350" w:name="_Toc102797617"/>
      <w:bookmarkStart w:id="351" w:name="_Toc102811249"/>
      <w:bookmarkStart w:id="352" w:name="_Toc102904614"/>
      <w:bookmarkStart w:id="353" w:name="_Toc102904949"/>
      <w:bookmarkStart w:id="354" w:name="_Toc104002570"/>
      <w:bookmarkStart w:id="355" w:name="_Toc104087818"/>
      <w:bookmarkStart w:id="356" w:name="_Toc98042890"/>
      <w:bookmarkStart w:id="357" w:name="_Toc98043056"/>
      <w:bookmarkStart w:id="358" w:name="_Toc98043126"/>
      <w:bookmarkStart w:id="359" w:name="_Toc98043197"/>
      <w:bookmarkStart w:id="360" w:name="_Toc98043228"/>
      <w:bookmarkStart w:id="361" w:name="_Toc98043269"/>
      <w:bookmarkStart w:id="362" w:name="_Toc98043475"/>
      <w:bookmarkStart w:id="363" w:name="_Toc98043515"/>
      <w:bookmarkStart w:id="364" w:name="_Toc98043626"/>
      <w:bookmarkStart w:id="365" w:name="_Toc102790912"/>
      <w:bookmarkStart w:id="366" w:name="_Toc102790942"/>
      <w:bookmarkStart w:id="367" w:name="_Toc102797162"/>
      <w:bookmarkStart w:id="368" w:name="_Toc102797305"/>
      <w:bookmarkStart w:id="369" w:name="_Toc102797618"/>
      <w:bookmarkStart w:id="370" w:name="_Toc102811250"/>
      <w:bookmarkStart w:id="371" w:name="_Toc102904615"/>
      <w:bookmarkStart w:id="372" w:name="_Toc102904950"/>
      <w:bookmarkStart w:id="373" w:name="_Toc104002571"/>
      <w:bookmarkStart w:id="374" w:name="_Toc104087819"/>
      <w:bookmarkStart w:id="375" w:name="_Toc98043627"/>
      <w:bookmarkStart w:id="376" w:name="_Toc102797163"/>
      <w:bookmarkStart w:id="377" w:name="_Toc102797306"/>
      <w:bookmarkStart w:id="378" w:name="_Toc102797619"/>
      <w:bookmarkStart w:id="379" w:name="_Toc102811251"/>
      <w:bookmarkStart w:id="380" w:name="_Toc102904616"/>
      <w:bookmarkStart w:id="381" w:name="_Toc102904951"/>
      <w:bookmarkStart w:id="382" w:name="_Toc104002572"/>
      <w:bookmarkStart w:id="383" w:name="_Toc104087820"/>
      <w:bookmarkStart w:id="384" w:name="_Toc98043629"/>
      <w:bookmarkStart w:id="385" w:name="_Toc102797307"/>
      <w:bookmarkStart w:id="386" w:name="_Toc102797620"/>
      <w:bookmarkStart w:id="387" w:name="_Toc102811252"/>
      <w:bookmarkStart w:id="388" w:name="_Toc102904617"/>
      <w:bookmarkStart w:id="389" w:name="_Toc102904952"/>
      <w:bookmarkStart w:id="390" w:name="_Toc104002573"/>
      <w:bookmarkStart w:id="391" w:name="_Toc104087821"/>
      <w:bookmarkStart w:id="392" w:name="_Toc98042893"/>
      <w:bookmarkStart w:id="393" w:name="_Toc98043059"/>
      <w:bookmarkStart w:id="394" w:name="_Toc98043129"/>
      <w:bookmarkStart w:id="395" w:name="_Toc98043200"/>
      <w:bookmarkStart w:id="396" w:name="_Toc98043231"/>
      <w:bookmarkStart w:id="397" w:name="_Toc98043272"/>
      <w:bookmarkStart w:id="398" w:name="_Toc98043479"/>
      <w:bookmarkStart w:id="399" w:name="_Toc98043519"/>
      <w:bookmarkStart w:id="400" w:name="_Toc98043542"/>
      <w:bookmarkStart w:id="401" w:name="_Toc98043630"/>
      <w:bookmarkStart w:id="402" w:name="_Toc102790916"/>
      <w:bookmarkStart w:id="403" w:name="_Toc102790946"/>
      <w:bookmarkStart w:id="404" w:name="_Toc102797165"/>
      <w:bookmarkStart w:id="405" w:name="_Toc102797308"/>
      <w:bookmarkStart w:id="406" w:name="_Toc102797621"/>
      <w:bookmarkStart w:id="407" w:name="_Toc102811253"/>
      <w:bookmarkStart w:id="408" w:name="_Toc102904618"/>
      <w:bookmarkStart w:id="409" w:name="_Toc102904953"/>
      <w:bookmarkStart w:id="410" w:name="_Toc104002574"/>
      <w:bookmarkStart w:id="411" w:name="_Toc104087822"/>
      <w:bookmarkStart w:id="412" w:name="_Toc104002575"/>
      <w:bookmarkStart w:id="413" w:name="_Toc104087823"/>
      <w:bookmarkStart w:id="414" w:name="_Toc98043632"/>
      <w:bookmarkStart w:id="415" w:name="_Toc102790918"/>
      <w:bookmarkStart w:id="416" w:name="_Toc102790948"/>
      <w:bookmarkStart w:id="417" w:name="_Toc102797168"/>
      <w:bookmarkStart w:id="418" w:name="_Toc98043633"/>
      <w:bookmarkStart w:id="419" w:name="_Toc98043635"/>
      <w:bookmarkStart w:id="420" w:name="_Toc102797171"/>
      <w:bookmarkStart w:id="421" w:name="_Toc102797311"/>
      <w:bookmarkStart w:id="422" w:name="_Toc102797624"/>
      <w:bookmarkStart w:id="423" w:name="_Toc102811256"/>
      <w:bookmarkStart w:id="424" w:name="_Toc102904621"/>
      <w:bookmarkStart w:id="425" w:name="_Toc102904956"/>
      <w:bookmarkStart w:id="426" w:name="_Toc104002577"/>
      <w:bookmarkStart w:id="427" w:name="_Toc104087825"/>
      <w:bookmarkStart w:id="428" w:name="_Toc104002582"/>
      <w:bookmarkStart w:id="429" w:name="_Toc104087830"/>
      <w:bookmarkStart w:id="430" w:name="_Toc98042897"/>
      <w:bookmarkStart w:id="431" w:name="_Toc98043063"/>
      <w:bookmarkStart w:id="432" w:name="_Toc98043133"/>
      <w:bookmarkStart w:id="433" w:name="_Toc98043205"/>
      <w:bookmarkStart w:id="434" w:name="_Toc98043236"/>
      <w:bookmarkStart w:id="435" w:name="_Toc98043277"/>
      <w:bookmarkStart w:id="436" w:name="_Toc98043484"/>
      <w:bookmarkStart w:id="437" w:name="_Toc98043524"/>
      <w:bookmarkStart w:id="438" w:name="_Toc98043547"/>
      <w:bookmarkStart w:id="439" w:name="_Toc98043571"/>
      <w:bookmarkStart w:id="440" w:name="_Toc98043636"/>
      <w:bookmarkStart w:id="441" w:name="_Toc102790922"/>
      <w:bookmarkStart w:id="442" w:name="_Toc102790952"/>
      <w:bookmarkStart w:id="443" w:name="_Toc102797175"/>
      <w:bookmarkStart w:id="444" w:name="_Toc102797315"/>
      <w:bookmarkStart w:id="445" w:name="_Toc102797628"/>
      <w:bookmarkStart w:id="446" w:name="_Toc102811260"/>
      <w:bookmarkStart w:id="447" w:name="_Toc102904625"/>
      <w:bookmarkStart w:id="448" w:name="_Toc102904960"/>
      <w:bookmarkStart w:id="449" w:name="_Toc104002583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  <w:bookmarkEnd w:id="259"/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0"/>
      <w:bookmarkEnd w:id="271"/>
      <w:bookmarkEnd w:id="272"/>
      <w:bookmarkEnd w:id="273"/>
      <w:bookmarkEnd w:id="274"/>
      <w:bookmarkEnd w:id="275"/>
      <w:bookmarkEnd w:id="276"/>
      <w:bookmarkEnd w:id="277"/>
      <w:bookmarkEnd w:id="278"/>
      <w:bookmarkEnd w:id="279"/>
      <w:bookmarkEnd w:id="280"/>
      <w:bookmarkEnd w:id="281"/>
      <w:bookmarkEnd w:id="282"/>
      <w:bookmarkEnd w:id="283"/>
      <w:bookmarkEnd w:id="284"/>
      <w:bookmarkEnd w:id="285"/>
      <w:bookmarkEnd w:id="286"/>
      <w:bookmarkEnd w:id="287"/>
      <w:bookmarkEnd w:id="288"/>
      <w:bookmarkEnd w:id="289"/>
      <w:bookmarkEnd w:id="290"/>
      <w:bookmarkEnd w:id="291"/>
      <w:bookmarkEnd w:id="292"/>
      <w:bookmarkEnd w:id="293"/>
      <w:bookmarkEnd w:id="294"/>
      <w:bookmarkEnd w:id="295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bookmarkEnd w:id="312"/>
      <w:bookmarkEnd w:id="313"/>
      <w:bookmarkEnd w:id="314"/>
      <w:bookmarkEnd w:id="315"/>
      <w:bookmarkEnd w:id="316"/>
      <w:bookmarkEnd w:id="317"/>
      <w:bookmarkEnd w:id="318"/>
      <w:bookmarkEnd w:id="319"/>
      <w:bookmarkEnd w:id="320"/>
      <w:bookmarkEnd w:id="321"/>
      <w:bookmarkEnd w:id="322"/>
      <w:bookmarkEnd w:id="323"/>
      <w:bookmarkEnd w:id="324"/>
      <w:bookmarkEnd w:id="325"/>
      <w:bookmarkEnd w:id="326"/>
      <w:bookmarkEnd w:id="327"/>
      <w:bookmarkEnd w:id="328"/>
      <w:bookmarkEnd w:id="329"/>
      <w:bookmarkEnd w:id="330"/>
      <w:bookmarkEnd w:id="331"/>
      <w:bookmarkEnd w:id="332"/>
      <w:bookmarkEnd w:id="333"/>
      <w:bookmarkEnd w:id="334"/>
      <w:bookmarkEnd w:id="335"/>
      <w:bookmarkEnd w:id="336"/>
      <w:bookmarkEnd w:id="337"/>
      <w:bookmarkEnd w:id="338"/>
      <w:bookmarkEnd w:id="339"/>
      <w:bookmarkEnd w:id="340"/>
      <w:bookmarkEnd w:id="341"/>
      <w:bookmarkEnd w:id="342"/>
      <w:bookmarkEnd w:id="343"/>
      <w:bookmarkEnd w:id="344"/>
      <w:bookmarkEnd w:id="345"/>
      <w:bookmarkEnd w:id="346"/>
      <w:bookmarkEnd w:id="347"/>
      <w:bookmarkEnd w:id="348"/>
      <w:bookmarkEnd w:id="349"/>
      <w:bookmarkEnd w:id="350"/>
      <w:bookmarkEnd w:id="351"/>
      <w:bookmarkEnd w:id="352"/>
      <w:bookmarkEnd w:id="353"/>
      <w:bookmarkEnd w:id="354"/>
      <w:bookmarkEnd w:id="355"/>
      <w:bookmarkEnd w:id="356"/>
      <w:bookmarkEnd w:id="357"/>
      <w:bookmarkEnd w:id="358"/>
      <w:bookmarkEnd w:id="359"/>
      <w:bookmarkEnd w:id="360"/>
      <w:bookmarkEnd w:id="361"/>
      <w:bookmarkEnd w:id="362"/>
      <w:bookmarkEnd w:id="363"/>
      <w:bookmarkEnd w:id="364"/>
      <w:bookmarkEnd w:id="365"/>
      <w:bookmarkEnd w:id="366"/>
      <w:bookmarkEnd w:id="367"/>
      <w:bookmarkEnd w:id="368"/>
      <w:bookmarkEnd w:id="369"/>
      <w:bookmarkEnd w:id="370"/>
      <w:bookmarkEnd w:id="371"/>
      <w:bookmarkEnd w:id="372"/>
      <w:bookmarkEnd w:id="373"/>
      <w:bookmarkEnd w:id="374"/>
      <w:bookmarkEnd w:id="375"/>
      <w:bookmarkEnd w:id="376"/>
      <w:bookmarkEnd w:id="377"/>
      <w:bookmarkEnd w:id="378"/>
      <w:bookmarkEnd w:id="379"/>
      <w:bookmarkEnd w:id="380"/>
      <w:bookmarkEnd w:id="381"/>
      <w:bookmarkEnd w:id="382"/>
      <w:bookmarkEnd w:id="383"/>
      <w:bookmarkEnd w:id="384"/>
      <w:bookmarkEnd w:id="385"/>
      <w:bookmarkEnd w:id="386"/>
      <w:bookmarkEnd w:id="387"/>
      <w:bookmarkEnd w:id="388"/>
      <w:bookmarkEnd w:id="389"/>
      <w:bookmarkEnd w:id="390"/>
      <w:bookmarkEnd w:id="391"/>
      <w:bookmarkEnd w:id="392"/>
      <w:bookmarkEnd w:id="393"/>
      <w:bookmarkEnd w:id="394"/>
      <w:bookmarkEnd w:id="395"/>
      <w:bookmarkEnd w:id="396"/>
      <w:bookmarkEnd w:id="397"/>
      <w:bookmarkEnd w:id="398"/>
      <w:bookmarkEnd w:id="399"/>
      <w:bookmarkEnd w:id="400"/>
      <w:bookmarkEnd w:id="401"/>
      <w:bookmarkEnd w:id="402"/>
      <w:bookmarkEnd w:id="403"/>
      <w:bookmarkEnd w:id="404"/>
      <w:bookmarkEnd w:id="405"/>
      <w:bookmarkEnd w:id="406"/>
      <w:bookmarkEnd w:id="407"/>
      <w:bookmarkEnd w:id="408"/>
      <w:bookmarkEnd w:id="409"/>
      <w:bookmarkEnd w:id="410"/>
      <w:bookmarkEnd w:id="411"/>
      <w:bookmarkEnd w:id="412"/>
      <w:bookmarkEnd w:id="413"/>
      <w:bookmarkEnd w:id="414"/>
      <w:bookmarkEnd w:id="415"/>
      <w:bookmarkEnd w:id="416"/>
      <w:bookmarkEnd w:id="417"/>
      <w:bookmarkEnd w:id="418"/>
      <w:bookmarkEnd w:id="419"/>
      <w:bookmarkEnd w:id="420"/>
      <w:bookmarkEnd w:id="421"/>
      <w:bookmarkEnd w:id="422"/>
      <w:bookmarkEnd w:id="423"/>
      <w:bookmarkEnd w:id="424"/>
      <w:bookmarkEnd w:id="425"/>
      <w:bookmarkEnd w:id="426"/>
      <w:bookmarkEnd w:id="427"/>
      <w:bookmarkEnd w:id="428"/>
      <w:bookmarkEnd w:id="429"/>
      <w:bookmarkEnd w:id="430"/>
      <w:bookmarkEnd w:id="431"/>
      <w:bookmarkEnd w:id="432"/>
      <w:bookmarkEnd w:id="433"/>
      <w:bookmarkEnd w:id="434"/>
      <w:bookmarkEnd w:id="435"/>
      <w:bookmarkEnd w:id="436"/>
      <w:bookmarkEnd w:id="437"/>
      <w:bookmarkEnd w:id="438"/>
      <w:bookmarkEnd w:id="439"/>
      <w:bookmarkEnd w:id="440"/>
      <w:bookmarkEnd w:id="441"/>
      <w:bookmarkEnd w:id="442"/>
      <w:bookmarkEnd w:id="443"/>
      <w:bookmarkEnd w:id="444"/>
      <w:bookmarkEnd w:id="445"/>
      <w:bookmarkEnd w:id="446"/>
      <w:bookmarkEnd w:id="447"/>
      <w:bookmarkEnd w:id="448"/>
      <w:bookmarkEnd w:id="449"/>
      <w:r>
        <w:br w:type="page"/>
      </w:r>
    </w:p>
    <w:p>
      <w:pPr>
        <w:pStyle w:val="EPP-Titulo"/>
        <w:spacing w:before="0" w:after="360"/>
        <w:rPr>
          <w:sz w:val="20"/>
        </w:rPr>
      </w:pPr>
      <w:r>
        <w:rPr/>
        <w:t>&lt;Nome do Caso de Uso&gt;</w:t>
      </w:r>
    </w:p>
    <w:p>
      <w:pPr>
        <w:pStyle w:val="EPP-Seonivel1"/>
        <w:numPr>
          <w:ilvl w:val="0"/>
          <w:numId w:val="2"/>
        </w:numPr>
        <w:rPr/>
      </w:pPr>
      <w:bookmarkStart w:id="450" w:name="__RefHeading___Toc1316_2060160166"/>
      <w:bookmarkStart w:id="451" w:name="_Toc488661421"/>
      <w:bookmarkEnd w:id="450"/>
      <w:r>
        <w:rPr/>
        <w:t>Objetivo</w:t>
      </w:r>
      <w:bookmarkEnd w:id="451"/>
    </w:p>
    <w:p>
      <w:pPr>
        <w:pStyle w:val="EPP-Comentario"/>
        <w:rPr/>
      </w:pPr>
      <w:r>
        <w:rPr/>
        <w:t>[A descrição deve relatar brevemente a finalidade do caso de utilização. Para tanto, será suficiente um único parágrafo.]</w:t>
      </w:r>
    </w:p>
    <w:p>
      <w:pPr>
        <w:pStyle w:val="EPP-Comentario"/>
        <w:rPr/>
      </w:pPr>
      <w:r>
        <w:rPr/>
        <w:t>Exemplo: “Permitir que usuário realize uma reserva de carro e ainda, possa visualizar, alterar e cancelar essa reserva.”</w:t>
      </w:r>
    </w:p>
    <w:p>
      <w:pPr>
        <w:pStyle w:val="EPP-Seonivel1"/>
        <w:numPr>
          <w:ilvl w:val="0"/>
          <w:numId w:val="2"/>
        </w:numPr>
        <w:rPr/>
      </w:pPr>
      <w:bookmarkStart w:id="452" w:name="__RefHeading___Toc1318_2060160166"/>
      <w:bookmarkStart w:id="453" w:name="_Toc488661422"/>
      <w:bookmarkEnd w:id="452"/>
      <w:r>
        <w:rPr/>
        <w:t>Atores</w:t>
      </w:r>
      <w:bookmarkEnd w:id="453"/>
    </w:p>
    <w:p>
      <w:pPr>
        <w:pStyle w:val="EPP-Comentario"/>
        <w:rPr/>
      </w:pPr>
      <w:r>
        <w:rPr/>
        <w:t>[Listar os atores que podem se utilizar deste caso de uso, com por exemplo: operacional do estoque, gerente de contas, responsável pelo envio de material, etc..]</w:t>
      </w:r>
    </w:p>
    <w:p>
      <w:pPr>
        <w:pStyle w:val="EPP-Seonivel1"/>
        <w:numPr>
          <w:ilvl w:val="0"/>
          <w:numId w:val="2"/>
        </w:numPr>
        <w:rPr/>
      </w:pPr>
      <w:bookmarkStart w:id="454" w:name="__RefHeading___Toc1320_2060160166"/>
      <w:bookmarkStart w:id="455" w:name="_Toc488661423"/>
      <w:bookmarkEnd w:id="454"/>
      <w:r>
        <w:rPr/>
        <w:t>PRÉ-CONDIÇÕES</w:t>
      </w:r>
      <w:bookmarkEnd w:id="455"/>
    </w:p>
    <w:p>
      <w:pPr>
        <w:pStyle w:val="EPP-Comentario"/>
        <w:rPr/>
      </w:pPr>
      <w:r>
        <w:rPr/>
        <w:t>[Uma condição prévia de um Caso de Uso é o estado do Sistema que deve estar presente antes de um Caso de Uso ser realizado.</w:t>
      </w:r>
    </w:p>
    <w:p>
      <w:pPr>
        <w:pStyle w:val="EPP-Comentario"/>
        <w:rPr/>
      </w:pPr>
      <w:r>
        <w:rPr/>
      </w:r>
    </w:p>
    <w:p>
      <w:pPr>
        <w:pStyle w:val="EPP-Comentario"/>
        <w:rPr/>
      </w:pPr>
      <w:r>
        <w:rPr/>
        <w:t>Exemplo: O usuario deve estar logado.</w:t>
      </w:r>
    </w:p>
    <w:p>
      <w:pPr>
        <w:pStyle w:val="EPP-Comentario"/>
        <w:rPr/>
      </w:pPr>
      <w:r>
        <w:rPr/>
        <w:t>]</w:t>
      </w:r>
    </w:p>
    <w:p>
      <w:pPr>
        <w:pStyle w:val="Heading1"/>
        <w:numPr>
          <w:ilvl w:val="0"/>
          <w:numId w:val="2"/>
        </w:numPr>
        <w:rPr/>
      </w:pPr>
      <w:bookmarkStart w:id="456" w:name="__RefHeading___Toc1322_2060160166"/>
      <w:bookmarkStart w:id="457" w:name="_Toc488661424"/>
      <w:bookmarkEnd w:id="456"/>
      <w:r>
        <w:rPr/>
        <w:t>Fluxo Básico</w:t>
      </w:r>
      <w:bookmarkEnd w:id="457"/>
    </w:p>
    <w:p>
      <w:pPr>
        <w:pStyle w:val="EPP-Comentario"/>
        <w:rPr/>
      </w:pPr>
      <w:bookmarkStart w:id="458" w:name="_GoBack"/>
      <w:bookmarkEnd w:id="458"/>
      <w:r>
        <w:rPr/>
        <w:t>[Descreva passo a passo a sequencia de ações entre ator e sistema.]</w:t>
      </w:r>
    </w:p>
    <w:p>
      <w:pPr>
        <w:pStyle w:val="EPP-Comentario"/>
        <w:rPr/>
      </w:pPr>
      <w:r>
        <w:rPr/>
        <w:t>Ex:</w:t>
      </w:r>
    </w:p>
    <w:tbl>
      <w:tblPr>
        <w:tblStyle w:val="Tabelacomgrade"/>
        <w:tblW w:w="9778" w:type="dxa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  <w:tblLook w:firstRow="1" w:noVBand="1" w:lastRow="0" w:firstColumn="1" w:lastColumn="0" w:noHBand="0" w:val="04a0"/>
      </w:tblPr>
      <w:tblGrid>
        <w:gridCol w:w="4889"/>
        <w:gridCol w:w="4888"/>
      </w:tblGrid>
      <w:tr>
        <w:trPr/>
        <w:tc>
          <w:tcPr>
            <w:tcW w:w="9777" w:type="dxa"/>
            <w:gridSpan w:val="2"/>
            <w:tcBorders/>
            <w:shd w:color="auto" w:fill="BFBFBF" w:themeFill="background1" w:themeFillShade="bf" w:val="clear"/>
          </w:tcPr>
          <w:p>
            <w:pPr>
              <w:pStyle w:val="Normal"/>
              <w:widowControl/>
              <w:suppressAutoHyphens w:val="true"/>
              <w:spacing w:before="0" w:after="0"/>
              <w:jc w:val="center"/>
              <w:rPr>
                <w:b/>
                <w:lang w:eastAsia="en-US"/>
              </w:rPr>
            </w:pPr>
            <w:r>
              <w:rPr>
                <w:rFonts w:eastAsia="Times New Roman"/>
                <w:b/>
                <w:kern w:val="0"/>
                <w:sz w:val="20"/>
                <w:szCs w:val="20"/>
                <w:lang w:val="pt-BR" w:eastAsia="en-US" w:bidi="ar-SA"/>
              </w:rPr>
              <w:t>Fluxo Principal</w:t>
            </w:r>
          </w:p>
        </w:tc>
      </w:tr>
      <w:tr>
        <w:trPr/>
        <w:tc>
          <w:tcPr>
            <w:tcW w:w="4889" w:type="dxa"/>
            <w:tcBorders/>
            <w:shd w:color="auto" w:fill="BFBFBF" w:themeFill="background1" w:themeFillShade="bf" w:val="clear"/>
          </w:tcPr>
          <w:p>
            <w:pPr>
              <w:pStyle w:val="Normal"/>
              <w:widowControl/>
              <w:suppressAutoHyphens w:val="true"/>
              <w:spacing w:before="0" w:after="0"/>
              <w:jc w:val="center"/>
              <w:rPr>
                <w:b/>
                <w:lang w:eastAsia="en-US"/>
              </w:rPr>
            </w:pPr>
            <w:r>
              <w:rPr>
                <w:rFonts w:eastAsia="Times New Roman"/>
                <w:b/>
                <w:kern w:val="0"/>
                <w:sz w:val="20"/>
                <w:szCs w:val="20"/>
                <w:lang w:val="pt-BR" w:eastAsia="en-US" w:bidi="ar-SA"/>
              </w:rPr>
              <w:t>Ações do Ator</w:t>
            </w:r>
          </w:p>
        </w:tc>
        <w:tc>
          <w:tcPr>
            <w:tcW w:w="4888" w:type="dxa"/>
            <w:tcBorders/>
            <w:shd w:color="auto" w:fill="BFBFBF" w:themeFill="background1" w:themeFillShade="bf" w:val="clear"/>
          </w:tcPr>
          <w:p>
            <w:pPr>
              <w:pStyle w:val="Normal"/>
              <w:widowControl/>
              <w:suppressAutoHyphens w:val="true"/>
              <w:spacing w:before="0" w:after="0"/>
              <w:jc w:val="center"/>
              <w:rPr>
                <w:b/>
                <w:lang w:eastAsia="en-US"/>
              </w:rPr>
            </w:pPr>
            <w:r>
              <w:rPr>
                <w:rFonts w:eastAsia="Times New Roman"/>
                <w:b/>
                <w:kern w:val="0"/>
                <w:sz w:val="20"/>
                <w:szCs w:val="20"/>
                <w:lang w:val="pt-BR" w:eastAsia="en-US" w:bidi="ar-SA"/>
              </w:rPr>
              <w:t>Ações do Sistema</w:t>
            </w:r>
          </w:p>
        </w:tc>
      </w:tr>
      <w:tr>
        <w:trPr/>
        <w:tc>
          <w:tcPr>
            <w:tcW w:w="4889" w:type="dxa"/>
            <w:tcBorders/>
          </w:tcPr>
          <w:p>
            <w:pPr>
              <w:pStyle w:val="Normal"/>
              <w:widowControl/>
              <w:suppressAutoHyphens w:val="true"/>
              <w:spacing w:before="0" w:after="0"/>
              <w:rPr>
                <w:i/>
                <w:i/>
                <w:color w:themeColor="accent1" w:themeShade="bf" w:val="2E74B5"/>
                <w:lang w:eastAsia="en-US"/>
              </w:rPr>
            </w:pPr>
            <w:r>
              <w:rPr>
                <w:rFonts w:eastAsia="Times New Roman"/>
                <w:i/>
                <w:color w:val="0000FF"/>
                <w:kern w:val="0"/>
                <w:sz w:val="20"/>
                <w:szCs w:val="20"/>
                <w:lang w:val="pt-PT" w:eastAsia="pt-BR" w:bidi="ar-SA"/>
              </w:rPr>
              <w:t>1. Ator insere as informações de entrada e solicita a reserva</w:t>
            </w:r>
          </w:p>
        </w:tc>
        <w:tc>
          <w:tcPr>
            <w:tcW w:w="4888" w:type="dxa"/>
            <w:tcBorders/>
          </w:tcPr>
          <w:p>
            <w:pPr>
              <w:pStyle w:val="Normal"/>
              <w:widowControl/>
              <w:suppressAutoHyphens w:val="true"/>
              <w:spacing w:before="0" w:after="0"/>
              <w:rPr>
                <w:i/>
                <w:i/>
                <w:color w:themeColor="accent1" w:themeShade="bf" w:val="2E74B5"/>
                <w:lang w:eastAsia="en-US"/>
              </w:rPr>
            </w:pPr>
            <w:r>
              <w:rPr>
                <w:rFonts w:eastAsia="Times New Roman"/>
                <w:i/>
                <w:color w:val="0000FF"/>
                <w:kern w:val="0"/>
                <w:sz w:val="20"/>
                <w:szCs w:val="20"/>
                <w:lang w:val="pt-PT" w:eastAsia="pt-BR" w:bidi="ar-SA"/>
              </w:rPr>
              <w:t>2. Sistema verifica as informações de acordo com as regras de negócio [RN01], [RN02], [RN09] e registra a reserva; Se a avaliação das regras de negócio não aprovar a reserva vai para o [FA01];</w:t>
            </w:r>
          </w:p>
        </w:tc>
      </w:tr>
      <w:tr>
        <w:trPr/>
        <w:tc>
          <w:tcPr>
            <w:tcW w:w="4889" w:type="dxa"/>
            <w:tcBorders/>
          </w:tcPr>
          <w:p>
            <w:pPr>
              <w:pStyle w:val="Normal"/>
              <w:widowControl/>
              <w:suppressAutoHyphens w:val="true"/>
              <w:spacing w:before="0" w:after="0"/>
              <w:rPr>
                <w:i/>
                <w:i/>
                <w:color w:themeColor="accent1" w:themeShade="bf" w:val="2E74B5"/>
                <w:lang w:eastAsia="en-US"/>
              </w:rPr>
            </w:pPr>
            <w:r>
              <w:rPr>
                <w:rFonts w:eastAsia="Times New Roman"/>
                <w:i/>
                <w:color w:val="0000FF"/>
                <w:kern w:val="0"/>
                <w:sz w:val="20"/>
                <w:szCs w:val="20"/>
                <w:lang w:val="pt-PT" w:eastAsia="pt-BR" w:bidi="ar-SA"/>
              </w:rPr>
              <w:t>3. Ator visualiza o número da sua reserva gerada pelo sistema; Se o ator quiser alterar a reserva vai para o [FA02]; Se quiser cancelar vai para o [FA03].</w:t>
            </w:r>
          </w:p>
        </w:tc>
        <w:tc>
          <w:tcPr>
            <w:tcW w:w="4888" w:type="dxa"/>
            <w:tcBorders/>
          </w:tcPr>
          <w:p>
            <w:pPr>
              <w:pStyle w:val="Normal"/>
              <w:widowControl/>
              <w:suppressAutoHyphens w:val="true"/>
              <w:spacing w:before="0" w:after="0"/>
              <w:rPr>
                <w:i/>
                <w:i/>
                <w:color w:themeColor="accent1" w:themeShade="bf" w:val="2E74B5"/>
                <w:lang w:eastAsia="en-US"/>
              </w:rPr>
            </w:pPr>
            <w:r>
              <w:rPr>
                <w:i/>
                <w:color w:themeColor="accent1" w:themeShade="bf" w:val="2E74B5"/>
                <w:lang w:eastAsia="en-US"/>
              </w:rPr>
            </w:r>
          </w:p>
        </w:tc>
      </w:tr>
      <w:tr>
        <w:trPr/>
        <w:tc>
          <w:tcPr>
            <w:tcW w:w="4889" w:type="dxa"/>
            <w:tcBorders/>
          </w:tcPr>
          <w:p>
            <w:pPr>
              <w:pStyle w:val="Normal"/>
              <w:widowControl/>
              <w:suppressAutoHyphens w:val="true"/>
              <w:spacing w:before="0" w:after="0"/>
              <w:rPr>
                <w:lang w:eastAsia="en-US"/>
              </w:rPr>
            </w:pPr>
            <w:r>
              <w:rPr>
                <w:lang w:eastAsia="en-US"/>
              </w:rPr>
            </w:r>
          </w:p>
        </w:tc>
        <w:tc>
          <w:tcPr>
            <w:tcW w:w="4888" w:type="dxa"/>
            <w:tcBorders/>
          </w:tcPr>
          <w:p>
            <w:pPr>
              <w:pStyle w:val="Normal"/>
              <w:widowControl/>
              <w:suppressAutoHyphens w:val="true"/>
              <w:spacing w:before="0" w:after="0"/>
              <w:rPr>
                <w:lang w:eastAsia="en-US"/>
              </w:rPr>
            </w:pPr>
            <w:r>
              <w:rPr>
                <w:lang w:eastAsia="en-US"/>
              </w:rPr>
            </w:r>
          </w:p>
        </w:tc>
      </w:tr>
    </w:tbl>
    <w:p>
      <w:pPr>
        <w:pStyle w:val="Heading1"/>
        <w:numPr>
          <w:ilvl w:val="0"/>
          <w:numId w:val="2"/>
        </w:numPr>
        <w:rPr/>
      </w:pPr>
      <w:bookmarkStart w:id="459" w:name="__RefHeading___Toc1324_2060160166"/>
      <w:bookmarkStart w:id="460" w:name="_Toc488661425"/>
      <w:bookmarkEnd w:id="459"/>
      <w:r>
        <w:rPr/>
        <w:t>Fluxos Alternativos</w:t>
      </w:r>
      <w:bookmarkEnd w:id="460"/>
    </w:p>
    <w:p>
      <w:pPr>
        <w:pStyle w:val="EPP-Comentario"/>
        <w:rPr/>
      </w:pPr>
      <w:r>
        <w:rPr/>
        <w:t>[Cada fluxo alternativo tem que ter sua chamada em algum passo seja em fluxo principal ou em outro fluxo alternativo.</w:t>
      </w:r>
    </w:p>
    <w:p>
      <w:pPr>
        <w:pStyle w:val="EPP-Comentario"/>
        <w:rPr/>
      </w:pPr>
      <w:r>
        <w:rPr/>
      </w:r>
    </w:p>
    <w:p>
      <w:pPr>
        <w:pStyle w:val="EPP-Comentario"/>
        <w:rPr/>
      </w:pPr>
      <w:r>
        <w:rPr/>
        <w:t>Ex.</w:t>
      </w:r>
    </w:p>
    <w:p>
      <w:pPr>
        <w:pStyle w:val="EPP-Comentario"/>
        <w:ind w:start="708"/>
        <w:rPr/>
      </w:pPr>
      <w:r>
        <w:rPr>
          <w:b/>
        </w:rPr>
        <w:t>FA01</w:t>
      </w:r>
      <w:r>
        <w:rPr/>
        <w:t xml:space="preserve"> - O sistema retorna uma mensagem avisando que não é possível efetuar a reserva pois o Cliente não passou na validação da regra de negócio (Exibe as informações das regras que o Cliente não atendeu).</w:t>
      </w:r>
    </w:p>
    <w:p>
      <w:pPr>
        <w:pStyle w:val="EPP-Comentario"/>
        <w:ind w:start="708"/>
        <w:rPr/>
      </w:pPr>
      <w:r>
        <w:rPr>
          <w:b/>
        </w:rPr>
        <w:t>FA02</w:t>
      </w:r>
      <w:r>
        <w:rPr/>
        <w:t xml:space="preserve"> – O Cliente solicita a alteração dos dados da reserva [RF08]. Devem ser executados os passos do Fluxo Principal novamente.</w:t>
      </w:r>
    </w:p>
    <w:p>
      <w:pPr>
        <w:pStyle w:val="EPP-Comentario"/>
        <w:ind w:start="708"/>
        <w:rPr/>
      </w:pPr>
      <w:r>
        <w:rPr>
          <w:b/>
        </w:rPr>
        <w:t xml:space="preserve">FA03 - </w:t>
      </w:r>
      <w:r>
        <w:rPr/>
        <w:t>O Cliente solicita o cancelamento da reserva. Após uma mensagem de confirmação, o sistema deve cancelar a reserva [RF09].</w:t>
      </w:r>
    </w:p>
    <w:p>
      <w:pPr>
        <w:pStyle w:val="EPP-Comentario"/>
        <w:rPr/>
      </w:pPr>
      <w:r>
        <w:rPr/>
        <w:t>]</w:t>
      </w:r>
    </w:p>
    <w:p>
      <w:pPr>
        <w:pStyle w:val="Heading1"/>
        <w:numPr>
          <w:ilvl w:val="0"/>
          <w:numId w:val="2"/>
        </w:numPr>
        <w:rPr/>
      </w:pPr>
      <w:bookmarkStart w:id="461" w:name="__RefHeading___Toc1326_2060160166"/>
      <w:bookmarkStart w:id="462" w:name="_Toc488661426"/>
      <w:bookmarkEnd w:id="461"/>
      <w:r>
        <w:rPr/>
        <w:t>Regras de Negócio</w:t>
      </w:r>
      <w:bookmarkEnd w:id="462"/>
    </w:p>
    <w:p>
      <w:pPr>
        <w:pStyle w:val="EPP-Comentario"/>
        <w:rPr/>
      </w:pPr>
      <w:r>
        <w:rPr/>
        <w:t>[Descreva as regras de negócio do caso de uso]</w:t>
      </w:r>
    </w:p>
    <w:p>
      <w:pPr>
        <w:pStyle w:val="EPP-Comentario"/>
        <w:rPr/>
      </w:pPr>
      <w:r>
        <w:rPr/>
        <w:t xml:space="preserve"> </w:t>
      </w:r>
    </w:p>
    <w:p>
      <w:pPr>
        <w:pStyle w:val="EPP-Comentario"/>
        <w:rPr/>
      </w:pPr>
      <w:r>
        <w:rPr/>
        <w:t xml:space="preserve">Ex. </w:t>
      </w:r>
    </w:p>
    <w:p>
      <w:pPr>
        <w:pStyle w:val="EPP-Comentario"/>
        <w:ind w:start="708"/>
        <w:rPr/>
      </w:pPr>
      <w:r>
        <w:rPr>
          <w:b/>
        </w:rPr>
        <w:t>RN01</w:t>
      </w:r>
      <w:r>
        <w:rPr/>
        <w:t xml:space="preserve"> - Carro não pode ser alugado por um Cliente com menos de 18 anos;</w:t>
      </w:r>
    </w:p>
    <w:p>
      <w:pPr>
        <w:pStyle w:val="EPP-Comentario"/>
        <w:ind w:start="708"/>
        <w:rPr/>
      </w:pPr>
      <w:r>
        <w:rPr>
          <w:b/>
        </w:rPr>
        <w:t>RN02</w:t>
      </w:r>
      <w:r>
        <w:rPr/>
        <w:t xml:space="preserve"> - Carro não pode ser alugado por um Cliente com o Nivel de Advertência maior ou igual a 3;</w:t>
      </w:r>
    </w:p>
    <w:p>
      <w:pPr>
        <w:pStyle w:val="EPP-Comentario"/>
        <w:ind w:start="708"/>
        <w:rPr/>
      </w:pPr>
      <w:r>
        <w:rPr>
          <w:b/>
        </w:rPr>
        <w:t>RN09</w:t>
      </w:r>
      <w:r>
        <w:rPr/>
        <w:t xml:space="preserve"> - Carro não pode ser alugado por um Cliente sem licença para dirigir.</w:t>
      </w:r>
    </w:p>
    <w:p>
      <w:pPr>
        <w:pStyle w:val="EPP-Comentario"/>
        <w:rPr/>
      </w:pPr>
      <w:r>
        <w:rPr/>
        <w:t>]</w:t>
      </w:r>
    </w:p>
    <w:p>
      <w:pPr>
        <w:pStyle w:val="EPP-Comentario"/>
        <w:rPr/>
      </w:pPr>
      <w:r>
        <w:rPr/>
      </w:r>
    </w:p>
    <w:p>
      <w:pPr>
        <w:pStyle w:val="Heading1"/>
        <w:numPr>
          <w:ilvl w:val="0"/>
          <w:numId w:val="2"/>
        </w:numPr>
        <w:rPr/>
      </w:pPr>
      <w:bookmarkStart w:id="463" w:name="__RefHeading___Toc1328_2060160166"/>
      <w:bookmarkStart w:id="464" w:name="_Toc488661426_Copia_1"/>
      <w:bookmarkEnd w:id="463"/>
      <w:r>
        <w:rPr/>
        <w:t>R</w:t>
      </w:r>
      <w:bookmarkEnd w:id="464"/>
      <w:r>
        <w:rPr/>
        <w:t>EQUISITOS NÃO FUNCIONAIS</w:t>
      </w:r>
    </w:p>
    <w:p>
      <w:pPr>
        <w:pStyle w:val="EPP-Comentario"/>
        <w:rPr/>
      </w:pPr>
      <w:r>
        <w:rPr/>
        <w:t xml:space="preserve">[Esta sessão apresenta </w:t>
      </w:r>
      <w:r>
        <w:rPr/>
        <w:t xml:space="preserve">subseções contendo </w:t>
      </w:r>
      <w:r>
        <w:rPr/>
        <w:t xml:space="preserve">os </w:t>
      </w:r>
      <w:r>
        <w:rPr/>
        <w:t>diferentes tipos de</w:t>
      </w:r>
      <w:r>
        <w:rPr/>
        <w:t xml:space="preserve"> requisitos não funcionais que devem ser atingidos durante o desenvolvimento do caso de uso. Para preencher a tabela </w:t>
      </w:r>
      <w:r>
        <w:rPr>
          <w:lang w:val="pt-PT"/>
        </w:rPr>
        <w:t>Consulte o Guia Requisitos de Sistema de Software]</w:t>
      </w:r>
    </w:p>
    <w:p>
      <w:pPr>
        <w:pStyle w:val="Heading1"/>
        <w:numPr>
          <w:ilvl w:val="1"/>
          <w:numId w:val="2"/>
        </w:numPr>
        <w:rPr/>
      </w:pPr>
      <w:bookmarkStart w:id="465" w:name="__RefHeading___Toc1330_2060160166"/>
      <w:bookmarkStart w:id="466" w:name="_Toc488661426_Copia_1_Copia_1"/>
      <w:bookmarkEnd w:id="465"/>
      <w:r>
        <w:rPr/>
        <w:t>U</w:t>
      </w:r>
      <w:bookmarkEnd w:id="466"/>
      <w:r>
        <w:rPr/>
        <w:t>sabilidade (usability)</w:t>
      </w:r>
    </w:p>
    <w:p>
      <w:pPr>
        <w:pStyle w:val="Normal"/>
        <w:rPr/>
      </w:pPr>
      <w:r>
        <w:rPr/>
      </w:r>
    </w:p>
    <w:tbl>
      <w:tblPr>
        <w:tblW w:w="9765" w:type="dxa"/>
        <w:jc w:val="start"/>
        <w:tblInd w:w="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960"/>
        <w:gridCol w:w="7805"/>
      </w:tblGrid>
      <w:tr>
        <w:trPr/>
        <w:tc>
          <w:tcPr>
            <w:tcW w:w="1960" w:type="dxa"/>
            <w:tcBorders>
              <w:top w:val="single" w:sz="4" w:space="0" w:color="000000"/>
              <w:start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Identificador</w:t>
            </w:r>
          </w:p>
        </w:tc>
        <w:tc>
          <w:tcPr>
            <w:tcW w:w="7805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Descrição</w:t>
            </w:r>
          </w:p>
        </w:tc>
      </w:tr>
      <w:tr>
        <w:trPr/>
        <w:tc>
          <w:tcPr>
            <w:tcW w:w="196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tcMar>
              <w:top w:w="55" w:type="dxa"/>
              <w:bottom w:w="55" w:type="dxa"/>
            </w:tcMar>
          </w:tcPr>
          <w:p>
            <w:pPr>
              <w:pStyle w:val="Instruo"/>
              <w:rPr>
                <w:lang w:val="pt-PT"/>
              </w:rPr>
            </w:pPr>
            <w:r>
              <w:rPr/>
              <w:t>[</w:t>
            </w:r>
            <w:r>
              <w:rPr/>
              <w:t>Um</w:t>
            </w:r>
            <w:r>
              <w:rPr/>
              <w:t xml:space="preserve"> identificador único </w:t>
            </w:r>
            <w:r>
              <w:rPr/>
              <w:t>pode</w:t>
            </w:r>
            <w:r>
              <w:rPr/>
              <w:t xml:space="preserve"> ser formado pela abreviação da palavra-chave seguido do número do requisito não funcional]</w:t>
            </w:r>
          </w:p>
        </w:tc>
        <w:tc>
          <w:tcPr>
            <w:tcW w:w="780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tcMar>
              <w:top w:w="55" w:type="dxa"/>
              <w:bottom w:w="55" w:type="dxa"/>
            </w:tcMar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[Descreva o requisito não funcional, evite ambiguidades, seja consistente e apresente um nível adequado de detalhe</w:t>
            </w:r>
          </w:p>
          <w:p>
            <w:pPr>
              <w:pStyle w:val="Normal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>
            <w:pPr>
              <w:pStyle w:val="Instruo"/>
              <w:rPr/>
            </w:pPr>
            <w:r>
              <w:rPr/>
              <w:t>Gerenciar Cliente deve ser capaz de suportar até 1000 usuários simultâneos durante períodos de pico de atividade, mantendo um tempo de resposta médio inferior a 2 segundos ]</w:t>
            </w:r>
          </w:p>
        </w:tc>
      </w:tr>
      <w:tr>
        <w:trPr/>
        <w:tc>
          <w:tcPr>
            <w:tcW w:w="1960" w:type="dxa"/>
            <w:tcBorders>
              <w:start w:val="single" w:sz="4" w:space="0" w:color="000000"/>
              <w:bottom w:val="single" w:sz="4" w:space="0" w:color="000000"/>
            </w:tcBorders>
            <w:tcMar>
              <w:top w:w="55" w:type="dxa"/>
              <w:bottom w:w="55" w:type="dxa"/>
            </w:tcMar>
          </w:tcPr>
          <w:p>
            <w:pPr>
              <w:pStyle w:val="Normal"/>
              <w:rPr>
                <w:b w:val="false"/>
                <w:bCs w:val="false"/>
                <w:color w:val="2A6099"/>
                <w:highlight w:val="none"/>
                <w:shd w:fill="auto" w:val="clear"/>
                <w:lang w:val="pt-PT"/>
              </w:rPr>
            </w:pP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>U01</w:t>
            </w:r>
          </w:p>
        </w:tc>
        <w:tc>
          <w:tcPr>
            <w:tcW w:w="7805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  <w:tcMar>
              <w:top w:w="55" w:type="dxa"/>
              <w:bottom w:w="55" w:type="dxa"/>
            </w:tcMar>
          </w:tcPr>
          <w:p>
            <w:pPr>
              <w:pStyle w:val="Normal"/>
              <w:rPr>
                <w:b w:val="false"/>
                <w:bCs w:val="false"/>
                <w:highlight w:val="none"/>
                <w:shd w:fill="auto" w:val="clear"/>
                <w:lang w:val="pt-PT"/>
              </w:rPr>
            </w:pPr>
            <w:r>
              <w:rPr>
                <w:rStyle w:val="Strong"/>
                <w:b/>
                <w:bCs/>
                <w:color w:val="2A6099"/>
                <w:shd w:fill="auto" w:val="clear"/>
                <w:lang w:val="pt-PT"/>
              </w:rPr>
              <w:t>Acessar histórico escolar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 xml:space="preserve"> deve ser possível em até 2 cliques a partir da página inicial. </w:t>
            </w:r>
          </w:p>
        </w:tc>
      </w:tr>
    </w:tbl>
    <w:p>
      <w:pPr>
        <w:pStyle w:val="Heading1"/>
        <w:numPr>
          <w:ilvl w:val="1"/>
          <w:numId w:val="2"/>
        </w:numPr>
        <w:rPr/>
      </w:pPr>
      <w:bookmarkStart w:id="467" w:name="__RefHeading___Toc1332_2060160166"/>
      <w:bookmarkEnd w:id="467"/>
      <w:r>
        <w:rPr/>
        <w:t>Confiabilidade (reliability)</w:t>
      </w:r>
    </w:p>
    <w:p>
      <w:pPr>
        <w:pStyle w:val="Normal"/>
        <w:rPr/>
      </w:pPr>
      <w:r>
        <w:rPr/>
      </w:r>
    </w:p>
    <w:tbl>
      <w:tblPr>
        <w:tblW w:w="9765" w:type="dxa"/>
        <w:jc w:val="start"/>
        <w:tblInd w:w="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960"/>
        <w:gridCol w:w="7805"/>
      </w:tblGrid>
      <w:tr>
        <w:trPr/>
        <w:tc>
          <w:tcPr>
            <w:tcW w:w="1960" w:type="dxa"/>
            <w:tcBorders>
              <w:top w:val="single" w:sz="4" w:space="0" w:color="000000"/>
              <w:start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Identificador</w:t>
            </w:r>
          </w:p>
        </w:tc>
        <w:tc>
          <w:tcPr>
            <w:tcW w:w="7805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Descrição</w:t>
            </w:r>
          </w:p>
        </w:tc>
      </w:tr>
      <w:tr>
        <w:trPr/>
        <w:tc>
          <w:tcPr>
            <w:tcW w:w="196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tcMar>
              <w:top w:w="55" w:type="dxa"/>
              <w:bottom w:w="55" w:type="dxa"/>
            </w:tcMar>
          </w:tcPr>
          <w:p>
            <w:pPr>
              <w:pStyle w:val="Normal"/>
              <w:rPr>
                <w:b/>
                <w:bCs/>
                <w:color w:val="2A6099"/>
                <w:highlight w:val="none"/>
                <w:shd w:fill="auto" w:val="clear"/>
                <w:lang w:val="pt-PT"/>
              </w:rPr>
            </w:pPr>
            <w:r>
              <w:rPr>
                <w:b/>
                <w:bCs/>
                <w:color w:val="2A6099"/>
                <w:shd w:fill="auto" w:val="clear"/>
                <w:lang w:val="pt-PT"/>
              </w:rPr>
              <w:t>R01</w:t>
            </w:r>
          </w:p>
        </w:tc>
        <w:tc>
          <w:tcPr>
            <w:tcW w:w="780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tcMar>
              <w:top w:w="55" w:type="dxa"/>
              <w:bottom w:w="55" w:type="dxa"/>
            </w:tcMar>
          </w:tcPr>
          <w:p>
            <w:pPr>
              <w:pStyle w:val="Normal"/>
              <w:rPr>
                <w:b w:val="false"/>
                <w:bCs w:val="false"/>
                <w:color w:val="2A6099"/>
                <w:highlight w:val="none"/>
                <w:shd w:fill="auto" w:val="clear"/>
                <w:lang w:val="pt-PT"/>
              </w:rPr>
            </w:pPr>
            <w:r>
              <w:rPr>
                <w:b/>
                <w:bCs/>
                <w:color w:val="2A6099"/>
                <w:shd w:fill="auto" w:val="clear"/>
                <w:lang w:val="pt-PT"/>
              </w:rPr>
              <w:t>Criar Cadastro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 xml:space="preserve"> d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>eve envia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>r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 xml:space="preserve"> um e-mail de confirmação para garantir que o endereço de e-mail associado à conta é válido </w:t>
            </w:r>
          </w:p>
        </w:tc>
      </w:tr>
    </w:tbl>
    <w:p>
      <w:pPr>
        <w:pStyle w:val="Heading1"/>
        <w:numPr>
          <w:ilvl w:val="1"/>
          <w:numId w:val="2"/>
        </w:numPr>
        <w:rPr/>
      </w:pPr>
      <w:bookmarkStart w:id="468" w:name="__RefHeading___Toc1334_2060160166"/>
      <w:bookmarkEnd w:id="468"/>
      <w:r>
        <w:rPr/>
        <w:t>desempenho (performaNce)</w:t>
      </w:r>
    </w:p>
    <w:p>
      <w:pPr>
        <w:pStyle w:val="Normal"/>
        <w:rPr/>
      </w:pPr>
      <w:r>
        <w:rPr/>
      </w:r>
    </w:p>
    <w:tbl>
      <w:tblPr>
        <w:tblW w:w="9765" w:type="dxa"/>
        <w:jc w:val="start"/>
        <w:tblInd w:w="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960"/>
        <w:gridCol w:w="7805"/>
      </w:tblGrid>
      <w:tr>
        <w:trPr/>
        <w:tc>
          <w:tcPr>
            <w:tcW w:w="1960" w:type="dxa"/>
            <w:tcBorders>
              <w:top w:val="single" w:sz="4" w:space="0" w:color="000000"/>
              <w:start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Identificador</w:t>
            </w:r>
          </w:p>
        </w:tc>
        <w:tc>
          <w:tcPr>
            <w:tcW w:w="7805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Descrição</w:t>
            </w:r>
          </w:p>
        </w:tc>
      </w:tr>
      <w:tr>
        <w:trPr/>
        <w:tc>
          <w:tcPr>
            <w:tcW w:w="196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tcMar>
              <w:top w:w="55" w:type="dxa"/>
              <w:bottom w:w="55" w:type="dxa"/>
            </w:tcMar>
          </w:tcPr>
          <w:p>
            <w:pPr>
              <w:pStyle w:val="Instruo"/>
              <w:rPr>
                <w:color w:val="2A6099"/>
              </w:rPr>
            </w:pPr>
            <w:r>
              <w:rPr>
                <w:b/>
                <w:bCs/>
                <w:color w:val="2A6099"/>
              </w:rPr>
              <w:t>P01</w:t>
            </w:r>
          </w:p>
        </w:tc>
        <w:tc>
          <w:tcPr>
            <w:tcW w:w="780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tcMar>
              <w:top w:w="55" w:type="dxa"/>
              <w:bottom w:w="55" w:type="dxa"/>
            </w:tcMar>
          </w:tcPr>
          <w:p>
            <w:pPr>
              <w:pStyle w:val="Instruo"/>
              <w:rPr>
                <w:color w:val="2A6099"/>
              </w:rPr>
            </w:pPr>
            <w:r>
              <w:rPr>
                <w:b/>
                <w:bCs/>
                <w:color w:val="2A6099"/>
              </w:rPr>
              <w:t>Acessar boletim</w:t>
            </w:r>
            <w:r>
              <w:rPr>
                <w:color w:val="2A6099"/>
              </w:rPr>
              <w:t xml:space="preserve"> deve apresentar tempo de resposta inferior a 1 segundo.</w:t>
            </w:r>
          </w:p>
        </w:tc>
      </w:tr>
    </w:tbl>
    <w:p>
      <w:pPr>
        <w:pStyle w:val="Heading1"/>
        <w:numPr>
          <w:ilvl w:val="1"/>
          <w:numId w:val="2"/>
        </w:numPr>
        <w:rPr/>
      </w:pPr>
      <w:bookmarkStart w:id="469" w:name="__RefHeading___Toc1336_2060160166"/>
      <w:bookmarkEnd w:id="469"/>
      <w:r>
        <w:rPr/>
        <w:t>SUPORTABILIDADE (SUPPORTABILITY)</w:t>
      </w:r>
    </w:p>
    <w:p>
      <w:pPr>
        <w:pStyle w:val="Normal"/>
        <w:rPr/>
      </w:pPr>
      <w:r>
        <w:rPr/>
      </w:r>
    </w:p>
    <w:tbl>
      <w:tblPr>
        <w:tblW w:w="9765" w:type="dxa"/>
        <w:jc w:val="start"/>
        <w:tblInd w:w="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960"/>
        <w:gridCol w:w="7805"/>
      </w:tblGrid>
      <w:tr>
        <w:trPr/>
        <w:tc>
          <w:tcPr>
            <w:tcW w:w="1960" w:type="dxa"/>
            <w:tcBorders>
              <w:top w:val="single" w:sz="4" w:space="0" w:color="000000"/>
              <w:start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Identificador</w:t>
            </w:r>
          </w:p>
        </w:tc>
        <w:tc>
          <w:tcPr>
            <w:tcW w:w="7805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Descrição</w:t>
            </w:r>
          </w:p>
        </w:tc>
      </w:tr>
      <w:tr>
        <w:trPr/>
        <w:tc>
          <w:tcPr>
            <w:tcW w:w="196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tcMar>
              <w:top w:w="55" w:type="dxa"/>
              <w:bottom w:w="55" w:type="dxa"/>
            </w:tcMar>
          </w:tcPr>
          <w:p>
            <w:pPr>
              <w:pStyle w:val="Normal"/>
              <w:rPr>
                <w:b/>
                <w:bCs/>
                <w:color w:val="2A6099"/>
                <w:highlight w:val="none"/>
                <w:shd w:fill="auto" w:val="clear"/>
                <w:lang w:val="pt-PT"/>
              </w:rPr>
            </w:pPr>
            <w:r>
              <w:rPr>
                <w:b/>
                <w:bCs/>
                <w:color w:val="2A6099"/>
                <w:shd w:fill="auto" w:val="clear"/>
                <w:lang w:val="pt-PT"/>
              </w:rPr>
              <w:t>S01</w:t>
            </w:r>
          </w:p>
        </w:tc>
        <w:tc>
          <w:tcPr>
            <w:tcW w:w="780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tcMar>
              <w:top w:w="55" w:type="dxa"/>
              <w:bottom w:w="55" w:type="dxa"/>
            </w:tcMar>
          </w:tcPr>
          <w:p>
            <w:pPr>
              <w:pStyle w:val="Normal"/>
              <w:rPr>
                <w:b w:val="false"/>
                <w:bCs w:val="false"/>
                <w:color w:val="2A6099"/>
                <w:highlight w:val="none"/>
                <w:shd w:fill="auto" w:val="clear"/>
                <w:lang w:val="pt-PT"/>
              </w:rPr>
            </w:pPr>
            <w:r>
              <w:rPr>
                <w:b/>
                <w:bCs/>
                <w:color w:val="2A6099"/>
                <w:shd w:fill="auto" w:val="clear"/>
                <w:lang w:val="pt-PT"/>
              </w:rPr>
              <w:t>Deletar cadastro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 xml:space="preserve"> 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>deve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 xml:space="preserve"> exigi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>r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 xml:space="preserve"> 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 xml:space="preserve">que 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 xml:space="preserve">os usuários insiram 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>o nome e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 xml:space="preserve"> senha </w:t>
            </w:r>
            <w:r>
              <w:rPr>
                <w:b w:val="false"/>
                <w:bCs w:val="false"/>
                <w:color w:val="2A6099"/>
                <w:shd w:fill="auto" w:val="clear"/>
                <w:lang w:val="pt-PT"/>
              </w:rPr>
              <w:t>novamente antes de desativar seu cadastro</w:t>
            </w:r>
          </w:p>
        </w:tc>
      </w:tr>
    </w:tbl>
    <w:p>
      <w:pPr>
        <w:pStyle w:val="Heading1"/>
        <w:numPr>
          <w:ilvl w:val="0"/>
          <w:numId w:val="0"/>
        </w:numPr>
        <w:spacing w:before="480" w:after="360"/>
        <w:ind w:hanging="0" w:start="576"/>
        <w:rPr/>
      </w:pPr>
      <w:r>
        <w:rPr/>
      </w:r>
    </w:p>
    <w:sectPr>
      <w:headerReference w:type="default" r:id="rId3"/>
      <w:footerReference w:type="default" r:id="rId4"/>
      <w:type w:val="nextPage"/>
      <w:pgSz w:w="11906" w:h="16838"/>
      <w:pgMar w:left="1418" w:right="851" w:gutter="0" w:header="851" w:top="908" w:footer="851" w:bottom="908"/>
      <w:pgNumType w:fmt="decimal"/>
      <w:formProt w:val="false"/>
      <w:textDirection w:val="lrTb"/>
      <w:docGrid w:type="default" w:linePitch="36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Arial">
    <w:charset w:val="00" w:characterSet="windows-1252"/>
    <w:family w:val="roman"/>
    <w:pitch w:val="variable"/>
  </w:font>
  <w:font w:name="Tahoma">
    <w:charset w:val="00" w:characterSet="windows-1252"/>
    <w:family w:val="roman"/>
    <w:pitch w:val="variable"/>
  </w:font>
  <w:font w:name="Verdana">
    <w:charset w:val="00" w:characterSet="windows-1252"/>
    <w:family w:val="roman"/>
    <w:pitch w:val="variable"/>
  </w:font>
  <w:font w:name="OpenSymbol">
    <w:altName w:val="Arial Unicode MS"/>
    <w:charset w:val="02"/>
    <w:family w:val="auto"/>
    <w:pitch w:val="default"/>
  </w:font>
  <w:font w:name="Courier New"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roman"/>
    <w:pitch w:val="variable"/>
  </w:font>
  <w:font w:name="Arial Unicode MS">
    <w:charset w:val="00" w:characterSet="windows-1252"/>
    <w:family w:val="roman"/>
    <w:pitch w:val="variable"/>
  </w:font>
  <w:font w:name="Segoe UI">
    <w:charset w:val="00" w:characterSet="windows-1252"/>
    <w:family w:val="roman"/>
    <w:pitch w:val="variable"/>
  </w:font>
  <w:font w:name="Wingdings">
    <w:charset w:val="02"/>
    <w:family w:val="auto"/>
    <w:pitch w:val="variable"/>
  </w:font>
  <w:font w:name="Courier New">
    <w:charset w:val="01"/>
    <w:family w:val="modern"/>
    <w:pitch w:val="fixed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  <w:tbl>
    <w:tblPr>
      <w:tblW w:w="9710" w:type="dxa"/>
      <w:jc w:val="start"/>
      <w:tblInd w:w="70" w:type="dxa"/>
      <w:tblLayout w:type="fixed"/>
      <w:tblCellMar>
        <w:top w:w="0" w:type="dxa"/>
        <w:start w:w="70" w:type="dxa"/>
        <w:bottom w:w="0" w:type="dxa"/>
        <w:end w:w="70" w:type="dxa"/>
      </w:tblCellMar>
      <w:tblLook w:firstRow="0" w:noVBand="0" w:lastRow="0" w:firstColumn="0" w:lastColumn="0" w:noHBand="0" w:val="0000"/>
    </w:tblPr>
    <w:tblGrid>
      <w:gridCol w:w="6298"/>
      <w:gridCol w:w="1705"/>
      <w:gridCol w:w="1707"/>
    </w:tblGrid>
    <w:tr>
      <w:trPr>
        <w:cantSplit w:val="true"/>
      </w:trPr>
      <w:tc>
        <w:tcPr>
          <w:tcW w:w="6298" w:type="dxa"/>
          <w:tcBorders>
            <w:top w:val="single" w:sz="12" w:space="0" w:color="000000"/>
          </w:tcBorders>
        </w:tcPr>
        <w:p>
          <w:pPr>
            <w:pStyle w:val="EPP-Cabealho"/>
            <w:rPr/>
          </w:pPr>
          <w:sdt>
            <w:sdtPr>
              <w:placeholder>
                <w:docPart w:val="D96230F4359D461BB2D134969CB2F2ED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alias w:val="Gestor"/>
              <w:id w:val="-183205528"/>
              <w:text/>
            </w:sdtPr>
            <w:sdtContent>
              <w:r>
                <w:rPr/>
              </w:r>
              <w:r>
                <w:rPr/>
                <w:t>&lt;Sigla do Projeto&gt; - &lt;Nome do Projeto&gt;</w:t>
              </w:r>
            </w:sdtContent>
          </w:sdt>
          <w:r>
            <w:rPr/>
            <w:tab/>
          </w:r>
          <w:sdt>
            <w:sdtPr>
              <w:placeholder>
                <w:docPart w:val="EB5BAC19D3044093B473F7708492FA28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alias w:val="Assunto"/>
              <w:id w:val="643781672"/>
              <w:text/>
            </w:sdtPr>
            <w:sdtContent>
              <w:r>
                <w:rPr/>
              </w:r>
              <w:r>
                <w:rPr/>
                <w:t>Versão &lt;X&gt;</w:t>
              </w:r>
            </w:sdtContent>
          </w:sdt>
        </w:p>
      </w:tc>
      <w:tc>
        <w:tcPr>
          <w:tcW w:w="1705" w:type="dxa"/>
          <w:tcBorders>
            <w:top w:val="single" w:sz="12" w:space="0" w:color="000000"/>
          </w:tcBorders>
          <w:vAlign w:val="center"/>
        </w:tcPr>
        <w:p>
          <w:pPr>
            <w:pStyle w:val="EPP-Cabealho"/>
            <w:rPr/>
          </w:pPr>
          <w:r>
            <w:rPr/>
            <w:fldChar w:fldCharType="begin"/>
          </w:r>
          <w:r>
            <w:rPr/>
            <w:instrText xml:space="preserve"> DOCPROPERTY "CATEGORY"</w:instrText>
          </w:r>
          <w:r>
            <w:rPr/>
            <w:fldChar w:fldCharType="separate"/>
          </w:r>
          <w:r>
            <w:rPr/>
          </w:r>
          <w:r>
            <w:rPr/>
            <w:fldChar w:fldCharType="end"/>
          </w:r>
        </w:p>
      </w:tc>
      <w:tc>
        <w:tcPr>
          <w:tcW w:w="1707" w:type="dxa"/>
          <w:tcBorders>
            <w:top w:val="single" w:sz="12" w:space="0" w:color="000000"/>
          </w:tcBorders>
          <w:vAlign w:val="center"/>
        </w:tcPr>
        <w:p>
          <w:pPr>
            <w:pStyle w:val="EPP-Cabealho"/>
            <w:rPr/>
          </w:pPr>
          <w:r>
            <w:rPr/>
            <w:t xml:space="preserve">Pág. </w:t>
          </w: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6</w:t>
          </w:r>
          <w:r>
            <w:rPr/>
            <w:fldChar w:fldCharType="end"/>
          </w:r>
          <w:r>
            <w:rPr/>
            <w:t xml:space="preserve"> de </w:t>
          </w:r>
          <w:r>
            <w:rPr/>
            <w:fldChar w:fldCharType="begin"/>
          </w:r>
          <w:r>
            <w:rPr/>
            <w:instrText xml:space="preserve"> NUMPAGES </w:instrText>
          </w:r>
          <w:r>
            <w:rPr/>
            <w:fldChar w:fldCharType="separate"/>
          </w:r>
          <w:r>
            <w:rPr/>
            <w:t>6</w:t>
          </w:r>
          <w:r>
            <w:rPr/>
            <w:fldChar w:fldCharType="end"/>
          </w:r>
        </w:p>
      </w:tc>
    </w:tr>
  </w:tbl>
  <w:p>
    <w:pPr>
      <w:pStyle w:val="Normal"/>
      <w:jc w:val="end"/>
      <w:rPr/>
    </w:pPr>
    <w:r>
      <w:rPr/>
      <w:t xml:space="preserve">vs: </w:t>
    </w:r>
    <w:r>
      <w:rPr/>
      <w:fldChar w:fldCharType="begin"/>
    </w:r>
    <w:r>
      <w:rPr/>
      <w:instrText xml:space="preserve"> DOCPROPERTY "Versão Modelo"</w:instrText>
    </w:r>
    <w:r>
      <w:rPr/>
      <w:fldChar w:fldCharType="separate"/>
    </w:r>
    <w:r>
      <w:rPr/>
      <w:t>1</w:t>
    </w:r>
    <w:r>
      <w:rPr/>
      <w:fldChar w:fldCharType="end"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720" w:type="dxa"/>
      <w:jc w:val="start"/>
      <w:tblInd w:w="70" w:type="dxa"/>
      <w:tblLayout w:type="fixed"/>
      <w:tblCellMar>
        <w:top w:w="0" w:type="dxa"/>
        <w:start w:w="70" w:type="dxa"/>
        <w:bottom w:w="0" w:type="dxa"/>
        <w:end w:w="70" w:type="dxa"/>
      </w:tblCellMar>
      <w:tblLook w:firstRow="0" w:noVBand="0" w:lastRow="0" w:firstColumn="0" w:lastColumn="0" w:noHBand="0" w:val="0000"/>
    </w:tblPr>
    <w:tblGrid>
      <w:gridCol w:w="1438"/>
      <w:gridCol w:w="6842"/>
      <w:gridCol w:w="1440"/>
    </w:tblGrid>
    <w:tr>
      <w:trPr>
        <w:cantSplit w:val="true"/>
      </w:trPr>
      <w:tc>
        <w:tcPr>
          <w:tcW w:w="1438" w:type="dxa"/>
          <w:tcBorders>
            <w:bottom w:val="single" w:sz="12" w:space="0" w:color="000000"/>
          </w:tcBorders>
          <w:vAlign w:val="center"/>
        </w:tcPr>
        <w:p>
          <w:pPr>
            <w:pStyle w:val="EPP-Cabealho"/>
            <w:rPr>
              <w:b/>
              <w:bCs/>
            </w:rPr>
          </w:pPr>
          <w:r>
            <w:rPr/>
            <w:t>&lt;Marca do Cliente&gt;</w:t>
          </w:r>
        </w:p>
      </w:tc>
      <w:tc>
        <w:tcPr>
          <w:tcW w:w="6842" w:type="dxa"/>
          <w:tcBorders>
            <w:bottom w:val="single" w:sz="12" w:space="0" w:color="000000"/>
          </w:tcBorders>
          <w:vAlign w:val="center"/>
        </w:tcPr>
        <w:p>
          <w:pPr>
            <w:pStyle w:val="EPP-Cabealho"/>
            <w:rPr>
              <w:bCs/>
            </w:rPr>
          </w:pPr>
          <w:sdt>
            <w:sdtPr>
              <w:placeholder>
                <w:docPart w:val="0E3367DA2CF6486FA777E245A8350C5F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alias w:val="Título"/>
              <w:id w:val="-1432506946"/>
              <w:text/>
            </w:sdtPr>
            <w:sdtContent>
              <w:r>
                <w:rPr/>
              </w:r>
              <w:r>
                <w:rPr/>
                <w:t>&lt;Nr&gt;-&lt;Nome do Caso de Uso&gt;</w:t>
              </w:r>
            </w:sdtContent>
          </w:sdt>
        </w:p>
      </w:tc>
      <w:tc>
        <w:tcPr>
          <w:tcW w:w="1440" w:type="dxa"/>
          <w:tcBorders>
            <w:bottom w:val="single" w:sz="12" w:space="0" w:color="000000"/>
          </w:tcBorders>
          <w:vAlign w:val="center"/>
        </w:tcPr>
        <w:p>
          <w:pPr>
            <w:pStyle w:val="EPP-Cabealho"/>
            <w:rPr>
              <w:b/>
            </w:rPr>
          </w:pPr>
          <w:r>
            <w:rPr>
              <w:b/>
            </w:rPr>
          </w:r>
        </w:p>
      </w:tc>
    </w:tr>
  </w:tbl>
  <w:p>
    <w:pPr>
      <w:pStyle w:val="Normal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"/>
      <w:lvlJc w:val="start"/>
      <w:pPr>
        <w:tabs>
          <w:tab w:val="num" w:pos="720"/>
        </w:tabs>
        <w:ind w:star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o"/>
      <w:lvlJc w:val="start"/>
      <w:pPr>
        <w:tabs>
          <w:tab w:val="num" w:pos="1440"/>
        </w:tabs>
        <w:ind w:star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start"/>
      <w:pPr>
        <w:tabs>
          <w:tab w:val="num" w:pos="2160"/>
        </w:tabs>
        <w:ind w:star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start"/>
      <w:pPr>
        <w:tabs>
          <w:tab w:val="num" w:pos="2880"/>
        </w:tabs>
        <w:ind w:star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start"/>
      <w:pPr>
        <w:tabs>
          <w:tab w:val="num" w:pos="3600"/>
        </w:tabs>
        <w:ind w:star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start"/>
      <w:pPr>
        <w:tabs>
          <w:tab w:val="num" w:pos="4320"/>
        </w:tabs>
        <w:ind w:star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start"/>
      <w:pPr>
        <w:tabs>
          <w:tab w:val="num" w:pos="5040"/>
        </w:tabs>
        <w:ind w:star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start"/>
      <w:pPr>
        <w:tabs>
          <w:tab w:val="num" w:pos="5760"/>
        </w:tabs>
        <w:ind w:star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start"/>
      <w:pPr>
        <w:tabs>
          <w:tab w:val="num" w:pos="6480"/>
        </w:tabs>
        <w:ind w:start="6480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3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4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5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6">
    <w:lvl w:ilvl="0">
      <w:start w:val="1"/>
      <w:numFmt w:val="decimal"/>
      <w:lvlText w:val="%1)"/>
      <w:lvlJc w:val="start"/>
      <w:pPr>
        <w:tabs>
          <w:tab w:val="num" w:pos="360"/>
        </w:tabs>
        <w:ind w:start="0" w:hanging="0"/>
      </w:pPr>
      <w:rPr/>
    </w:lvl>
    <w:lvl w:ilvl="1">
      <w:start w:val="1"/>
      <w:numFmt w:val="lowerLetter"/>
      <w:lvlText w:val="%2."/>
      <w:lvlJc w:val="start"/>
      <w:pPr>
        <w:tabs>
          <w:tab w:val="num" w:pos="1440"/>
        </w:tabs>
        <w:ind w:start="1440" w:hanging="360"/>
      </w:pPr>
      <w:rPr/>
    </w:lvl>
    <w:lvl w:ilvl="2">
      <w:start w:val="1"/>
      <w:numFmt w:val="lowerRoman"/>
      <w:lvlText w:val="%3."/>
      <w:lvlJc w:val="end"/>
      <w:pPr>
        <w:tabs>
          <w:tab w:val="num" w:pos="2160"/>
        </w:tabs>
        <w:ind w:start="2160" w:hanging="180"/>
      </w:pPr>
      <w:rPr/>
    </w:lvl>
    <w:lvl w:ilvl="3">
      <w:start w:val="1"/>
      <w:numFmt w:val="decimal"/>
      <w:lvlText w:val="%4."/>
      <w:lvlJc w:val="start"/>
      <w:pPr>
        <w:tabs>
          <w:tab w:val="num" w:pos="2880"/>
        </w:tabs>
        <w:ind w:start="2880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3600"/>
        </w:tabs>
        <w:ind w:start="3600" w:hanging="360"/>
      </w:pPr>
      <w:rPr/>
    </w:lvl>
    <w:lvl w:ilvl="5">
      <w:start w:val="1"/>
      <w:numFmt w:val="lowerRoman"/>
      <w:lvlText w:val="%6."/>
      <w:lvlJc w:val="end"/>
      <w:pPr>
        <w:tabs>
          <w:tab w:val="num" w:pos="4320"/>
        </w:tabs>
        <w:ind w:start="4320" w:hanging="180"/>
      </w:pPr>
      <w:rPr/>
    </w:lvl>
    <w:lvl w:ilvl="6">
      <w:start w:val="1"/>
      <w:numFmt w:val="decimal"/>
      <w:lvlText w:val="%7."/>
      <w:lvlJc w:val="start"/>
      <w:pPr>
        <w:tabs>
          <w:tab w:val="num" w:pos="5040"/>
        </w:tabs>
        <w:ind w:start="5040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5760"/>
        </w:tabs>
        <w:ind w:start="5760" w:hanging="360"/>
      </w:pPr>
      <w:rPr/>
    </w:lvl>
    <w:lvl w:ilvl="8">
      <w:start w:val="1"/>
      <w:numFmt w:val="lowerRoman"/>
      <w:lvlText w:val="%9."/>
      <w:lvlJc w:val="end"/>
      <w:pPr>
        <w:tabs>
          <w:tab w:val="num" w:pos="6480"/>
        </w:tabs>
        <w:ind w:start="6480" w:hanging="180"/>
      </w:pPr>
      <w:rPr/>
    </w:lvl>
  </w:abstractNum>
  <w:abstractNum w:abstractNumId="7">
    <w:lvl w:ilvl="0">
      <w:start w:val="1"/>
      <w:numFmt w:val="decimal"/>
      <w:lvlText w:val="P%1."/>
      <w:lvlJc w:val="start"/>
      <w:pPr>
        <w:tabs>
          <w:tab w:val="num" w:pos="1014"/>
        </w:tabs>
        <w:ind w:start="1014" w:hanging="360"/>
      </w:pPr>
      <w:rPr>
        <w:sz w:val="20"/>
        <w:i w:val="false"/>
        <w:b/>
        <w:szCs w:val="20"/>
        <w:color w:val="auto"/>
      </w:rPr>
    </w:lvl>
    <w:lvl w:ilvl="1">
      <w:start w:val="1"/>
      <w:numFmt w:val="decimal"/>
      <w:lvlText w:val="E%1.%2."/>
      <w:lvlJc w:val="start"/>
      <w:pPr>
        <w:tabs>
          <w:tab w:val="num" w:pos="2072"/>
        </w:tabs>
        <w:ind w:start="2072" w:hanging="360"/>
      </w:pPr>
      <w:rPr>
        <w:sz w:val="20"/>
        <w:i w:val="false"/>
        <w:b w:val="false"/>
        <w:szCs w:val="20"/>
        <w:color w:val="000000"/>
      </w:rPr>
    </w:lvl>
    <w:lvl w:ilvl="2">
      <w:start w:val="1"/>
      <w:numFmt w:val="decimal"/>
      <w:lvlText w:val="E%1.%2.%3"/>
      <w:lvlJc w:val="end"/>
      <w:pPr>
        <w:tabs>
          <w:tab w:val="num" w:pos="2454"/>
        </w:tabs>
        <w:ind w:start="2454" w:hanging="180"/>
      </w:pPr>
      <w:rPr>
        <w:b w:val="false"/>
      </w:rPr>
    </w:lvl>
    <w:lvl w:ilvl="3">
      <w:start w:val="1"/>
      <w:numFmt w:val="decimal"/>
      <w:lvlText w:val="%4."/>
      <w:lvlJc w:val="start"/>
      <w:pPr>
        <w:tabs>
          <w:tab w:val="num" w:pos="3174"/>
        </w:tabs>
        <w:ind w:start="3174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3894"/>
        </w:tabs>
        <w:ind w:start="3894" w:hanging="360"/>
      </w:pPr>
      <w:rPr/>
    </w:lvl>
    <w:lvl w:ilvl="5">
      <w:start w:val="1"/>
      <w:numFmt w:val="lowerRoman"/>
      <w:lvlText w:val="%6."/>
      <w:lvlJc w:val="end"/>
      <w:pPr>
        <w:tabs>
          <w:tab w:val="num" w:pos="4614"/>
        </w:tabs>
        <w:ind w:start="4614" w:hanging="180"/>
      </w:pPr>
      <w:rPr/>
    </w:lvl>
    <w:lvl w:ilvl="6">
      <w:start w:val="1"/>
      <w:numFmt w:val="decimal"/>
      <w:lvlText w:val="%7."/>
      <w:lvlJc w:val="start"/>
      <w:pPr>
        <w:tabs>
          <w:tab w:val="num" w:pos="5334"/>
        </w:tabs>
        <w:ind w:start="5334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6054"/>
        </w:tabs>
        <w:ind w:start="6054" w:hanging="360"/>
      </w:pPr>
      <w:rPr/>
    </w:lvl>
    <w:lvl w:ilvl="8">
      <w:start w:val="1"/>
      <w:numFmt w:val="lowerRoman"/>
      <w:lvlText w:val="%9."/>
      <w:lvlJc w:val="end"/>
      <w:pPr>
        <w:tabs>
          <w:tab w:val="num" w:pos="6774"/>
        </w:tabs>
        <w:ind w:start="6774" w:hanging="180"/>
      </w:pPr>
      <w:rPr/>
    </w:lvl>
  </w:abstractNum>
  <w:abstractNum w:abstractNumId="8">
    <w:lvl w:ilvl="0">
      <w:start w:val="1"/>
      <w:numFmt w:val="decimalZero"/>
      <w:lvlText w:val="[FA%1]"/>
      <w:lvlJc w:val="start"/>
      <w:pPr>
        <w:tabs>
          <w:tab w:val="num" w:pos="360"/>
        </w:tabs>
        <w:ind w:start="360" w:hanging="360"/>
      </w:pPr>
      <w:rPr>
        <w:sz w:val="20"/>
        <w:i w:val="false"/>
        <w:b/>
        <w:szCs w:val="20"/>
        <w:color w:val="auto"/>
      </w:rPr>
    </w:lvl>
    <w:lvl w:ilvl="1">
      <w:start w:val="1"/>
      <w:numFmt w:val="decimal"/>
      <w:lvlText w:val="E%1.%2."/>
      <w:lvlJc w:val="start"/>
      <w:pPr>
        <w:tabs>
          <w:tab w:val="num" w:pos="1211"/>
        </w:tabs>
        <w:ind w:start="1211" w:hanging="360"/>
      </w:pPr>
      <w:rPr>
        <w:sz w:val="20"/>
        <w:i w:val="false"/>
        <w:b w:val="false"/>
        <w:szCs w:val="20"/>
        <w:color w:val="000000"/>
      </w:rPr>
    </w:lvl>
    <w:lvl w:ilvl="2">
      <w:start w:val="1"/>
      <w:numFmt w:val="decimal"/>
      <w:lvlText w:val="E%1.%2.%3"/>
      <w:lvlJc w:val="end"/>
      <w:pPr>
        <w:tabs>
          <w:tab w:val="num" w:pos="1593"/>
        </w:tabs>
        <w:ind w:start="1593" w:hanging="180"/>
      </w:pPr>
      <w:rPr>
        <w:b w:val="false"/>
      </w:rPr>
    </w:lvl>
    <w:lvl w:ilvl="3">
      <w:start w:val="1"/>
      <w:numFmt w:val="decimal"/>
      <w:lvlText w:val="%4."/>
      <w:lvlJc w:val="start"/>
      <w:pPr>
        <w:tabs>
          <w:tab w:val="num" w:pos="2313"/>
        </w:tabs>
        <w:ind w:start="2313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3033"/>
        </w:tabs>
        <w:ind w:start="3033" w:hanging="360"/>
      </w:pPr>
      <w:rPr/>
    </w:lvl>
    <w:lvl w:ilvl="5">
      <w:start w:val="1"/>
      <w:numFmt w:val="lowerRoman"/>
      <w:lvlText w:val="%6."/>
      <w:lvlJc w:val="end"/>
      <w:pPr>
        <w:tabs>
          <w:tab w:val="num" w:pos="3753"/>
        </w:tabs>
        <w:ind w:start="3753" w:hanging="180"/>
      </w:pPr>
      <w:rPr/>
    </w:lvl>
    <w:lvl w:ilvl="6">
      <w:start w:val="1"/>
      <w:numFmt w:val="decimal"/>
      <w:lvlText w:val="%7."/>
      <w:lvlJc w:val="start"/>
      <w:pPr>
        <w:tabs>
          <w:tab w:val="num" w:pos="4473"/>
        </w:tabs>
        <w:ind w:start="4473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5193"/>
        </w:tabs>
        <w:ind w:start="5193" w:hanging="360"/>
      </w:pPr>
      <w:rPr/>
    </w:lvl>
    <w:lvl w:ilvl="8">
      <w:start w:val="1"/>
      <w:numFmt w:val="lowerRoman"/>
      <w:lvlText w:val="%9."/>
      <w:lvlJc w:val="end"/>
      <w:pPr>
        <w:tabs>
          <w:tab w:val="num" w:pos="5913"/>
        </w:tabs>
        <w:ind w:start="5913" w:hanging="180"/>
      </w:pPr>
      <w:rPr/>
    </w:lvl>
  </w:abstractNum>
  <w:abstractNum w:abstractNumId="9">
    <w:lvl w:ilvl="0">
      <w:start w:val="1"/>
      <w:numFmt w:val="decimal"/>
      <w:lvlText w:val="%1."/>
      <w:lvlJc w:val="start"/>
      <w:pPr>
        <w:tabs>
          <w:tab w:val="num" w:pos="0"/>
        </w:tabs>
        <w:ind w:start="1428" w:hanging="360"/>
      </w:pPr>
      <w:rPr/>
    </w:lvl>
    <w:lvl w:ilvl="1">
      <w:start w:val="1"/>
      <w:numFmt w:val="lowerLetter"/>
      <w:lvlText w:val="%2."/>
      <w:lvlJc w:val="start"/>
      <w:pPr>
        <w:tabs>
          <w:tab w:val="num" w:pos="0"/>
        </w:tabs>
        <w:ind w:start="2148" w:hanging="360"/>
      </w:pPr>
      <w:rPr/>
    </w:lvl>
    <w:lvl w:ilvl="2">
      <w:start w:val="1"/>
      <w:numFmt w:val="lowerRoman"/>
      <w:lvlText w:val="%3."/>
      <w:lvlJc w:val="end"/>
      <w:pPr>
        <w:tabs>
          <w:tab w:val="num" w:pos="0"/>
        </w:tabs>
        <w:ind w:start="2868" w:hanging="1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3588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0"/>
        </w:tabs>
        <w:ind w:start="4308" w:hanging="360"/>
      </w:pPr>
      <w:rPr/>
    </w:lvl>
    <w:lvl w:ilvl="5">
      <w:start w:val="1"/>
      <w:numFmt w:val="lowerRoman"/>
      <w:lvlText w:val="%6."/>
      <w:lvlJc w:val="end"/>
      <w:pPr>
        <w:tabs>
          <w:tab w:val="num" w:pos="0"/>
        </w:tabs>
        <w:ind w:start="5028" w:hanging="1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748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0"/>
        </w:tabs>
        <w:ind w:start="6468" w:hanging="360"/>
      </w:pPr>
      <w:rPr/>
    </w:lvl>
    <w:lvl w:ilvl="8">
      <w:start w:val="1"/>
      <w:numFmt w:val="lowerRoman"/>
      <w:lvlText w:val="%9."/>
      <w:lvlJc w:val="end"/>
      <w:pPr>
        <w:tabs>
          <w:tab w:val="num" w:pos="0"/>
        </w:tabs>
        <w:ind w:start="7188" w:hanging="180"/>
      </w:pPr>
      <w:rPr/>
    </w:lvl>
  </w:abstractNum>
  <w:abstractNum w:abstractNumId="10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</w:numbering>
</file>

<file path=word/settings.xml><?xml version="1.0" encoding="utf-8"?>
<w:settings xmlns:w="http://schemas.openxmlformats.org/wordprocessingml/2006/main">
  <w:zoom w:percent="100"/>
  <w:defaultTabStop w:val="708"/>
  <w:autoHyphenation w:val="true"/>
  <w:compat>
    <w:doNotBreakWrappedTables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pt-BR" w:eastAsia="pt-BR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0" w:semiHidden="1" w:unhideWhenUsed="1"/>
    <w:lsdException w:name="footer" w:uiPriority="0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styleId="Normal" w:default="1">
    <w:name w:val="Normal"/>
    <w:qFormat/>
    <w:pPr>
      <w:widowControl/>
      <w:suppressAutoHyphens w:val="true"/>
      <w:bidi w:val="0"/>
      <w:spacing w:before="0" w:after="0"/>
      <w:jc w:val="both"/>
    </w:pPr>
    <w:rPr>
      <w:rFonts w:ascii="Arial" w:hAnsi="Arial" w:eastAsia="Times New Roman" w:cs="Arial"/>
      <w:color w:val="000000"/>
      <w:kern w:val="0"/>
      <w:sz w:val="20"/>
      <w:szCs w:val="20"/>
      <w:lang w:val="pt-BR" w:eastAsia="pt-BR" w:bidi="ar-SA"/>
    </w:rPr>
  </w:style>
  <w:style w:type="paragraph" w:styleId="Heading1">
    <w:name w:val="Heading 1"/>
    <w:basedOn w:val="Normal"/>
    <w:next w:val="Normal"/>
    <w:link w:val="Ttulo1Char"/>
    <w:qFormat/>
    <w:pPr>
      <w:keepNext w:val="true"/>
      <w:numPr>
        <w:ilvl w:val="0"/>
        <w:numId w:val="2"/>
      </w:numPr>
      <w:spacing w:before="480" w:after="360"/>
      <w:outlineLvl w:val="0"/>
    </w:pPr>
    <w:rPr>
      <w:b/>
      <w:caps/>
      <w:color w:val="auto"/>
      <w:sz w:val="24"/>
      <w:lang w:eastAsia="en-US"/>
    </w:rPr>
  </w:style>
  <w:style w:type="paragraph" w:styleId="Heading2">
    <w:name w:val="Heading 2"/>
    <w:basedOn w:val="Normal"/>
    <w:next w:val="Normal"/>
    <w:link w:val="Ttulo2Char"/>
    <w:qFormat/>
    <w:pPr>
      <w:keepNext w:val="true"/>
      <w:numPr>
        <w:ilvl w:val="1"/>
        <w:numId w:val="3"/>
      </w:numPr>
      <w:spacing w:before="360" w:after="240"/>
      <w:ind w:hanging="0" w:start="0"/>
      <w:jc w:val="start"/>
      <w:outlineLvl w:val="1"/>
    </w:pPr>
    <w:rPr>
      <w:rFonts w:cs="Times New Roman"/>
      <w:b/>
      <w:color w:val="auto"/>
      <w:sz w:val="24"/>
      <w:lang w:eastAsia="en-US"/>
    </w:rPr>
  </w:style>
  <w:style w:type="paragraph" w:styleId="Heading3">
    <w:name w:val="Heading 3"/>
    <w:basedOn w:val="Heading2"/>
    <w:next w:val="Normal"/>
    <w:link w:val="Ttulo3Char"/>
    <w:qFormat/>
    <w:pPr>
      <w:numPr>
        <w:ilvl w:val="2"/>
        <w:numId w:val="4"/>
      </w:numPr>
      <w:spacing w:before="240" w:after="120"/>
      <w:ind w:hanging="0" w:start="0"/>
      <w:outlineLvl w:val="2"/>
    </w:pPr>
    <w:rPr/>
  </w:style>
  <w:style w:type="paragraph" w:styleId="Heading4">
    <w:name w:val="Heading 4"/>
    <w:basedOn w:val="Normal"/>
    <w:next w:val="Normal"/>
    <w:qFormat/>
    <w:pPr>
      <w:keepNext w:val="true"/>
      <w:numPr>
        <w:ilvl w:val="3"/>
        <w:numId w:val="5"/>
      </w:numPr>
      <w:tabs>
        <w:tab w:val="clear" w:pos="708"/>
        <w:tab w:val="left" w:pos="360" w:leader="none"/>
      </w:tabs>
      <w:spacing w:before="240" w:after="120"/>
      <w:ind w:hanging="0" w:start="0"/>
      <w:outlineLvl w:val="3"/>
    </w:pPr>
    <w:rPr>
      <w:rFonts w:cs="Times New Roman"/>
      <w:b/>
      <w:color w:val="auto"/>
      <w:sz w:val="24"/>
    </w:rPr>
  </w:style>
  <w:style w:type="paragraph" w:styleId="Heading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Heading6">
    <w:name w:val="Heading 6"/>
    <w:basedOn w:val="Normal"/>
    <w:next w:val="Normal"/>
    <w:qFormat/>
    <w:pPr>
      <w:numPr>
        <w:ilvl w:val="0"/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character" w:styleId="Annotationreference">
    <w:name w:val="annotation reference"/>
    <w:basedOn w:val="DefaultParagraphFont"/>
    <w:semiHidden/>
    <w:qFormat/>
    <w:rPr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qFormat/>
    <w:rsid w:val="0069452f"/>
    <w:rPr>
      <w:color w:val="808080"/>
    </w:rPr>
  </w:style>
  <w:style w:type="character" w:styleId="RodapChar" w:customStyle="1">
    <w:name w:val="Rodapé Char"/>
    <w:basedOn w:val="DefaultParagraphFont"/>
    <w:semiHidden/>
    <w:qFormat/>
    <w:rsid w:val="0069452f"/>
    <w:rPr>
      <w:rFonts w:ascii="Arial" w:hAnsi="Arial" w:cs="Arial"/>
      <w:color w:val="000000"/>
    </w:rPr>
  </w:style>
  <w:style w:type="character" w:styleId="TextodebaloChar" w:customStyle="1">
    <w:name w:val="Texto de balão Char"/>
    <w:basedOn w:val="DefaultParagraphFont"/>
    <w:link w:val="BalloonText"/>
    <w:uiPriority w:val="99"/>
    <w:semiHidden/>
    <w:qFormat/>
    <w:rsid w:val="005c2ebc"/>
    <w:rPr>
      <w:rFonts w:ascii="Tahoma" w:hAnsi="Tahoma" w:cs="Tahoma"/>
      <w:color w:val="000000"/>
      <w:sz w:val="16"/>
      <w:szCs w:val="16"/>
    </w:rPr>
  </w:style>
  <w:style w:type="character" w:styleId="Ttulo1Char" w:customStyle="1">
    <w:name w:val="Título 1 Char"/>
    <w:basedOn w:val="DefaultParagraphFont"/>
    <w:qFormat/>
    <w:rsid w:val="005c2ebc"/>
    <w:rPr>
      <w:rFonts w:ascii="Arial" w:hAnsi="Arial" w:cs="Arial"/>
      <w:b/>
      <w:caps/>
      <w:sz w:val="24"/>
      <w:lang w:eastAsia="en-US"/>
    </w:rPr>
  </w:style>
  <w:style w:type="character" w:styleId="EPP-Seonivel1Carcter" w:customStyle="1">
    <w:name w:val="EPP-Seção nivel 1 Carácter"/>
    <w:basedOn w:val="Ttulo1Char"/>
    <w:link w:val="EPP-Seonivel1"/>
    <w:qFormat/>
    <w:rsid w:val="005c2ebc"/>
    <w:rPr>
      <w:rFonts w:ascii="Arial" w:hAnsi="Arial" w:cs="Arial"/>
      <w:b/>
      <w:caps/>
      <w:sz w:val="24"/>
      <w:lang w:eastAsia="en-US"/>
    </w:rPr>
  </w:style>
  <w:style w:type="character" w:styleId="Ttulo2Char" w:customStyle="1">
    <w:name w:val="Título 2 Char"/>
    <w:basedOn w:val="DefaultParagraphFont"/>
    <w:qFormat/>
    <w:rsid w:val="005c2ebc"/>
    <w:rPr>
      <w:rFonts w:ascii="Arial" w:hAnsi="Arial"/>
      <w:b/>
      <w:sz w:val="24"/>
      <w:lang w:eastAsia="en-US"/>
    </w:rPr>
  </w:style>
  <w:style w:type="character" w:styleId="EPP-Seonivel2Carcter" w:customStyle="1">
    <w:name w:val="EPP-Seção nivel 2 Carácter"/>
    <w:basedOn w:val="Ttulo2Char"/>
    <w:link w:val="EPP-Seonivel2"/>
    <w:qFormat/>
    <w:rsid w:val="005c2ebc"/>
    <w:rPr>
      <w:rFonts w:ascii="Arial" w:hAnsi="Arial"/>
      <w:b/>
      <w:sz w:val="24"/>
      <w:lang w:eastAsia="en-US"/>
    </w:rPr>
  </w:style>
  <w:style w:type="character" w:styleId="Ttulo3Char" w:customStyle="1">
    <w:name w:val="Título 3 Char"/>
    <w:basedOn w:val="Ttulo2Char"/>
    <w:qFormat/>
    <w:rsid w:val="005c2ebc"/>
    <w:rPr>
      <w:rFonts w:ascii="Arial" w:hAnsi="Arial"/>
      <w:b/>
      <w:sz w:val="24"/>
      <w:lang w:eastAsia="en-US"/>
    </w:rPr>
  </w:style>
  <w:style w:type="character" w:styleId="EPP-Seonivel3Carcter" w:customStyle="1">
    <w:name w:val="EPP-Seção nivel 3 Carácter"/>
    <w:basedOn w:val="Ttulo3Char"/>
    <w:link w:val="EPP-Seonivel3"/>
    <w:qFormat/>
    <w:rsid w:val="005c2ebc"/>
    <w:rPr>
      <w:rFonts w:ascii="Arial" w:hAnsi="Arial"/>
      <w:b/>
      <w:sz w:val="24"/>
      <w:lang w:eastAsia="en-US"/>
    </w:rPr>
  </w:style>
  <w:style w:type="character" w:styleId="InstruoCarcter" w:customStyle="1">
    <w:name w:val="Instrução Carácter"/>
    <w:basedOn w:val="DefaultParagraphFont"/>
    <w:link w:val="Instruo"/>
    <w:qFormat/>
    <w:rsid w:val="005c2ebc"/>
    <w:rPr>
      <w:rFonts w:ascii="Arial" w:hAnsi="Arial" w:cs="Arial"/>
      <w:i/>
      <w:color w:val="0000FF"/>
    </w:rPr>
  </w:style>
  <w:style w:type="character" w:styleId="EPP-ComentarioCarcter" w:customStyle="1">
    <w:name w:val="EPP-Comentario Carácter"/>
    <w:basedOn w:val="InstruoCarcter"/>
    <w:link w:val="EPP-Comentario"/>
    <w:qFormat/>
    <w:rsid w:val="005c2ebc"/>
    <w:rPr>
      <w:rFonts w:ascii="Arial" w:hAnsi="Arial" w:cs="Arial"/>
      <w:i/>
      <w:color w:val="0000FF"/>
      <w:lang w:val="pt-PT"/>
    </w:rPr>
  </w:style>
  <w:style w:type="character" w:styleId="TtuloChar" w:customStyle="1">
    <w:name w:val="Título Char"/>
    <w:basedOn w:val="DefaultParagraphFont"/>
    <w:qFormat/>
    <w:rsid w:val="005c2ebc"/>
    <w:rPr>
      <w:rFonts w:ascii="Arial" w:hAnsi="Arial"/>
      <w:b/>
      <w:caps/>
      <w:sz w:val="28"/>
      <w:lang w:eastAsia="en-US"/>
    </w:rPr>
  </w:style>
  <w:style w:type="character" w:styleId="EPP-TituloCarcter" w:customStyle="1">
    <w:name w:val="EPP-Titulo Carácter"/>
    <w:basedOn w:val="TtuloChar"/>
    <w:link w:val="EPP-Titulo"/>
    <w:qFormat/>
    <w:rsid w:val="005c2ebc"/>
    <w:rPr>
      <w:rFonts w:ascii="Arial" w:hAnsi="Arial"/>
      <w:b/>
      <w:caps/>
      <w:sz w:val="28"/>
      <w:lang w:eastAsia="en-US"/>
    </w:rPr>
  </w:style>
  <w:style w:type="character" w:styleId="EPP-TextoNormalCarcter" w:customStyle="1">
    <w:name w:val="EPP-Texto Normal Carácter"/>
    <w:basedOn w:val="DefaultParagraphFont"/>
    <w:link w:val="EPP-TextoNormal"/>
    <w:qFormat/>
    <w:rsid w:val="005c2ebc"/>
    <w:rPr>
      <w:rFonts w:ascii="Arial" w:hAnsi="Arial" w:cs="Arial"/>
      <w:color w:val="000000"/>
      <w:lang w:val="pt-PT"/>
    </w:rPr>
  </w:style>
  <w:style w:type="character" w:styleId="EPP-CabealhoCarcter" w:customStyle="1">
    <w:name w:val="EPP-Cabeçalho Carácter"/>
    <w:basedOn w:val="DefaultParagraphFont"/>
    <w:link w:val="EPP-Cabealho"/>
    <w:qFormat/>
    <w:rsid w:val="00d60b3d"/>
    <w:rPr>
      <w:rFonts w:ascii="Arial" w:hAnsi="Arial" w:cs="Arial"/>
      <w:color w:val="000000"/>
      <w:lang w:val="pt-PT"/>
    </w:rPr>
  </w:style>
  <w:style w:type="character" w:styleId="CitaoIntensaChar" w:customStyle="1">
    <w:name w:val="Citação Intensa Char"/>
    <w:basedOn w:val="DefaultParagraphFont"/>
    <w:link w:val="IntenseQuote"/>
    <w:uiPriority w:val="30"/>
    <w:qFormat/>
    <w:rsid w:val="00d60b3d"/>
    <w:rPr>
      <w:rFonts w:ascii="Arial" w:hAnsi="Arial" w:cs="Arial"/>
      <w:b/>
      <w:bCs/>
      <w:i/>
      <w:iCs/>
      <w:color w:themeColor="accent1" w:val="5B9BD5"/>
    </w:rPr>
  </w:style>
  <w:style w:type="character" w:styleId="PargrafodaListaChar" w:customStyle="1">
    <w:name w:val="Parágrafo da Lista Char"/>
    <w:link w:val="ListParagraph"/>
    <w:uiPriority w:val="34"/>
    <w:qFormat/>
    <w:rsid w:val="009a6367"/>
    <w:rPr>
      <w:rFonts w:ascii="Arial" w:hAnsi="Arial" w:eastAsia="Calibri"/>
      <w:szCs w:val="22"/>
      <w:lang w:eastAsia="ar-SA"/>
    </w:rPr>
  </w:style>
  <w:style w:type="character" w:styleId="EPP-PassosfluxoCarcter" w:customStyle="1">
    <w:name w:val="EPP-Passos fluxo Carácter"/>
    <w:basedOn w:val="PargrafodaListaChar"/>
    <w:link w:val="EPP-Passosfluxo"/>
    <w:qFormat/>
    <w:rsid w:val="00d60b3d"/>
    <w:rPr>
      <w:rFonts w:ascii="Arial" w:hAnsi="Arial" w:eastAsia="Calibri"/>
      <w:szCs w:val="22"/>
      <w:lang w:eastAsia="en-US"/>
    </w:rPr>
  </w:style>
  <w:style w:type="character" w:styleId="EPP-FluxotituloCarcter" w:customStyle="1">
    <w:name w:val="EPP-Fluxo titulo Carácter"/>
    <w:basedOn w:val="PargrafodaListaChar"/>
    <w:link w:val="EPP-Fluxotitulo"/>
    <w:qFormat/>
    <w:rsid w:val="00d60b3d"/>
    <w:rPr>
      <w:rFonts w:ascii="Verdana" w:hAnsi="Verdana" w:eastAsia="Calibri"/>
      <w:b/>
      <w:szCs w:val="22"/>
      <w:lang w:eastAsia="en-US"/>
    </w:rPr>
  </w:style>
  <w:style w:type="character" w:styleId="EPP-FluxopassosCarcter" w:customStyle="1">
    <w:name w:val="EPP-Fluxo passos Carácter"/>
    <w:basedOn w:val="PargrafodaListaChar"/>
    <w:link w:val="EPP-Fluxopassos"/>
    <w:qFormat/>
    <w:rsid w:val="00d60b3d"/>
    <w:rPr>
      <w:rFonts w:ascii="Arial" w:hAnsi="Arial" w:eastAsia="Calibri"/>
      <w:szCs w:val="22"/>
      <w:lang w:val="pt-PT" w:eastAsia="en-US"/>
    </w:rPr>
  </w:style>
  <w:style w:type="character" w:styleId="CitaoChar" w:customStyle="1">
    <w:name w:val="Citação Char"/>
    <w:basedOn w:val="DefaultParagraphFont"/>
    <w:link w:val="Quote"/>
    <w:uiPriority w:val="29"/>
    <w:qFormat/>
    <w:rsid w:val="009a6367"/>
    <w:rPr>
      <w:rFonts w:ascii="Arial" w:hAnsi="Arial" w:cs="Arial"/>
      <w:i/>
      <w:iCs/>
      <w:color w:themeColor="text1" w:val="000000"/>
    </w:rPr>
  </w:style>
  <w:style w:type="character" w:styleId="Vnculodendice">
    <w:name w:val="Vínculo de índice"/>
    <w:qFormat/>
    <w:rPr/>
  </w:style>
  <w:style w:type="character" w:styleId="Smbolosdenumerao">
    <w:name w:val="Símbolos de numeração"/>
    <w:qFormat/>
    <w:rPr/>
  </w:style>
  <w:style w:type="character" w:styleId="Marcadores">
    <w:name w:val="Marcadores"/>
    <w:qFormat/>
    <w:rPr>
      <w:rFonts w:ascii="OpenSymbol" w:hAnsi="OpenSymbol" w:eastAsia="OpenSymbol" w:cs="OpenSymbol"/>
    </w:rPr>
  </w:style>
  <w:style w:type="character" w:styleId="CITE">
    <w:name w:val="CITE"/>
    <w:qFormat/>
    <w:rPr>
      <w:i/>
    </w:rPr>
  </w:style>
  <w:style w:type="character" w:styleId="CODE">
    <w:name w:val="CODE"/>
    <w:qFormat/>
    <w:rPr>
      <w:rFonts w:ascii="Courier New" w:hAnsi="Courier New"/>
      <w:sz w:val="20"/>
    </w:rPr>
  </w:style>
  <w:style w:type="character" w:styleId="Keyboard">
    <w:name w:val="Keyboard"/>
    <w:qFormat/>
    <w:rPr>
      <w:rFonts w:ascii="Courier New" w:hAnsi="Courier New"/>
      <w:b/>
      <w:sz w:val="20"/>
    </w:rPr>
  </w:style>
  <w:style w:type="character" w:styleId="Sample">
    <w:name w:val="Sample"/>
    <w:qFormat/>
    <w:rPr>
      <w:rFonts w:ascii="Courier New" w:hAnsi="Courier New"/>
    </w:rPr>
  </w:style>
  <w:style w:type="character" w:styleId="Typewriter">
    <w:name w:val="Typewriter"/>
    <w:qFormat/>
    <w:rPr>
      <w:rFonts w:ascii="Courier New" w:hAnsi="Courier New"/>
      <w:sz w:val="20"/>
    </w:rPr>
  </w:style>
  <w:style w:type="character" w:styleId="HTMLMarkup">
    <w:name w:val="HTML Markup"/>
    <w:qFormat/>
    <w:rPr>
      <w:vanish/>
      <w:color w:val="FF0000"/>
    </w:rPr>
  </w:style>
  <w:style w:type="character" w:styleId="Comment">
    <w:name w:val="Comment"/>
    <w:qFormat/>
    <w:rPr>
      <w:vanish/>
    </w:rPr>
  </w:style>
  <w:style w:type="character" w:styleId="Strong">
    <w:name w:val="Strong"/>
    <w:qFormat/>
    <w:rPr>
      <w:b/>
      <w:bCs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semiHidden/>
    <w:pPr>
      <w:jc w:val="start"/>
    </w:pPr>
    <w:rPr>
      <w:lang w:val="pt-PT"/>
    </w:rPr>
  </w:style>
  <w:style w:type="paragraph" w:styleId="List">
    <w:name w:val="List"/>
    <w:basedOn w:val="Normal"/>
    <w:semiHidden/>
    <w:pPr>
      <w:numPr>
        <w:ilvl w:val="0"/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TOC1">
    <w:name w:val="TOC 1"/>
    <w:basedOn w:val="Normal"/>
    <w:next w:val="Normal"/>
    <w:uiPriority w:val="39"/>
    <w:pPr>
      <w:tabs>
        <w:tab w:val="clear" w:pos="708"/>
        <w:tab w:val="left" w:pos="539" w:leader="none"/>
        <w:tab w:val="right" w:pos="9540" w:leader="dot"/>
      </w:tabs>
      <w:spacing w:before="120" w:after="0"/>
    </w:pPr>
    <w:rPr>
      <w:rFonts w:cs="Times New Roman"/>
      <w:bCs/>
      <w:caps/>
      <w:color w:val="auto"/>
      <w:szCs w:val="28"/>
      <w:lang w:eastAsia="en-US"/>
    </w:rPr>
  </w:style>
  <w:style w:type="paragraph" w:styleId="TOC2">
    <w:name w:val="TOC 2"/>
    <w:basedOn w:val="Normal"/>
    <w:next w:val="Normal"/>
    <w:uiPriority w:val="39"/>
    <w:pPr>
      <w:tabs>
        <w:tab w:val="clear" w:pos="708"/>
        <w:tab w:val="left" w:pos="540" w:leader="none"/>
        <w:tab w:val="left" w:pos="960" w:leader="none"/>
        <w:tab w:val="left" w:pos="1200" w:leader="none"/>
        <w:tab w:val="right" w:pos="9540" w:leader="dot"/>
      </w:tabs>
      <w:spacing w:before="120" w:after="0"/>
      <w:ind w:start="539"/>
    </w:pPr>
    <w:rPr>
      <w:rFonts w:eastAsia="MS Mincho"/>
      <w:bCs/>
      <w:color w:val="auto"/>
      <w:szCs w:val="28"/>
      <w:lang w:eastAsia="en-US"/>
    </w:rPr>
  </w:style>
  <w:style w:type="paragraph" w:styleId="TOC3">
    <w:name w:val="TOC 3"/>
    <w:basedOn w:val="TOC2"/>
    <w:next w:val="Normal"/>
    <w:uiPriority w:val="39"/>
    <w:pPr>
      <w:tabs>
        <w:tab w:val="left" w:pos="540" w:leader="none"/>
        <w:tab w:val="left" w:pos="851" w:leader="none"/>
        <w:tab w:val="left" w:pos="960" w:leader="none"/>
        <w:tab w:val="left" w:pos="1200" w:leader="none"/>
        <w:tab w:val="right" w:pos="9540" w:leader="dot"/>
      </w:tabs>
      <w:ind w:start="851"/>
    </w:pPr>
    <w:rPr>
      <w:rFonts w:cs="Times New Roman"/>
    </w:rPr>
  </w:style>
  <w:style w:type="paragraph" w:styleId="CabealhoeRodap">
    <w:name w:val="Cabeçalho e Rodapé"/>
    <w:basedOn w:val="Normal"/>
    <w:qFormat/>
    <w:pPr/>
    <w:rPr/>
  </w:style>
  <w:style w:type="paragraph" w:styleId="Header">
    <w:name w:val="Header"/>
    <w:basedOn w:val="Normal"/>
    <w:semiHidden/>
    <w:pPr>
      <w:tabs>
        <w:tab w:val="clear" w:pos="708"/>
        <w:tab w:val="center" w:pos="4320" w:leader="none"/>
        <w:tab w:val="right" w:pos="8640" w:leader="none"/>
      </w:tabs>
      <w:jc w:val="center"/>
    </w:pPr>
    <w:rPr>
      <w:b/>
    </w:rPr>
  </w:style>
  <w:style w:type="paragraph" w:styleId="Footer">
    <w:name w:val="Footer"/>
    <w:basedOn w:val="Normal"/>
    <w:link w:val="RodapChar"/>
    <w:semiHidden/>
    <w:pPr>
      <w:tabs>
        <w:tab w:val="clear" w:pos="708"/>
        <w:tab w:val="center" w:pos="4320" w:leader="none"/>
        <w:tab w:val="right" w:pos="8640" w:leader="none"/>
      </w:tabs>
    </w:pPr>
    <w:rPr/>
  </w:style>
  <w:style w:type="paragraph" w:styleId="Title">
    <w:name w:val="Title"/>
    <w:basedOn w:val="Normal"/>
    <w:next w:val="Normal"/>
    <w:link w:val="TtuloChar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styleId="Titulodocumento" w:customStyle="1">
    <w:name w:val="Titulo documento"/>
    <w:basedOn w:val="Normal"/>
    <w:next w:val="Normal"/>
    <w:qFormat/>
    <w:pPr>
      <w:spacing w:before="0" w:after="240"/>
      <w:jc w:val="start"/>
    </w:pPr>
    <w:rPr>
      <w:b/>
      <w:color w:val="999999"/>
      <w:sz w:val="52"/>
    </w:rPr>
  </w:style>
  <w:style w:type="paragraph" w:styleId="Annotationtext">
    <w:name w:val="annotation text"/>
    <w:basedOn w:val="Normal"/>
    <w:semiHidden/>
    <w:qFormat/>
    <w:pPr/>
    <w:rPr/>
  </w:style>
  <w:style w:type="paragraph" w:styleId="Instruo" w:customStyle="1">
    <w:name w:val="Instrução"/>
    <w:basedOn w:val="Normal"/>
    <w:next w:val="Normal"/>
    <w:link w:val="InstruoCarcter"/>
    <w:qFormat/>
    <w:pPr>
      <w:jc w:val="start"/>
    </w:pPr>
    <w:rPr>
      <w:i/>
      <w:color w:val="0000FF"/>
    </w:rPr>
  </w:style>
  <w:style w:type="paragraph" w:styleId="Infoblue" w:customStyle="1">
    <w:name w:val="infoblue"/>
    <w:basedOn w:val="Normal"/>
    <w:qFormat/>
    <w:pPr>
      <w:spacing w:lineRule="atLeast" w:line="240" w:before="0" w:after="120"/>
      <w:jc w:val="start"/>
    </w:pPr>
    <w:rPr>
      <w:rFonts w:ascii="Times New Roman" w:hAnsi="Times New Roman" w:eastAsia="Arial Unicode MS" w:cs="Times New Roman"/>
      <w:i/>
      <w:iCs/>
      <w:color w:val="0000FF"/>
    </w:rPr>
  </w:style>
  <w:style w:type="paragraph" w:styleId="NormalWeb">
    <w:name w:val="Normal (Web)"/>
    <w:basedOn w:val="Normal"/>
    <w:semiHidden/>
    <w:qFormat/>
    <w:pPr>
      <w:spacing w:beforeAutospacing="1" w:afterAutospacing="1"/>
      <w:jc w:val="start"/>
    </w:pPr>
    <w:rPr>
      <w:rFonts w:ascii="Arial Unicode MS" w:hAnsi="Arial Unicode MS" w:eastAsia="Arial Unicode MS" w:cs="Arial Unicode MS"/>
      <w:color w:val="auto"/>
      <w:sz w:val="24"/>
      <w:szCs w:val="24"/>
    </w:rPr>
  </w:style>
  <w:style w:type="paragraph" w:styleId="TOC4">
    <w:name w:val="TOC 4"/>
    <w:basedOn w:val="Normal"/>
    <w:next w:val="Normal"/>
    <w:autoRedefine/>
    <w:semiHidden/>
    <w:pPr>
      <w:ind w:start="72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5">
    <w:name w:val="TOC 5"/>
    <w:basedOn w:val="Normal"/>
    <w:next w:val="Normal"/>
    <w:autoRedefine/>
    <w:semiHidden/>
    <w:pPr>
      <w:ind w:start="96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6">
    <w:name w:val="TOC 6"/>
    <w:basedOn w:val="Normal"/>
    <w:next w:val="Normal"/>
    <w:autoRedefine/>
    <w:semiHidden/>
    <w:pPr>
      <w:ind w:start="120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7">
    <w:name w:val="TOC 7"/>
    <w:basedOn w:val="Normal"/>
    <w:next w:val="Normal"/>
    <w:autoRedefine/>
    <w:semiHidden/>
    <w:pPr>
      <w:ind w:start="144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8">
    <w:name w:val="TOC 8"/>
    <w:basedOn w:val="Normal"/>
    <w:next w:val="Normal"/>
    <w:autoRedefine/>
    <w:semiHidden/>
    <w:pPr>
      <w:ind w:start="168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9">
    <w:name w:val="TOC 9"/>
    <w:basedOn w:val="Normal"/>
    <w:next w:val="Normal"/>
    <w:autoRedefine/>
    <w:semiHidden/>
    <w:pPr>
      <w:ind w:start="192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abletext" w:customStyle="1">
    <w:name w:val="Tabletext"/>
    <w:basedOn w:val="Normal"/>
    <w:qFormat/>
    <w:pPr>
      <w:keepLines/>
      <w:widowControl w:val="false"/>
      <w:spacing w:lineRule="atLeast" w:line="240" w:before="0" w:after="120"/>
      <w:jc w:val="start"/>
    </w:pPr>
    <w:rPr>
      <w:rFonts w:ascii="Times New Roman" w:hAnsi="Times New Roman" w:cs="Times New Roman"/>
      <w:color w:val="auto"/>
      <w:lang w:val="en-US" w:eastAsia="en-US"/>
    </w:rPr>
  </w:style>
  <w:style w:type="paragraph" w:styleId="BalloonText">
    <w:name w:val="Balloon Text"/>
    <w:basedOn w:val="Normal"/>
    <w:link w:val="TextodebaloChar"/>
    <w:uiPriority w:val="99"/>
    <w:semiHidden/>
    <w:unhideWhenUsed/>
    <w:qFormat/>
    <w:rsid w:val="005c2ebc"/>
    <w:pPr/>
    <w:rPr>
      <w:rFonts w:ascii="Tahoma" w:hAnsi="Tahoma" w:cs="Tahoma"/>
      <w:sz w:val="16"/>
      <w:szCs w:val="16"/>
    </w:rPr>
  </w:style>
  <w:style w:type="paragraph" w:styleId="EPP-Seonivel1" w:customStyle="1">
    <w:name w:val="EPP-Seção nivel 1"/>
    <w:basedOn w:val="Heading1"/>
    <w:link w:val="EPP-Seonivel1Carcter"/>
    <w:qFormat/>
    <w:rsid w:val="005c2ebc"/>
    <w:pPr/>
    <w:rPr/>
  </w:style>
  <w:style w:type="paragraph" w:styleId="EPP-Seonivel2" w:customStyle="1">
    <w:name w:val="EPP-Seção nivel 2"/>
    <w:basedOn w:val="Heading2"/>
    <w:link w:val="EPP-Seonivel2Carcter"/>
    <w:qFormat/>
    <w:rsid w:val="005c2ebc"/>
    <w:pPr/>
    <w:rPr/>
  </w:style>
  <w:style w:type="paragraph" w:styleId="EPP-Seonivel3" w:customStyle="1">
    <w:name w:val="EPP-Seção nivel 3"/>
    <w:basedOn w:val="Heading3"/>
    <w:link w:val="EPP-Seonivel3Carcter"/>
    <w:qFormat/>
    <w:rsid w:val="005c2ebc"/>
    <w:pPr/>
    <w:rPr/>
  </w:style>
  <w:style w:type="paragraph" w:styleId="EPP-Comentario" w:customStyle="1">
    <w:name w:val="EPP-Comentario"/>
    <w:basedOn w:val="Instruo"/>
    <w:link w:val="EPP-ComentarioCarcter"/>
    <w:qFormat/>
    <w:rsid w:val="005c2ebc"/>
    <w:pPr/>
    <w:rPr>
      <w:lang w:val="pt-PT"/>
    </w:rPr>
  </w:style>
  <w:style w:type="paragraph" w:styleId="EPP-Titulo" w:customStyle="1">
    <w:name w:val="EPP-Titulo"/>
    <w:basedOn w:val="Title"/>
    <w:link w:val="EPP-TituloCarcter"/>
    <w:qFormat/>
    <w:rsid w:val="005c2ebc"/>
    <w:pPr>
      <w:jc w:val="center"/>
    </w:pPr>
    <w:rPr/>
  </w:style>
  <w:style w:type="paragraph" w:styleId="EPP-TextoNormal" w:customStyle="1">
    <w:name w:val="EPP-Texto Normal"/>
    <w:basedOn w:val="Normal"/>
    <w:link w:val="EPP-TextoNormalCarcter"/>
    <w:qFormat/>
    <w:rsid w:val="005c2ebc"/>
    <w:pPr/>
    <w:rPr>
      <w:lang w:val="pt-PT"/>
    </w:rPr>
  </w:style>
  <w:style w:type="paragraph" w:styleId="EPP-Cabealho" w:customStyle="1">
    <w:name w:val="EPP-Cabeçalho"/>
    <w:basedOn w:val="Normal"/>
    <w:link w:val="EPP-CabealhoCarcter"/>
    <w:qFormat/>
    <w:rsid w:val="00d60b3d"/>
    <w:pPr>
      <w:jc w:val="center"/>
    </w:pPr>
    <w:rPr>
      <w:lang w:val="pt-PT"/>
    </w:rPr>
  </w:style>
  <w:style w:type="paragraph" w:styleId="IntenseQuote">
    <w:name w:val="Intense Quote"/>
    <w:basedOn w:val="Normal"/>
    <w:next w:val="Normal"/>
    <w:link w:val="CitaoIntensaChar"/>
    <w:uiPriority w:val="30"/>
    <w:qFormat/>
    <w:rsid w:val="00d60b3d"/>
    <w:pPr>
      <w:pBdr>
        <w:bottom w:val="single" w:sz="4" w:space="4" w:color="5B9BD5" w:themeColor="accent1"/>
      </w:pBdr>
      <w:spacing w:before="200" w:after="280"/>
      <w:ind w:start="936" w:end="936"/>
    </w:pPr>
    <w:rPr>
      <w:b/>
      <w:bCs/>
      <w:i/>
      <w:iCs/>
      <w:color w:themeColor="accent1" w:val="5B9BD5"/>
    </w:rPr>
  </w:style>
  <w:style w:type="paragraph" w:styleId="ListParagraph">
    <w:name w:val="List Paragraph"/>
    <w:basedOn w:val="Normal"/>
    <w:link w:val="PargrafodaListaChar"/>
    <w:uiPriority w:val="34"/>
    <w:qFormat/>
    <w:rsid w:val="009a6367"/>
    <w:pPr>
      <w:suppressAutoHyphens w:val="true"/>
      <w:spacing w:lineRule="auto" w:line="276" w:before="0" w:after="200"/>
      <w:ind w:start="708"/>
      <w:jc w:val="start"/>
    </w:pPr>
    <w:rPr>
      <w:rFonts w:eastAsia="Calibri" w:cs="Times New Roman"/>
      <w:color w:val="auto"/>
      <w:szCs w:val="22"/>
      <w:lang w:eastAsia="ar-SA"/>
    </w:rPr>
  </w:style>
  <w:style w:type="paragraph" w:styleId="EPP-Passosfluxo" w:customStyle="1">
    <w:name w:val="EPP-Passos fluxo"/>
    <w:basedOn w:val="ListParagraph"/>
    <w:link w:val="EPP-PassosfluxoCarcter"/>
    <w:qFormat/>
    <w:rsid w:val="00d60b3d"/>
    <w:pPr>
      <w:numPr>
        <w:ilvl w:val="0"/>
        <w:numId w:val="7"/>
      </w:numPr>
      <w:suppressAutoHyphens w:val="false"/>
      <w:spacing w:lineRule="auto" w:line="240" w:before="0" w:after="0"/>
      <w:ind w:hanging="588"/>
      <w:contextualSpacing/>
      <w:jc w:val="both"/>
    </w:pPr>
    <w:rPr>
      <w:szCs w:val="20"/>
      <w:lang w:eastAsia="en-US"/>
    </w:rPr>
  </w:style>
  <w:style w:type="paragraph" w:styleId="EPP-Fluxotitulo" w:customStyle="1">
    <w:name w:val="EPP-Fluxo titulo"/>
    <w:basedOn w:val="ListParagraph"/>
    <w:link w:val="EPP-FluxotituloCarcter"/>
    <w:qFormat/>
    <w:rsid w:val="00d60b3d"/>
    <w:pPr>
      <w:numPr>
        <w:ilvl w:val="0"/>
        <w:numId w:val="8"/>
      </w:numPr>
      <w:suppressAutoHyphens w:val="false"/>
      <w:spacing w:lineRule="auto" w:line="240" w:before="0" w:after="0"/>
      <w:contextualSpacing/>
      <w:jc w:val="both"/>
    </w:pPr>
    <w:rPr>
      <w:rFonts w:ascii="Verdana" w:hAnsi="Verdana"/>
      <w:b/>
      <w:szCs w:val="20"/>
      <w:lang w:eastAsia="en-US"/>
    </w:rPr>
  </w:style>
  <w:style w:type="paragraph" w:styleId="EPP-Fluxopassos" w:customStyle="1">
    <w:name w:val="EPP-Fluxo passos"/>
    <w:basedOn w:val="ListParagraph"/>
    <w:link w:val="EPP-FluxopassosCarcter"/>
    <w:qFormat/>
    <w:rsid w:val="00d60b3d"/>
    <w:pPr>
      <w:numPr>
        <w:ilvl w:val="0"/>
        <w:numId w:val="9"/>
      </w:numPr>
      <w:suppressAutoHyphens w:val="false"/>
      <w:spacing w:lineRule="auto" w:line="240" w:before="0" w:after="0"/>
      <w:contextualSpacing/>
      <w:jc w:val="both"/>
    </w:pPr>
    <w:rPr>
      <w:szCs w:val="20"/>
      <w:lang w:val="pt-PT" w:eastAsia="en-US"/>
    </w:rPr>
  </w:style>
  <w:style w:type="paragraph" w:styleId="Quote">
    <w:name w:val="Quote"/>
    <w:basedOn w:val="Normal"/>
    <w:next w:val="Normal"/>
    <w:link w:val="CitaoChar"/>
    <w:uiPriority w:val="29"/>
    <w:qFormat/>
    <w:rsid w:val="009a6367"/>
    <w:pPr/>
    <w:rPr>
      <w:i/>
      <w:iCs/>
      <w:color w:themeColor="text1" w:val="000000"/>
    </w:rPr>
  </w:style>
  <w:style w:type="paragraph" w:styleId="Contedodoquadro">
    <w:name w:val="Conteúdo do quadro"/>
    <w:basedOn w:val="Normal"/>
    <w:qFormat/>
    <w:pPr/>
    <w:rPr/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DefinitionTerm">
    <w:name w:val="Definition Term"/>
    <w:basedOn w:val="Normal"/>
    <w:qFormat/>
    <w:pPr/>
    <w:rPr/>
  </w:style>
  <w:style w:type="paragraph" w:styleId="DefinitionList">
    <w:name w:val="Definition List"/>
    <w:basedOn w:val="Normal"/>
    <w:next w:val="DefinitionTerm"/>
    <w:qFormat/>
    <w:pPr>
      <w:ind w:start="360"/>
    </w:pPr>
    <w:rPr/>
  </w:style>
  <w:style w:type="paragraph" w:styleId="H1">
    <w:name w:val="H1"/>
    <w:basedOn w:val="Normal"/>
    <w:next w:val="Normal"/>
    <w:qFormat/>
    <w:pPr>
      <w:keepNext w:val="true"/>
      <w:spacing w:before="100" w:after="100"/>
      <w:outlineLvl w:val="1"/>
    </w:pPr>
    <w:rPr>
      <w:b/>
      <w:kern w:val="2"/>
      <w:sz w:val="48"/>
    </w:rPr>
  </w:style>
  <w:style w:type="paragraph" w:styleId="H2">
    <w:name w:val="H2"/>
    <w:basedOn w:val="Normal"/>
    <w:next w:val="Normal"/>
    <w:qFormat/>
    <w:pPr>
      <w:keepNext w:val="true"/>
      <w:spacing w:before="100" w:after="100"/>
      <w:outlineLvl w:val="2"/>
    </w:pPr>
    <w:rPr>
      <w:b/>
      <w:sz w:val="36"/>
    </w:rPr>
  </w:style>
  <w:style w:type="paragraph" w:styleId="H3">
    <w:name w:val="H3"/>
    <w:basedOn w:val="Normal"/>
    <w:next w:val="Normal"/>
    <w:qFormat/>
    <w:pPr>
      <w:keepNext w:val="true"/>
      <w:spacing w:before="100" w:after="100"/>
      <w:outlineLvl w:val="3"/>
    </w:pPr>
    <w:rPr>
      <w:b/>
      <w:sz w:val="28"/>
    </w:rPr>
  </w:style>
  <w:style w:type="paragraph" w:styleId="H4">
    <w:name w:val="H4"/>
    <w:basedOn w:val="Normal"/>
    <w:next w:val="Normal"/>
    <w:qFormat/>
    <w:pPr>
      <w:keepNext w:val="true"/>
      <w:spacing w:before="100" w:after="100"/>
      <w:outlineLvl w:val="4"/>
    </w:pPr>
    <w:rPr>
      <w:b/>
      <w:sz w:val="24"/>
    </w:rPr>
  </w:style>
  <w:style w:type="paragraph" w:styleId="H5">
    <w:name w:val="H5"/>
    <w:basedOn w:val="Normal"/>
    <w:next w:val="Normal"/>
    <w:qFormat/>
    <w:pPr>
      <w:keepNext w:val="true"/>
      <w:spacing w:before="100" w:after="100"/>
      <w:outlineLvl w:val="5"/>
    </w:pPr>
    <w:rPr>
      <w:b/>
      <w:sz w:val="20"/>
    </w:rPr>
  </w:style>
  <w:style w:type="paragraph" w:styleId="H6">
    <w:name w:val="H6"/>
    <w:basedOn w:val="Normal"/>
    <w:next w:val="Normal"/>
    <w:qFormat/>
    <w:pPr>
      <w:keepNext w:val="true"/>
      <w:spacing w:before="100" w:after="100"/>
      <w:outlineLvl w:val="6"/>
    </w:pPr>
    <w:rPr>
      <w:b/>
      <w:sz w:val="16"/>
    </w:rPr>
  </w:style>
  <w:style w:type="paragraph" w:styleId="Address">
    <w:name w:val="Address"/>
    <w:basedOn w:val="Normal"/>
    <w:next w:val="Normal"/>
    <w:qFormat/>
    <w:pPr/>
    <w:rPr>
      <w:i/>
    </w:rPr>
  </w:style>
  <w:style w:type="paragraph" w:styleId="Blockquote">
    <w:name w:val="Blockquote"/>
    <w:basedOn w:val="Normal"/>
    <w:qFormat/>
    <w:pPr>
      <w:spacing w:before="100" w:after="100"/>
      <w:ind w:start="360" w:end="360"/>
    </w:pPr>
    <w:rPr/>
  </w:style>
  <w:style w:type="paragraph" w:styleId="Preformatted">
    <w:name w:val="Preformatted"/>
    <w:basedOn w:val="Normal"/>
    <w:qFormat/>
    <w:pPr>
      <w:tabs>
        <w:tab w:val="clear" w:pos="708"/>
        <w:tab w:val="left" w:pos="0" w:leader="none"/>
        <w:tab w:val="left" w:pos="959" w:leader="none"/>
        <w:tab w:val="left" w:pos="1918" w:leader="none"/>
        <w:tab w:val="left" w:pos="2877" w:leader="none"/>
        <w:tab w:val="left" w:pos="3836" w:leader="none"/>
        <w:tab w:val="left" w:pos="4795" w:leader="none"/>
        <w:tab w:val="left" w:pos="5754" w:leader="none"/>
        <w:tab w:val="left" w:pos="6713" w:leader="none"/>
        <w:tab w:val="left" w:pos="7672" w:leader="none"/>
        <w:tab w:val="left" w:pos="8631" w:leader="none"/>
        <w:tab w:val="left" w:pos="9590" w:leader="none"/>
      </w:tabs>
      <w:spacing w:before="0" w:after="0"/>
    </w:pPr>
    <w:rPr>
      <w:rFonts w:ascii="Courier New" w:hAnsi="Courier New"/>
      <w:sz w:val="20"/>
    </w:rPr>
  </w:style>
  <w:style w:type="paragraph" w:styleId="Z-BottomofForm">
    <w:name w:val="z-Bottom of Form"/>
    <w:next w:val="Normal"/>
    <w:qFormat/>
    <w:pPr>
      <w:widowControl/>
      <w:pBdr>
        <w:top w:val="double" w:sz="2" w:space="0" w:color="000000"/>
      </w:pBdr>
      <w:bidi w:val="0"/>
      <w:spacing w:before="0" w:after="0"/>
      <w:jc w:val="center"/>
    </w:pPr>
    <w:rPr>
      <w:rFonts w:ascii="Arial" w:hAnsi="Arial" w:eastAsia="Arial" w:cs="Courier New"/>
      <w:vanish/>
      <w:color w:val="auto"/>
      <w:kern w:val="0"/>
      <w:sz w:val="16"/>
      <w:szCs w:val="24"/>
      <w:lang w:val="pt-BR" w:eastAsia="pt-BR" w:bidi="ar-SA"/>
    </w:rPr>
  </w:style>
  <w:style w:type="paragraph" w:styleId="Z-TopofForm">
    <w:name w:val="z-Top of Form"/>
    <w:next w:val="Normal"/>
    <w:qFormat/>
    <w:pPr>
      <w:widowControl/>
      <w:pBdr>
        <w:bottom w:val="double" w:sz="2" w:space="0" w:color="000000"/>
      </w:pBdr>
      <w:bidi w:val="0"/>
      <w:spacing w:before="0" w:after="0"/>
      <w:jc w:val="center"/>
    </w:pPr>
    <w:rPr>
      <w:rFonts w:ascii="Arial" w:hAnsi="Arial" w:eastAsia="Arial" w:cs="Courier New"/>
      <w:vanish/>
      <w:color w:val="auto"/>
      <w:kern w:val="0"/>
      <w:sz w:val="16"/>
      <w:szCs w:val="24"/>
      <w:lang w:val="pt-BR" w:eastAsia="pt-BR" w:bidi="ar-SA"/>
    </w:rPr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elacomgrade">
    <w:name w:val="Table Grid"/>
    <w:basedOn w:val="Tabelanormal"/>
    <w:uiPriority w:val="39"/>
    <w:rsid w:val="008d76b2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eader" Target="header1.xml"/><Relationship Id="rId4" Type="http://schemas.openxmlformats.org/officeDocument/2006/relationships/footer" Target="foot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<Relationship Id="rId9" Type="http://schemas.openxmlformats.org/officeDocument/2006/relationships/glossaryDocument" Target="glossary/document.xml"/>
</Relationships>
</file>

<file path=word/glossary/_rels/document.xml.rels><?xml version="1.0" encoding="UTF-8"?>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
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71BB1A1A1A4468484E6ACF03BCB26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1CFF2E8-912B-4956-B151-D42A5223CA5C}"/>
      </w:docPartPr>
      <w:docPartBody>
        <w:p w:rsidR="005D3FDF" w:rsidRDefault="00306743">
          <w:pPr>
            <w:pStyle w:val="571BB1A1A1A4468484E6ACF03BCB267D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0E3367DA2CF6486FA777E245A8350C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1371855-5DF5-4B5D-8403-2818236B3C3F}"/>
      </w:docPartPr>
      <w:docPartBody>
        <w:p w:rsidR="005D3FDF" w:rsidRDefault="00306743">
          <w:pPr>
            <w:pStyle w:val="0E3367DA2CF6486FA777E245A8350C5F"/>
          </w:pPr>
          <w:r w:rsidRPr="00FE5ACF">
            <w:rPr>
              <w:rStyle w:val="TextodoEspaoReservado"/>
            </w:rPr>
            <w:t>[Título]</w:t>
          </w:r>
        </w:p>
      </w:docPartBody>
    </w:docPart>
    <w:docPart>
      <w:docPartPr>
        <w:name w:val="D96230F4359D461BB2D134969CB2F2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A5B6CB-FF68-440F-86DA-D98651D28734}"/>
      </w:docPartPr>
      <w:docPartBody>
        <w:p w:rsidR="005D3FDF" w:rsidRDefault="00306743">
          <w:pPr>
            <w:pStyle w:val="D96230F4359D461BB2D134969CB2F2ED"/>
          </w:pPr>
          <w:r w:rsidRPr="00FE5ACF">
            <w:rPr>
              <w:rStyle w:val="TextodoEspaoReservado"/>
            </w:rPr>
            <w:t>[Gestor]</w:t>
          </w:r>
        </w:p>
      </w:docPartBody>
    </w:docPart>
    <w:docPart>
      <w:docPartPr>
        <w:name w:val="EB5BAC19D3044093B473F7708492FA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B383C9-7749-4D53-818B-A2E87FE12DAC}"/>
      </w:docPartPr>
      <w:docPartBody>
        <w:p w:rsidR="005D3FDF" w:rsidRDefault="00306743">
          <w:pPr>
            <w:pStyle w:val="EB5BAC19D3044093B473F7708492FA28"/>
          </w:pPr>
          <w:r w:rsidRPr="00FE5ACF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6743"/>
    <w:rsid w:val="00017ECE"/>
    <w:rsid w:val="00160B00"/>
    <w:rsid w:val="00306743"/>
    <w:rsid w:val="005D3FDF"/>
    <w:rsid w:val="006C3D77"/>
    <w:rsid w:val="008D63E5"/>
    <w:rsid w:val="00F40084"/>
    <w:rsid w:val="00F81A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571BB1A1A1A4468484E6ACF03BCB267D">
    <w:name w:val="571BB1A1A1A4468484E6ACF03BCB267D"/>
  </w:style>
  <w:style w:type="paragraph" w:customStyle="1" w:styleId="0E3367DA2CF6486FA777E245A8350C5F">
    <w:name w:val="0E3367DA2CF6486FA777E245A8350C5F"/>
  </w:style>
  <w:style w:type="paragraph" w:customStyle="1" w:styleId="D96230F4359D461BB2D134969CB2F2ED">
    <w:name w:val="D96230F4359D461BB2D134969CB2F2ED"/>
  </w:style>
  <w:style w:type="paragraph" w:customStyle="1" w:styleId="EB5BAC19D3044093B473F7708492FA28">
    <w:name w:val="EB5BAC19D3044093B473F7708492FA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xmlns:r="http://schemas.openxmlformats.org/officeDocument/2006/relationships" name="Tema do Office">
  <a:themeElements>
    <a:clrScheme name="Escritório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 pitchFamily="0" charset="1"/>
        <a:ea typeface=""/>
        <a:cs typeface=""/>
      </a:majorFont>
      <a:minorFont>
        <a:latin typeface="Calibri" panose="020F0502020204030204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 l="0" t="0" r="0" b="0"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 l="0" t="0" r="0" b="0"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Especificação de Caso de Uso</Template>
  <Manager>&lt;Sigla do Projeto&gt; - &lt;Nome do Projeto&gt;</Manager>
  <TotalTime>495</TotalTime>
  <Application>LibreOffice/7.6.2.1$Windows_X86_64 LibreOffice_project/56f7684011345957bbf33a7ee678afaf4d2ba333</Application>
  <AppVersion>15.0000</AppVersion>
  <Pages>6</Pages>
  <Words>682</Words>
  <Characters>3505</Characters>
  <CharactersWithSpaces>4101</CharactersWithSpaces>
  <Paragraphs>95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2024-06-18T14:32:42Z</dcterms:created>
  <dc:creator/>
  <dc:description/>
  <dc:language>pt-BR</dc:language>
  <cp:lastModifiedBy/>
  <cp:lastPrinted>2005-05-05T18:34:00Z</cp:lastPrinted>
  <dcterms:modified xsi:type="dcterms:W3CDTF">2024-06-18T15:30:52Z</dcterms:modified>
  <cp:revision>20</cp:revision>
  <dc:subject>Versão &lt;X&gt;</dc:subject>
  <dc:title>&lt;Nr&gt;-&lt;Nome do Caso de Uso&gt;</dc:title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Encoding">
    <vt:lpwstr>utf-8</vt:lpwstr>
  </property>
  <property fmtid="{D5CDD505-2E9C-101B-9397-08002B2CF9AE}" pid="3" name="HTML">
    <vt:bool>1</vt:bool>
  </property>
  <property fmtid="{D5CDD505-2E9C-101B-9397-08002B2CF9AE}" pid="4" name="Versão Modelo">
    <vt:i4>1</vt:i4>
  </property>
</Properties>
</file>