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11 Deliverable — CI Pipeline Setup</w:t>
      </w:r>
    </w:p>
    <w:p>
      <w:r>
        <w:rPr>
          <w:b/>
          <w:i w:val="0"/>
        </w:rPr>
        <w:t>Phase: Phase -1 (Architecture &amp; Engineering Preparation), Week 3</w:t>
      </w:r>
    </w:p>
    <w:p>
      <w:r>
        <w:rPr>
          <w:b w:val="0"/>
          <w:i w:val="0"/>
        </w:rPr>
        <w:t>Day: 11 of 20</w:t>
      </w:r>
    </w:p>
    <w:p>
      <w:r>
        <w:rPr>
          <w:b w:val="0"/>
          <w:i w:val="0"/>
        </w:rPr>
        <w:t>Deliverable per plan: CI pipeline green on empty scaffold project</w:t>
      </w:r>
    </w:p>
    <w:p>
      <w:r>
        <w:rPr>
          <w:b w:val="0"/>
          <w:i w:val="0"/>
        </w:rPr>
        <w:t>Decision applied: GitHub Actions now, Azure DevOps migration-ready (ADR-0005)</w:t>
      </w:r>
    </w:p>
    <w:p>
      <w:pPr>
        <w:pStyle w:val="Heading1"/>
      </w:pPr>
      <w:r>
        <w:t>1. Minimal Buildable Scaffold Created</w:t>
      </w:r>
    </w:p>
    <w:p>
      <w:r>
        <w:rPr>
          <w:b w:val="0"/>
          <w:i w:val="0"/>
        </w:rPr>
        <w:t>Per your confirmation, a genuinely buildable (but non-business) .NET scaffold was created so the CI pipeline has something real to exercise:</w:t>
      </w:r>
    </w:p>
    <w:p>
      <w:pPr>
        <w:pStyle w:val="ListBullet"/>
      </w:pPr>
      <w:r>
        <w:t>CustomsClearance.sln</w:t>
      </w:r>
    </w:p>
    <w:p>
      <w:pPr>
        <w:pStyle w:val="ListBullet"/>
      </w:pPr>
      <w:r>
        <w:t>src/Platform/Common/CustomsClearance.Platform.Common.csproj — one placeholder class library (PlaceholderModuleMarker.cs, a single constant, no business logic)</w:t>
      </w:r>
    </w:p>
    <w:p>
      <w:pPr>
        <w:pStyle w:val="ListBullet"/>
      </w:pPr>
      <w:r>
        <w:t>tests/Unit/Platform.Common.Tests/CustomsClearance.Platform.Common.Tests.csproj — one xUnit test project, one placeholder test, referencing the library above</w:t>
      </w:r>
    </w:p>
    <w:p>
      <w:pPr>
        <w:pStyle w:val="ListBullet"/>
      </w:pPr>
      <w:r>
        <w:t>Directory.Build.props — Nullable/ImplicitUsings enabled solution-wide, per Day 8 Coding Standards v1.0</w:t>
      </w:r>
    </w:p>
    <w:p>
      <w:pPr>
        <w:pStyle w:val="ListBullet"/>
      </w:pPr>
      <w:r>
        <w:t>.editorconfig — naming conventions and nullable-warning rules from Day 8, machine-enforced via dotnet format/analyzers, not just documented</w:t>
      </w:r>
    </w:p>
    <w:p>
      <w:pPr>
        <w:pStyle w:val="Heading1"/>
      </w:pPr>
      <w:r>
        <w:t>2. Local Verification (Before Wiring CI)</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Command</w:t>
            </w:r>
          </w:p>
        </w:tc>
        <w:tc>
          <w:tcPr>
            <w:tcW w:type="dxa" w:w="4320"/>
          </w:tcPr>
          <w:p>
            <w:r>
              <w:rPr>
                <w:b/>
              </w:rPr>
              <w:t>Result</w:t>
            </w:r>
          </w:p>
        </w:tc>
      </w:tr>
      <w:tr>
        <w:tc>
          <w:tcPr>
            <w:tcW w:type="dxa" w:w="4320"/>
          </w:tcPr>
          <w:p>
            <w:r>
              <w:t>dotnet build</w:t>
            </w:r>
          </w:p>
        </w:tc>
        <w:tc>
          <w:tcPr>
            <w:tcW w:type="dxa" w:w="4320"/>
          </w:tcPr>
          <w:p>
            <w:r>
              <w:t>Succeeded — 0 Warnings, 0 Errors</w:t>
            </w:r>
          </w:p>
        </w:tc>
      </w:tr>
      <w:tr>
        <w:tc>
          <w:tcPr>
            <w:tcW w:type="dxa" w:w="4320"/>
          </w:tcPr>
          <w:p>
            <w:r>
              <w:t>dotnet test</w:t>
            </w:r>
          </w:p>
        </w:tc>
        <w:tc>
          <w:tcPr>
            <w:tcW w:type="dxa" w:w="4320"/>
          </w:tcPr>
          <w:p>
            <w:r>
              <w:t>Passed — 1/1 tests</w:t>
            </w:r>
          </w:p>
        </w:tc>
      </w:tr>
      <w:tr>
        <w:tc>
          <w:tcPr>
            <w:tcW w:type="dxa" w:w="4320"/>
          </w:tcPr>
          <w:p>
            <w:r>
              <w:t>dotnet format --verify-no-changes --severity warn</w:t>
            </w:r>
          </w:p>
        </w:tc>
        <w:tc>
          <w:tcPr>
            <w:tcW w:type="dxa" w:w="4320"/>
          </w:tcPr>
          <w:p>
            <w:r>
              <w:t>Passed — no violations</w:t>
            </w:r>
          </w:p>
        </w:tc>
      </w:tr>
    </w:tbl>
    <w:p/>
    <w:p>
      <w:r>
        <w:rPr>
          <w:b w:val="0"/>
          <w:i/>
        </w:rPr>
        <w:t>All three stages the CI pipeline will run were verified locally first, so the workflow files below are wiring around already-working commands, not hoping a new command works for the first time inside CI.</w:t>
      </w:r>
    </w:p>
    <w:p>
      <w:pPr>
        <w:pStyle w:val="Heading1"/>
      </w:pPr>
      <w:r>
        <w:t>3. CI Design: Portable by Construction, Not Just by Intent</w:t>
      </w:r>
    </w:p>
    <w:p>
      <w:r>
        <w:rPr>
          <w:b w:val="0"/>
          <w:i w:val="0"/>
        </w:rPr>
        <w:t>Per your instruction to keep planning adaptable to a later Azure DevOps migration, the actual build/lint/test logic lives in three portable shell scripts, not embedded in CI-platform-specific YAML:</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Purpose</w:t>
            </w:r>
          </w:p>
        </w:tc>
      </w:tr>
      <w:tr>
        <w:tc>
          <w:tcPr>
            <w:tcW w:type="dxa" w:w="4320"/>
          </w:tcPr>
          <w:p>
            <w:r>
              <w:t>build/scripts/build.sh</w:t>
            </w:r>
          </w:p>
        </w:tc>
        <w:tc>
          <w:tcPr>
            <w:tcW w:type="dxa" w:w="4320"/>
          </w:tcPr>
          <w:p>
            <w:r>
              <w:t>dotnet restore + build (Release)</w:t>
            </w:r>
          </w:p>
        </w:tc>
      </w:tr>
      <w:tr>
        <w:tc>
          <w:tcPr>
            <w:tcW w:type="dxa" w:w="4320"/>
          </w:tcPr>
          <w:p>
            <w:r>
              <w:t>build/scripts/lint.sh</w:t>
            </w:r>
          </w:p>
        </w:tc>
        <w:tc>
          <w:tcPr>
            <w:tcW w:type="dxa" w:w="4320"/>
          </w:tcPr>
          <w:p>
            <w:r>
              <w:t>dotnet format --verify-no-changes (fails CI on style violations without rewriting files)</w:t>
            </w:r>
          </w:p>
        </w:tc>
      </w:tr>
      <w:tr>
        <w:tc>
          <w:tcPr>
            <w:tcW w:type="dxa" w:w="4320"/>
          </w:tcPr>
          <w:p>
            <w:r>
              <w:t>build/scripts/test.sh</w:t>
            </w:r>
          </w:p>
        </w:tc>
        <w:tc>
          <w:tcPr>
            <w:tcW w:type="dxa" w:w="4320"/>
          </w:tcPr>
          <w:p>
            <w:r>
              <w:t>dotnet test with TRX result output</w:t>
            </w:r>
          </w:p>
        </w:tc>
      </w:tr>
    </w:tbl>
    <w:p/>
    <w:p>
      <w:pPr>
        <w:pStyle w:val="ListBullet"/>
      </w:pPr>
      <w:r>
        <w:t>.github/workflows/ci.yml (ACTIVE) — three jobs (Build, Lint, Test) on ubuntu-latest, each calling the scripts above.</w:t>
      </w:r>
    </w:p>
    <w:p>
      <w:pPr>
        <w:pStyle w:val="ListBullet"/>
      </w:pPr>
      <w:r>
        <w:t>build/azure-pipelines.yml (PARKED, not registered anywhere) — the same three stages, same scripts, Azure Pipelines YAML syntax. Written now, stage-for-stage matching the GitHub Actions file, specifically so migration later is a registration exercise, not an authoring exercise.</w:t>
      </w:r>
    </w:p>
    <w:p>
      <w:r>
        <w:rPr>
          <w:b w:val="0"/>
          <w:i/>
        </w:rPr>
        <w:t>This is the concrete mechanism behind "adaptable to Azure DevOps migration" — recorded as ADR-0005, including the discipline requirement that any future CI stage gets added to both files in the same change, or the parked file silently drifts out of date.</w:t>
      </w:r>
    </w:p>
    <w:p>
      <w:pPr>
        <w:pStyle w:val="Heading1"/>
      </w:pPr>
      <w:r>
        <w:t>4. Important Caveat: "Green" Verified Locally, Not Yet on GitHub Actions Servers</w:t>
      </w:r>
    </w:p>
    <w:p>
      <w:r>
        <w:rPr>
          <w:b/>
          <w:i w:val="0"/>
        </w:rPr>
        <w:t>This project has no GitHub remote configured yet (confirmed: local git repository only, per Day 9). The CI workflow file is syntactically complete and the commands it calls are proven to work locally (Section 2), but "CI pipeline green" in the literal sense (a GitHub Actions run completing successfully on GitHub's servers) cannot be demonstrated until this repository is pushed to a GitHub remote.</w:t>
      </w:r>
    </w:p>
    <w:p>
      <w:pPr>
        <w:pStyle w:val="ListBullet"/>
      </w:pPr>
      <w:r>
        <w:t>This is a genuinely different action from anything done so far (local docs, local git commits) — it means creating a remote repository and pushing code to it, which is visible outside your local machine.</w:t>
      </w:r>
    </w:p>
    <w:p>
      <w:pPr>
        <w:pStyle w:val="ListBullet"/>
      </w:pPr>
      <w:r>
        <w:t>Recommendation: confirm whether you want a GitHub remote created and this pushed now (to see an actual green run), or whether to leave the CI files as verified-locally-correct and defer the actual remote/push decision to whenever you're ready to make the repository remote-hosted.</w:t>
      </w:r>
    </w:p>
    <w:p>
      <w:pPr>
        <w:pStyle w:val="Heading1"/>
      </w:pPr>
      <w:r>
        <w:t>5. Traceability</w:t>
      </w:r>
    </w:p>
    <w:p>
      <w:r>
        <w:rPr>
          <w:b w:val="0"/>
          <w:i/>
        </w:rPr>
        <w:t>This deliverable satisfies Day 11 of the Day-Wise Plan: "Set up build pipeline (GitHub Actions/Azure DevOps): build, lint, unit test stages." Deliverable produced: a locally-verified, portable CI pipeline (GitHub Actions active, Azure DevOps parked and migration-ready), plus the minimal buildable scaffold needed to exercise it, plus adr/0005-ci-platform-strategy.md.</w:t>
      </w:r>
    </w:p>
    <w:p>
      <w:r>
        <w:rPr>
          <w:b w:val="0"/>
          <w:i/>
        </w:rPr>
        <w:t>Next: Day 12 — Code Scanning &amp; Coverage Gates (static analysis + coverage reporting, thresholds per the Phase-wise Plan v2: 95% core logic / 80% CRUD).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