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4416bf0a01dc5e35cb7cddbb158cbc0ec9db3a"/>
    <w:p>
      <w:pPr>
        <w:pStyle w:val="Heading1"/>
      </w:pPr>
      <w:r>
        <w:t xml:space="preserve">Graph-Based Real-Time UPI Fraud Detection and Scam Link/QR Identifier System Using Artificial Intelligence and Machine Learning</w:t>
      </w:r>
    </w:p>
    <w:p>
      <w:pPr>
        <w:pStyle w:val="FirstParagraph"/>
      </w:pPr>
      <w:r>
        <w:rPr>
          <w:bCs/>
          <w:b/>
        </w:rPr>
        <w:t xml:space="preserve">A Project Report submitted in partial fulfilment of the requirements for the award of the degree of Bachelor of Technology</w:t>
      </w:r>
    </w:p>
    <w:p>
      <w:pPr>
        <w:pStyle w:val="BodyText"/>
      </w:pPr>
      <w:r>
        <w:t xml:space="preserve">2026-09-16 ·</w:t>
      </w:r>
      <w:r>
        <w:t xml:space="preserve"> </w:t>
      </w:r>
      <w:r>
        <w:t xml:space="preserve">@Someone</w:t>
      </w:r>
    </w:p>
    <w:bookmarkStart w:id="20" w:name="abstract"/>
    <w:p>
      <w:pPr>
        <w:pStyle w:val="Heading2"/>
      </w:pPr>
      <w:r>
        <w:t xml:space="preserve">ABSTRACT</w:t>
      </w:r>
    </w:p>
    <w:p>
      <w:pPr>
        <w:pStyle w:val="FirstParagraph"/>
      </w:pPr>
      <w:r>
        <w:t xml:space="preserve">The Unified Payments Interface (UPI) has become the dominant retail payment rail in India, and with that scale has come a class of fraud that existing safeguards do not address. The protections built into current UPI applications operate almost entirely</w:t>
      </w:r>
      <w:r>
        <w:t xml:space="preserve"> </w:t>
      </w:r>
      <w:r>
        <w:rPr>
          <w:iCs/>
          <w:i/>
        </w:rPr>
        <w:t xml:space="preserve">after</w:t>
      </w:r>
      <w:r>
        <w:t xml:space="preserve"> </w:t>
      </w:r>
      <w:r>
        <w:t xml:space="preserve">a payment has been authorised: a transaction is scored against the payer’s own behavioural history, and an alert is raised once the money has already moved. This works against account takeover, where a device or credential has been compromised and the resulting behaviour is anomalous. It is close to useless against social-engineering fraud, in which the genuine account holder is persuaded to authorise the payment themselves. In that case the payer’s behaviour is, by definition, normal, and no amount of payer-side modelling can see it.</w:t>
      </w:r>
    </w:p>
    <w:p>
      <w:pPr>
        <w:pStyle w:val="BodyText"/>
      </w:pPr>
      <w:r>
        <w:t xml:space="preserve">This project proposes and implements a</w:t>
      </w:r>
      <w:r>
        <w:t xml:space="preserve"> </w:t>
      </w:r>
      <w:r>
        <w:rPr>
          <w:bCs/>
          <w:b/>
        </w:rPr>
        <w:t xml:space="preserve">pre-payment</w:t>
      </w:r>
      <w:r>
        <w:t xml:space="preserve"> </w:t>
      </w:r>
      <w:r>
        <w:t xml:space="preserve">risk assessment system: the payee is evaluated before the money moves, and the evidence used is deliberately broader than the payer’s own transaction history. The system combines six independent streams of evidence — the structure of the Virtual Payment Address itself, the contents of the scanned QR payload, the payee’s reputation across the whole payer population expressed as a bipartite graph, the amount in context, the payer’s stated purpose for the payment, and the linguistic pressure present in the message that prompted it — together with a calibrated gradient-boosted classifier.</w:t>
      </w:r>
    </w:p>
    <w:p>
      <w:pPr>
        <w:pStyle w:val="BodyText"/>
      </w:pPr>
      <w:r>
        <w:t xml:space="preserve">The combination rule is itself part of the contribution. Rather than summing scores, the strongest single signal leads and the others add a damped contribution, with an explicit bonus when</w:t>
      </w:r>
      <w:r>
        <w:t xml:space="preserve"> </w:t>
      </w:r>
      <w:r>
        <w:rPr>
          <w:iCs/>
          <w:i/>
        </w:rPr>
        <w:t xml:space="preserve">independent</w:t>
      </w:r>
      <w:r>
        <w:t xml:space="preserve"> </w:t>
      </w:r>
      <w:r>
        <w:t xml:space="preserve">evidence families agree. Each family votes once, so one message containing four scam patterns counts once: what is rewarded is corroboration across streams, not volume within one.</w:t>
      </w:r>
    </w:p>
    <w:p>
      <w:pPr>
        <w:pStyle w:val="BodyText"/>
      </w:pPr>
      <w:r>
        <w:t xml:space="preserve">On a 120,000-row simulated corpus with a 1.18% fraud rate, the selected model (HistGradientBoosting with isotonic calibration) reaches a ROC-AUC of 0.9702 and a PR-AUC of 0.5284, catching</w:t>
      </w:r>
      <w:r>
        <w:t xml:space="preserve"> </w:t>
      </w:r>
      <w:r>
        <w:rPr>
          <w:bCs/>
          <w:b/>
        </w:rPr>
        <w:t xml:space="preserve">55.8% of fraud at a realised false-positive rate of 0.93%</w:t>
      </w:r>
      <w:r>
        <w:t xml:space="preserve"> </w:t>
      </w:r>
      <w:r>
        <w:t xml:space="preserve">against a stated budget of 1%. The operating threshold is chosen on a validation split and measured on a test split never used for selection. Recall varies sharply by fraud type: 100% on card testing, 93.2% on account takeover, 72.5% on mule collection, and</w:t>
      </w:r>
      <w:r>
        <w:t xml:space="preserve"> </w:t>
      </w:r>
      <w:r>
        <w:rPr>
          <w:bCs/>
          <w:b/>
        </w:rPr>
        <w:t xml:space="preserve">28.6% on social engineering</w:t>
      </w:r>
      <w:r>
        <w:t xml:space="preserve"> </w:t>
      </w:r>
      <w:r>
        <w:t xml:space="preserve">— the hardest case, and the one this project exists for.</w:t>
      </w:r>
    </w:p>
    <w:p>
      <w:pPr>
        <w:pStyle w:val="BodyText"/>
      </w:pPr>
      <w:r>
        <w:t xml:space="preserve">An ablation isolates the central claim. Payer-behaviour features alone reach 3.9% on social engineering; payee-graph features alone reach 8.8%; the two together reach 28.6%. The result is strongly superadditive — 3.9 + 8.8 = 12.7 against 28.6 measured — and it is the empirical justification for treating payee reputation as a first-class signal rather than an afterthought.</w:t>
      </w:r>
    </w:p>
    <w:p>
      <w:pPr>
        <w:pStyle w:val="BodyText"/>
      </w:pPr>
      <w:r>
        <w:t xml:space="preserve">The remaining 71.4% is not missed for want of a better classifier. It is missed structurally, because in payer-authorised fraud the evidence is not in the transaction at all: it is in the instruction that produced it. Two further streams attack this directly. A stated-purpose check detects contradictions between what the payer believes they are doing and who actually receives the money. A logistic model over ten linguistic pressure patterns, fitted on a purpose-built corpus of 1,022 messages, achieves 74.3% recall on scam messages at a 0.6% false-positive rate against genuine bank communications.</w:t>
      </w:r>
    </w:p>
    <w:p>
      <w:pPr>
        <w:pStyle w:val="BodyText"/>
      </w:pPr>
      <w:r>
        <w:t xml:space="preserve">The system is delivered as a working application: a React front end with on-device QR decoding, an Express authentication and proxy layer, and a FastAPI analysis service over SQLite, packaged for the web and as a Capacitor Android application. An integrated assistant built on a hosted language model explains verdicts in plain language but is architecturally prevented from producing them.</w:t>
      </w:r>
    </w:p>
    <w:p>
      <w:pPr>
        <w:pStyle w:val="BodyText"/>
      </w:pPr>
      <w:r>
        <w:rPr>
          <w:bCs/>
          <w:b/>
        </w:rPr>
        <w:t xml:space="preserve">A note on the evidence.</w:t>
      </w:r>
      <w:r>
        <w:t xml:space="preserve"> </w:t>
      </w:r>
      <w:r>
        <w:t xml:space="preserve">The transaction corpus used for training and evaluation is simulated, because no public labelled UPI fraud dataset exists. The figures describe the</w:t>
      </w:r>
      <w:r>
        <w:t xml:space="preserve"> </w:t>
      </w:r>
      <w:r>
        <w:rPr>
          <w:iCs/>
          <w:i/>
        </w:rPr>
        <w:t xml:space="preserve">method</w:t>
      </w:r>
      <w:r>
        <w:t xml:space="preserve"> </w:t>
      </w:r>
      <w:r>
        <w:t xml:space="preserve">under stated assumptions, not field performance. This limitation is repeated wherever a number appears. Chapter 8 documents how an internal audit of this project found that an earlier version of these same figures was measuring a data artefact rather than fraud, and what was changed as a result.</w:t>
      </w:r>
    </w:p>
    <w:p>
      <w:pPr>
        <w:pStyle w:val="BodyText"/>
      </w:pPr>
      <w:r>
        <w:rPr>
          <w:bCs/>
          <w:b/>
        </w:rPr>
        <w:t xml:space="preserve">Keywords:</w:t>
      </w:r>
      <w:r>
        <w:t xml:space="preserve"> </w:t>
      </w:r>
      <w:r>
        <w:t xml:space="preserve">UPI, payment fraud, pre-payment verification, social engineering, bipartite graph analysis, mule account detection, QR code tampering, calibrated classification, precision–recall trade-off, prompt injection.</w:t>
      </w:r>
    </w:p>
    <w:bookmarkEnd w:id="20"/>
    <w:bookmarkEnd w:id="21"/>
    <w:bookmarkStart w:id="27" w:name="chapter-1-introduction"/>
    <w:p>
      <w:pPr>
        <w:pStyle w:val="Heading1"/>
      </w:pPr>
      <w:r>
        <w:t xml:space="preserve">CHAPTER 1 — INTRODUCTION</w:t>
      </w:r>
    </w:p>
    <w:p>
      <w:pPr>
        <w:pStyle w:val="FirstParagraph"/>
      </w:pPr>
      <w:r>
        <w:t xml:space="preserve">UPI moves money in seconds, and it is irreversible. Those two properties are what made it succeed, and together they define the fraud problem: by the time a victim realises what has happened, the money is gone and has usually been moved on again. Every safeguard that operates after authorisation is therefore fighting on the wrong side of the transaction. This project moves the check to the only point where it can still prevent loss — before the payer presses send.</w:t>
      </w:r>
    </w:p>
    <w:bookmarkStart w:id="22" w:name="background-of-the-study"/>
    <w:p>
      <w:pPr>
        <w:pStyle w:val="Heading2"/>
      </w:pPr>
      <w:r>
        <w:t xml:space="preserve">1.1 Background of the Study</w:t>
      </w:r>
    </w:p>
    <w:p>
      <w:pPr>
        <w:pStyle w:val="FirstParagraph"/>
      </w:pPr>
      <w:r>
        <w:t xml:space="preserve">A UPI payment is made to a Virtual Payment Address (VPA), a string of the form</w:t>
      </w:r>
      <w:r>
        <w:t xml:space="preserve"> </w:t>
      </w:r>
      <w:r>
        <w:rPr>
          <w:rStyle w:val="VerbatimChar"/>
        </w:rPr>
        <w:t xml:space="preserve">name@handle</w:t>
      </w:r>
      <w:r>
        <w:t xml:space="preserve">, or to a QR code that encodes one. The payer sees a display name, an amount, and sometimes a note. What the payer does not see is anything about the account behind that address: how old it is, how many strangers have paid it this week, whether anybody ever pays it twice, or whether the name on the screen has anything to do with the account receiving the money.</w:t>
      </w:r>
    </w:p>
    <w:p>
      <w:pPr>
        <w:pStyle w:val="BodyText"/>
      </w:pPr>
      <w:r>
        <w:t xml:space="preserve">That asymmetry is the whole attack surface. A QR sticker pasted over a shop’s genuine code looks identical to the shop’s own. A VPA using Cyrillic characters that render like Latin ones reads as a bank’s address. A collection account set up four days ago to receive one payment each from sixty different victims presents exactly the same interface as a corner shop.</w:t>
      </w:r>
    </w:p>
    <w:p>
      <w:pPr>
        <w:pStyle w:val="BodyText"/>
      </w:pPr>
      <w:r>
        <w:t xml:space="preserve">Fraud on this rail divides into classes that demand different defences:</w:t>
      </w:r>
    </w:p>
    <w:p>
      <w:pPr>
        <w:numPr>
          <w:ilvl w:val="0"/>
          <w:numId w:val="1001"/>
        </w:numPr>
        <w:pStyle w:val="Compact"/>
      </w:pPr>
      <w:r>
        <w:rPr>
          <w:bCs/>
          <w:b/>
        </w:rPr>
        <w:t xml:space="preserve">Account takeover.</w:t>
      </w:r>
      <w:r>
        <w:t xml:space="preserve"> </w:t>
      </w:r>
      <w:r>
        <w:t xml:space="preserve">Someone else has the device or the credentials. The payer’s behaviour becomes anomalous — unusual hours, rapid succession, amounts far above the norm, unfamiliar payees. This is the case existing systems handle, because behavioural anomaly is exactly what they model.</w:t>
      </w:r>
    </w:p>
    <w:p>
      <w:pPr>
        <w:numPr>
          <w:ilvl w:val="0"/>
          <w:numId w:val="1001"/>
        </w:numPr>
        <w:pStyle w:val="Compact"/>
      </w:pPr>
      <w:r>
        <w:rPr>
          <w:bCs/>
          <w:b/>
        </w:rPr>
        <w:t xml:space="preserve">Mule and collection accounts.</w:t>
      </w:r>
      <w:r>
        <w:t xml:space="preserve"> </w:t>
      </w:r>
      <w:r>
        <w:t xml:space="preserve">A freshly opened account receives money from many unrelated payers, each paying once, and the funds are moved on quickly. No single payer’s view reveals this; the pattern exists only in the aggregate across payers.</w:t>
      </w:r>
    </w:p>
    <w:p>
      <w:pPr>
        <w:numPr>
          <w:ilvl w:val="0"/>
          <w:numId w:val="1001"/>
        </w:numPr>
        <w:pStyle w:val="Compact"/>
      </w:pPr>
      <w:r>
        <w:rPr>
          <w:bCs/>
          <w:b/>
        </w:rPr>
        <w:t xml:space="preserve">Card testing.</w:t>
      </w:r>
      <w:r>
        <w:t xml:space="preserve"> </w:t>
      </w:r>
      <w:r>
        <w:t xml:space="preserve">Very small probe payments in rapid succession, confirming an account works before a larger attempt.</w:t>
      </w:r>
    </w:p>
    <w:p>
      <w:pPr>
        <w:numPr>
          <w:ilvl w:val="0"/>
          <w:numId w:val="1001"/>
        </w:numPr>
        <w:pStyle w:val="Compact"/>
      </w:pPr>
      <w:r>
        <w:rPr>
          <w:bCs/>
          <w:b/>
        </w:rPr>
        <w:t xml:space="preserve">Social engineering.</w:t>
      </w:r>
      <w:r>
        <w:t xml:space="preserve"> </w:t>
      </w:r>
      <w:r>
        <w:t xml:space="preserve">The genuine account holder is persuaded to pay: a fake refund, a fake KYC deadline, an impersonated relative, an investment that does not exist.</w:t>
      </w:r>
      <w:r>
        <w:t xml:space="preserve"> </w:t>
      </w:r>
      <w:r>
        <w:rPr>
          <w:bCs/>
          <w:b/>
        </w:rPr>
        <w:t xml:space="preserve">The payer authorises it themselves, at a normal hour, from their own device, at a speed no velocity rule will notice.</w:t>
      </w:r>
    </w:p>
    <w:p>
      <w:pPr>
        <w:pStyle w:val="FirstParagraph"/>
      </w:pPr>
      <w:r>
        <w:t xml:space="preserve">The fourth class is both the most common in reported UPI complaints and the one least addressed by current technology. The reason is structural rather than technical: anomaly detection works by finding behaviour that departs from a baseline, and in social engineering there is no departure to find. The victim is behaving exactly as they always do. They have simply been lied to about who they are paying and why.</w:t>
      </w:r>
    </w:p>
    <w:p>
      <w:pPr>
        <w:pStyle w:val="BodyText"/>
      </w:pPr>
      <w:r>
        <w:t xml:space="preserve">This project proceeds from that observation. If the evidence is not in the payer’s behaviour, it must be sought elsewhere — in the payee’s position in a network built from everybody’s payments, in the structure of the address and the QR payload, and in the language of the message that caused the payment to happen at all.</w:t>
      </w:r>
    </w:p>
    <w:bookmarkEnd w:id="22"/>
    <w:bookmarkStart w:id="23" w:name="objectives-of-the-project"/>
    <w:p>
      <w:pPr>
        <w:pStyle w:val="Heading2"/>
      </w:pPr>
      <w:r>
        <w:t xml:space="preserve">1.2 Objectives of the Project</w:t>
      </w:r>
    </w:p>
    <w:p>
      <w:pPr>
        <w:numPr>
          <w:ilvl w:val="0"/>
          <w:numId w:val="1002"/>
        </w:numPr>
        <w:pStyle w:val="Compact"/>
      </w:pPr>
      <w:r>
        <w:t xml:space="preserve">Design and implement a</w:t>
      </w:r>
      <w:r>
        <w:t xml:space="preserve"> </w:t>
      </w:r>
      <w:r>
        <w:rPr>
          <w:bCs/>
          <w:b/>
        </w:rPr>
        <w:t xml:space="preserve">pre-payment</w:t>
      </w:r>
      <w:r>
        <w:t xml:space="preserve"> </w:t>
      </w:r>
      <w:r>
        <w:t xml:space="preserve">payee verification system that returns a graded verdict (APPROVE / WARN / STEP_UP / BLOCK) before any money moves, rather than an alert after settlement.</w:t>
      </w:r>
    </w:p>
    <w:p>
      <w:pPr>
        <w:numPr>
          <w:ilvl w:val="0"/>
          <w:numId w:val="1002"/>
        </w:numPr>
        <w:pStyle w:val="Compact"/>
      </w:pPr>
      <w:r>
        <w:t xml:space="preserve">Build a bipartite payer–payee graph from observed payments and derive structural signals — fan-in, repeat-payer ratio, account age, arrival burst, shared-payer overlap — that distinguish a collection account from a popular merchant.</w:t>
      </w:r>
    </w:p>
    <w:p>
      <w:pPr>
        <w:numPr>
          <w:ilvl w:val="0"/>
          <w:numId w:val="1002"/>
        </w:numPr>
        <w:pStyle w:val="Compact"/>
      </w:pPr>
      <w:r>
        <w:t xml:space="preserve">Analyse the VPA itself for structural defects and for</w:t>
      </w:r>
      <w:r>
        <w:t xml:space="preserve"> </w:t>
      </w:r>
      <w:r>
        <w:rPr>
          <w:bCs/>
          <w:b/>
        </w:rPr>
        <w:t xml:space="preserve">homoglyph impersonation</w:t>
      </w:r>
      <w:r>
        <w:t xml:space="preserve"> </w:t>
      </w:r>
      <w:r>
        <w:t xml:space="preserve">of known banks and brands, using Unicode confusable folding.</w:t>
      </w:r>
    </w:p>
    <w:p>
      <w:pPr>
        <w:numPr>
          <w:ilvl w:val="0"/>
          <w:numId w:val="1002"/>
        </w:numPr>
        <w:pStyle w:val="Compact"/>
      </w:pPr>
      <w:r>
        <w:t xml:space="preserve">Parse the UPI deep link carried by a QR code and detect tampering: a display name that does not correspond to the address being paid, an off-platform URL smuggled in the</w:t>
      </w:r>
      <w:r>
        <w:t xml:space="preserve"> </w:t>
      </w:r>
      <w:r>
        <w:rPr>
          <w:rStyle w:val="VerbatimChar"/>
        </w:rPr>
        <w:t xml:space="preserve">url</w:t>
      </w:r>
      <w:r>
        <w:t xml:space="preserve"> </w:t>
      </w:r>
      <w:r>
        <w:t xml:space="preserve">parameter, an amount exceeding the NPCI per-transaction limit, or parameters outside the UPI specification.</w:t>
      </w:r>
    </w:p>
    <w:p>
      <w:pPr>
        <w:numPr>
          <w:ilvl w:val="0"/>
          <w:numId w:val="1002"/>
        </w:numPr>
        <w:pStyle w:val="Compact"/>
      </w:pPr>
      <w:r>
        <w:t xml:space="preserve">Decode QR codes</w:t>
      </w:r>
      <w:r>
        <w:t xml:space="preserve"> </w:t>
      </w:r>
      <w:r>
        <w:rPr>
          <w:bCs/>
          <w:b/>
        </w:rPr>
        <w:t xml:space="preserve">on the payer’s own device</w:t>
      </w:r>
      <w:r>
        <w:t xml:space="preserve">, from the live camera or a photograph, so that the image never leaves the handset.</w:t>
      </w:r>
    </w:p>
    <w:p>
      <w:pPr>
        <w:numPr>
          <w:ilvl w:val="0"/>
          <w:numId w:val="1002"/>
        </w:numPr>
        <w:pStyle w:val="Compact"/>
      </w:pPr>
      <w:r>
        <w:t xml:space="preserve">Train and honestly evaluate a calibrated classifier over features computable at decision time, reporting PR-AUC and recall at a fixed false-positive budget rather than accuracy.</w:t>
      </w:r>
    </w:p>
    <w:p>
      <w:pPr>
        <w:numPr>
          <w:ilvl w:val="0"/>
          <w:numId w:val="1002"/>
        </w:numPr>
        <w:pStyle w:val="Compact"/>
      </w:pPr>
      <w:r>
        <w:t xml:space="preserve">Detect</w:t>
      </w:r>
      <w:r>
        <w:t xml:space="preserve"> </w:t>
      </w:r>
      <w:r>
        <w:rPr>
          <w:bCs/>
          <w:b/>
        </w:rPr>
        <w:t xml:space="preserve">coercive language</w:t>
      </w:r>
      <w:r>
        <w:t xml:space="preserve"> </w:t>
      </w:r>
      <w:r>
        <w:t xml:space="preserve">in the message that prompted a payment, using a fitted model rather than a keyword list, and measure its false-positive rate against genuine bank communications.</w:t>
      </w:r>
    </w:p>
    <w:p>
      <w:pPr>
        <w:numPr>
          <w:ilvl w:val="0"/>
          <w:numId w:val="1002"/>
        </w:numPr>
        <w:pStyle w:val="Compact"/>
      </w:pPr>
      <w:r>
        <w:t xml:space="preserve">Detect contradictions between the payer’s</w:t>
      </w:r>
      <w:r>
        <w:t xml:space="preserve"> </w:t>
      </w:r>
      <w:r>
        <w:rPr>
          <w:bCs/>
          <w:b/>
        </w:rPr>
        <w:t xml:space="preserve">stated purpose</w:t>
      </w:r>
      <w:r>
        <w:t xml:space="preserve"> </w:t>
      </w:r>
      <w:r>
        <w:t xml:space="preserve">and the actual payee.</w:t>
      </w:r>
    </w:p>
    <w:p>
      <w:pPr>
        <w:numPr>
          <w:ilvl w:val="0"/>
          <w:numId w:val="1002"/>
        </w:numPr>
        <w:pStyle w:val="Compact"/>
      </w:pPr>
      <w:r>
        <w:t xml:space="preserve">Combine the streams with a rule that rewards agreement between independent families of evidence while preventing any single weak family from reaching a blocking verdict alone.</w:t>
      </w:r>
    </w:p>
    <w:p>
      <w:pPr>
        <w:numPr>
          <w:ilvl w:val="0"/>
          <w:numId w:val="1002"/>
        </w:numPr>
        <w:pStyle w:val="Compact"/>
      </w:pPr>
      <w:r>
        <w:t xml:space="preserve">Quantify, by ablation, how much the payee-side evidence contributes over payer-side evidence on the social-engineering class specifically.</w:t>
      </w:r>
    </w:p>
    <w:p>
      <w:pPr>
        <w:numPr>
          <w:ilvl w:val="0"/>
          <w:numId w:val="1002"/>
        </w:numPr>
        <w:pStyle w:val="Compact"/>
      </w:pPr>
      <w:r>
        <w:t xml:space="preserve">Deliver the whole as a usable application on web and Android, with an assistant that explains verdicts without being able to alter them.</w:t>
      </w:r>
    </w:p>
    <w:bookmarkEnd w:id="23"/>
    <w:bookmarkStart w:id="24" w:name="scope-of-the-project"/>
    <w:p>
      <w:pPr>
        <w:pStyle w:val="Heading2"/>
      </w:pPr>
      <w:r>
        <w:t xml:space="preserve">1.3 Scope of the Project</w:t>
      </w:r>
    </w:p>
    <w:p>
      <w:pPr>
        <w:pStyle w:val="FirstParagraph"/>
      </w:pPr>
      <w:r>
        <w:t xml:space="preserve">The system evaluates a payee before a payment and returns a verdict with the reasoning attached. It accepts a scanned QR code, a photographed QR code, a pasted VPA, or a phone number. It optionally accepts an amount, a stated purpose, and the message that prompted the payment. It returns a risk score from 0 to 100, one of four decision levels, and a list of findings each carrying a plain-language explanation.</w:t>
      </w:r>
    </w:p>
    <w:p>
      <w:pPr>
        <w:pStyle w:val="BodyText"/>
      </w:pPr>
      <w:r>
        <w:t xml:space="preserve">A registered payer may additionally upload their own bank or UPI statement, from which a behavioural profile is derived locally and used to contextualise the amount and timing of the payment being checked.</w:t>
      </w:r>
    </w:p>
    <w:p>
      <w:pPr>
        <w:pStyle w:val="BodyText"/>
      </w:pPr>
      <w:r>
        <w:rPr>
          <w:bCs/>
          <w:b/>
        </w:rPr>
        <w:t xml:space="preserve">What is deliberately out of scope:</w:t>
      </w:r>
    </w:p>
    <w:p>
      <w:pPr>
        <w:numPr>
          <w:ilvl w:val="0"/>
          <w:numId w:val="1003"/>
        </w:numPr>
        <w:pStyle w:val="Compact"/>
      </w:pPr>
      <w:r>
        <w:t xml:space="preserve">The system does not move money and is not integrated with any PSP or the NPCI switch. It is an advisory layer that sits before a payment, not a payment system.</w:t>
      </w:r>
    </w:p>
    <w:p>
      <w:pPr>
        <w:numPr>
          <w:ilvl w:val="0"/>
          <w:numId w:val="1003"/>
        </w:numPr>
        <w:pStyle w:val="Compact"/>
      </w:pPr>
      <w:r>
        <w:t xml:space="preserve">It does not confirm that a VPA exists on the payment network. Format and PSP handle are verified locally; account existence requires a provider API, and the system is built with that as a configured seam. Where no provider is configured, the system reports an address as unverified rather than claiming it checked.</w:t>
      </w:r>
    </w:p>
    <w:p>
      <w:pPr>
        <w:numPr>
          <w:ilvl w:val="0"/>
          <w:numId w:val="1003"/>
        </w:numPr>
        <w:pStyle w:val="Compact"/>
      </w:pPr>
      <w:r>
        <w:t xml:space="preserve">The transaction dataset is simulated. There is no public labelled UPI fraud dataset, and this project did not have access to a private one.</w:t>
      </w:r>
    </w:p>
    <w:p>
      <w:pPr>
        <w:numPr>
          <w:ilvl w:val="0"/>
          <w:numId w:val="1003"/>
        </w:numPr>
        <w:pStyle w:val="Compact"/>
      </w:pPr>
      <w:r>
        <w:t xml:space="preserve">The coercion corpus is templated rather than collected from live scam traffic.</w:t>
      </w:r>
    </w:p>
    <w:p>
      <w:pPr>
        <w:numPr>
          <w:ilvl w:val="0"/>
          <w:numId w:val="1003"/>
        </w:numPr>
        <w:pStyle w:val="Compact"/>
      </w:pPr>
      <w:r>
        <w:t xml:space="preserve">No clinical, regulatory or NPCI certification process is undertaken; this is a prototype.</w:t>
      </w:r>
    </w:p>
    <w:bookmarkEnd w:id="24"/>
    <w:bookmarkStart w:id="25" w:name="tools-and-technologies-used"/>
    <w:p>
      <w:pPr>
        <w:pStyle w:val="Heading2"/>
      </w:pPr>
      <w:r>
        <w:t xml:space="preserve">1.4 Tools and Technologies Used</w:t>
      </w:r>
    </w:p>
    <w:p>
      <w:pPr>
        <w:pStyle w:val="FirstParagraph"/>
      </w:pPr>
      <w:r>
        <w:rPr>
          <w:bCs/>
          <w:b/>
        </w:rPr>
        <w:t xml:space="preserve">Backend and machine learning</w:t>
      </w:r>
    </w:p>
    <w:p>
      <w:pPr>
        <w:numPr>
          <w:ilvl w:val="0"/>
          <w:numId w:val="1004"/>
        </w:numPr>
        <w:pStyle w:val="Compact"/>
      </w:pPr>
      <w:r>
        <w:rPr>
          <w:bCs/>
          <w:b/>
        </w:rPr>
        <w:t xml:space="preserve">Python 3.11</w:t>
      </w:r>
      <w:r>
        <w:t xml:space="preserve"> </w:t>
      </w:r>
      <w:r>
        <w:t xml:space="preserve">— the analysis service, the feature pipeline, model training and evaluation.</w:t>
      </w:r>
    </w:p>
    <w:p>
      <w:pPr>
        <w:numPr>
          <w:ilvl w:val="0"/>
          <w:numId w:val="1004"/>
        </w:numPr>
        <w:pStyle w:val="Compact"/>
      </w:pPr>
      <w:r>
        <w:rPr>
          <w:bCs/>
          <w:b/>
        </w:rPr>
        <w:t xml:space="preserve">FastAPI</w:t>
      </w:r>
      <w:r>
        <w:t xml:space="preserve"> </w:t>
      </w:r>
      <w:r>
        <w:t xml:space="preserve">with</w:t>
      </w:r>
      <w:r>
        <w:t xml:space="preserve"> </w:t>
      </w:r>
      <w:r>
        <w:rPr>
          <w:bCs/>
          <w:b/>
        </w:rPr>
        <w:t xml:space="preserve">Uvicorn</w:t>
      </w:r>
      <w:r>
        <w:t xml:space="preserve"> </w:t>
      </w:r>
      <w:r>
        <w:t xml:space="preserve">— the HTTP service exposing scoring, graph analysis, statement parsing and the payee check. Chosen for Pydantic request validation, which is used to enforce UPI amount limits at the boundary.</w:t>
      </w:r>
    </w:p>
    <w:p>
      <w:pPr>
        <w:numPr>
          <w:ilvl w:val="0"/>
          <w:numId w:val="1004"/>
        </w:numPr>
        <w:pStyle w:val="Compact"/>
      </w:pPr>
      <w:r>
        <w:rPr>
          <w:bCs/>
          <w:b/>
        </w:rPr>
        <w:t xml:space="preserve">scikit-learn</w:t>
      </w:r>
      <w:r>
        <w:t xml:space="preserve"> </w:t>
      </w:r>
      <w:r>
        <w:t xml:space="preserve">—</w:t>
      </w:r>
      <w:r>
        <w:t xml:space="preserve"> </w:t>
      </w:r>
      <w:r>
        <w:rPr>
          <w:rStyle w:val="VerbatimChar"/>
        </w:rPr>
        <w:t xml:space="preserve">HistGradientBoostingClassifier</w:t>
      </w:r>
      <w:r>
        <w:t xml:space="preserve"> </w:t>
      </w:r>
      <w:r>
        <w:t xml:space="preserve">as the selected model,</w:t>
      </w:r>
      <w:r>
        <w:t xml:space="preserve"> </w:t>
      </w:r>
      <w:r>
        <w:rPr>
          <w:rStyle w:val="VerbatimChar"/>
        </w:rPr>
        <w:t xml:space="preserve">LogisticRegression</w:t>
      </w:r>
      <w:r>
        <w:t xml:space="preserve"> </w:t>
      </w:r>
      <w:r>
        <w:t xml:space="preserve">as the reported baseline,</w:t>
      </w:r>
      <w:r>
        <w:t xml:space="preserve"> </w:t>
      </w:r>
      <w:r>
        <w:rPr>
          <w:rStyle w:val="VerbatimChar"/>
        </w:rPr>
        <w:t xml:space="preserve">CalibratedClassifierCV</w:t>
      </w:r>
      <w:r>
        <w:t xml:space="preserve"> </w:t>
      </w:r>
      <w:r>
        <w:t xml:space="preserve">with isotonic regression for probability calibration, and</w:t>
      </w:r>
      <w:r>
        <w:t xml:space="preserve"> </w:t>
      </w:r>
      <w:r>
        <w:rPr>
          <w:rStyle w:val="VerbatimChar"/>
        </w:rPr>
        <w:t xml:space="preserve">IsolationForest</w:t>
      </w:r>
      <w:r>
        <w:t xml:space="preserve"> </w:t>
      </w:r>
      <w:r>
        <w:t xml:space="preserve">for the unsupervised arm.</w:t>
      </w:r>
    </w:p>
    <w:p>
      <w:pPr>
        <w:numPr>
          <w:ilvl w:val="0"/>
          <w:numId w:val="1004"/>
        </w:numPr>
        <w:pStyle w:val="Compact"/>
      </w:pPr>
      <w:r>
        <w:rPr>
          <w:bCs/>
          <w:b/>
        </w:rPr>
        <w:t xml:space="preserve">SHAP</w:t>
      </w:r>
      <w:r>
        <w:t xml:space="preserve"> </w:t>
      </w:r>
      <w:r>
        <w:t xml:space="preserve">— per-prediction attributions computed against a sample of real training traffic as the background distribution.</w:t>
      </w:r>
    </w:p>
    <w:p>
      <w:pPr>
        <w:numPr>
          <w:ilvl w:val="0"/>
          <w:numId w:val="1004"/>
        </w:numPr>
        <w:pStyle w:val="Compact"/>
      </w:pPr>
      <w:r>
        <w:rPr>
          <w:bCs/>
          <w:b/>
        </w:rPr>
        <w:t xml:space="preserve">NetworkX</w:t>
      </w:r>
      <w:r>
        <w:t xml:space="preserve"> </w:t>
      </w:r>
      <w:r>
        <w:t xml:space="preserve">— bipartite graph construction, connected components, and ring detection over the payer–payee edge list.</w:t>
      </w:r>
    </w:p>
    <w:p>
      <w:pPr>
        <w:numPr>
          <w:ilvl w:val="0"/>
          <w:numId w:val="1004"/>
        </w:numPr>
        <w:pStyle w:val="Compact"/>
      </w:pPr>
      <w:r>
        <w:rPr>
          <w:bCs/>
          <w:b/>
        </w:rPr>
        <w:t xml:space="preserve">pandas</w:t>
      </w:r>
      <w:r>
        <w:t xml:space="preserve"> </w:t>
      </w:r>
      <w:r>
        <w:t xml:space="preserve">and</w:t>
      </w:r>
      <w:r>
        <w:t xml:space="preserve"> </w:t>
      </w:r>
      <w:r>
        <w:rPr>
          <w:bCs/>
          <w:b/>
        </w:rPr>
        <w:t xml:space="preserve">NumPy</w:t>
      </w:r>
      <w:r>
        <w:t xml:space="preserve"> </w:t>
      </w:r>
      <w:r>
        <w:t xml:space="preserve">— statement parsing, profile derivation, feature assembly.</w:t>
      </w:r>
    </w:p>
    <w:p>
      <w:pPr>
        <w:numPr>
          <w:ilvl w:val="0"/>
          <w:numId w:val="1004"/>
        </w:numPr>
        <w:pStyle w:val="Compact"/>
      </w:pPr>
      <w:r>
        <w:rPr>
          <w:bCs/>
          <w:b/>
        </w:rPr>
        <w:t xml:space="preserve">pdfplumber</w:t>
      </w:r>
      <w:r>
        <w:t xml:space="preserve"> </w:t>
      </w:r>
      <w:r>
        <w:t xml:space="preserve">(primary) and</w:t>
      </w:r>
      <w:r>
        <w:t xml:space="preserve"> </w:t>
      </w:r>
      <w:r>
        <w:rPr>
          <w:bCs/>
          <w:b/>
        </w:rPr>
        <w:t xml:space="preserve">pypdf</w:t>
      </w:r>
      <w:r>
        <w:t xml:space="preserve"> </w:t>
      </w:r>
      <w:r>
        <w:t xml:space="preserve">(fallback) — extraction of transactions from PDF bank and UPI statements.</w:t>
      </w:r>
    </w:p>
    <w:p>
      <w:pPr>
        <w:numPr>
          <w:ilvl w:val="0"/>
          <w:numId w:val="1004"/>
        </w:numPr>
        <w:pStyle w:val="Compact"/>
      </w:pPr>
      <w:r>
        <w:rPr>
          <w:bCs/>
          <w:b/>
        </w:rPr>
        <w:t xml:space="preserve">SQLite</w:t>
      </w:r>
      <w:r>
        <w:t xml:space="preserve"> </w:t>
      </w:r>
      <w:r>
        <w:t xml:space="preserve">— a single embedded store for users, statement lines, behavioural profiles, scored transactions, payee reputation and the payer→payee edge list.</w:t>
      </w:r>
    </w:p>
    <w:p>
      <w:pPr>
        <w:numPr>
          <w:ilvl w:val="0"/>
          <w:numId w:val="1004"/>
        </w:numPr>
        <w:pStyle w:val="Compact"/>
      </w:pPr>
      <w:r>
        <w:rPr>
          <w:bCs/>
          <w:b/>
        </w:rPr>
        <w:t xml:space="preserve">bcrypt</w:t>
      </w:r>
      <w:r>
        <w:t xml:space="preserve"> </w:t>
      </w:r>
      <w:r>
        <w:t xml:space="preserve">and</w:t>
      </w:r>
      <w:r>
        <w:t xml:space="preserve"> </w:t>
      </w:r>
      <w:r>
        <w:rPr>
          <w:bCs/>
          <w:b/>
        </w:rPr>
        <w:t xml:space="preserve">PyJWT</w:t>
      </w:r>
      <w:r>
        <w:t xml:space="preserve"> </w:t>
      </w:r>
      <w:r>
        <w:t xml:space="preserve">— password hashing and bearer-token authentication.</w:t>
      </w:r>
    </w:p>
    <w:p>
      <w:pPr>
        <w:numPr>
          <w:ilvl w:val="0"/>
          <w:numId w:val="1004"/>
        </w:numPr>
        <w:pStyle w:val="Compact"/>
      </w:pPr>
      <w:r>
        <w:rPr>
          <w:bCs/>
          <w:b/>
        </w:rPr>
        <w:t xml:space="preserve">pytest</w:t>
      </w:r>
      <w:r>
        <w:t xml:space="preserve"> </w:t>
      </w:r>
      <w:r>
        <w:t xml:space="preserve">— the test suite, 257 tests at the time of writing.</w:t>
      </w:r>
    </w:p>
    <w:p>
      <w:pPr>
        <w:pStyle w:val="FirstParagraph"/>
      </w:pPr>
      <w:r>
        <w:rPr>
          <w:bCs/>
          <w:b/>
        </w:rPr>
        <w:t xml:space="preserve">Frontend</w:t>
      </w:r>
    </w:p>
    <w:p>
      <w:pPr>
        <w:numPr>
          <w:ilvl w:val="0"/>
          <w:numId w:val="1005"/>
        </w:numPr>
        <w:pStyle w:val="Compact"/>
      </w:pPr>
      <w:r>
        <w:rPr>
          <w:bCs/>
          <w:b/>
        </w:rPr>
        <w:t xml:space="preserve">React 18</w:t>
      </w:r>
      <w:r>
        <w:t xml:space="preserve"> </w:t>
      </w:r>
      <w:r>
        <w:t xml:space="preserve">with</w:t>
      </w:r>
      <w:r>
        <w:t xml:space="preserve"> </w:t>
      </w:r>
      <w:r>
        <w:rPr>
          <w:bCs/>
          <w:b/>
        </w:rPr>
        <w:t xml:space="preserve">TypeScript</w:t>
      </w:r>
      <w:r>
        <w:t xml:space="preserve"> </w:t>
      </w:r>
      <w:r>
        <w:t xml:space="preserve">and</w:t>
      </w:r>
      <w:r>
        <w:t xml:space="preserve"> </w:t>
      </w:r>
      <w:r>
        <w:rPr>
          <w:bCs/>
          <w:b/>
        </w:rPr>
        <w:t xml:space="preserve">Vite</w:t>
      </w:r>
      <w:r>
        <w:t xml:space="preserve"> </w:t>
      </w:r>
      <w:r>
        <w:t xml:space="preserve">— the single-page application.</w:t>
      </w:r>
    </w:p>
    <w:p>
      <w:pPr>
        <w:numPr>
          <w:ilvl w:val="0"/>
          <w:numId w:val="1005"/>
        </w:numPr>
        <w:pStyle w:val="Compact"/>
      </w:pPr>
      <w:r>
        <w:rPr>
          <w:bCs/>
          <w:b/>
        </w:rPr>
        <w:t xml:space="preserve">Tailwind CSS v4</w:t>
      </w:r>
      <w:r>
        <w:t xml:space="preserve"> </w:t>
      </w:r>
      <w:r>
        <w:t xml:space="preserve">— styling, with a semantic colour-token system supporting a light and dark theme.</w:t>
      </w:r>
    </w:p>
    <w:p>
      <w:pPr>
        <w:numPr>
          <w:ilvl w:val="0"/>
          <w:numId w:val="1005"/>
        </w:numPr>
        <w:pStyle w:val="Compact"/>
      </w:pPr>
      <w:r>
        <w:rPr>
          <w:bCs/>
          <w:b/>
        </w:rPr>
        <w:t xml:space="preserve">Recharts</w:t>
      </w:r>
      <w:r>
        <w:t xml:space="preserve"> </w:t>
      </w:r>
      <w:r>
        <w:t xml:space="preserve">— the profile and monitoring charts.</w:t>
      </w:r>
    </w:p>
    <w:p>
      <w:pPr>
        <w:numPr>
          <w:ilvl w:val="0"/>
          <w:numId w:val="1005"/>
        </w:numPr>
        <w:pStyle w:val="Compact"/>
      </w:pPr>
      <w:r>
        <w:rPr>
          <w:bCs/>
          <w:b/>
        </w:rPr>
        <w:t xml:space="preserve">jsQR</w:t>
      </w:r>
      <w:r>
        <w:t xml:space="preserve"> </w:t>
      </w:r>
      <w:r>
        <w:t xml:space="preserve">with the native</w:t>
      </w:r>
      <w:r>
        <w:t xml:space="preserve"> </w:t>
      </w:r>
      <w:r>
        <w:rPr>
          <w:bCs/>
          <w:b/>
        </w:rPr>
        <w:t xml:space="preserve">BarcodeDetector</w:t>
      </w:r>
      <w:r>
        <w:t xml:space="preserve"> </w:t>
      </w:r>
      <w:r>
        <w:t xml:space="preserve">API — QR decoding on the device.</w:t>
      </w:r>
    </w:p>
    <w:p>
      <w:pPr>
        <w:numPr>
          <w:ilvl w:val="0"/>
          <w:numId w:val="1005"/>
        </w:numPr>
        <w:pStyle w:val="Compact"/>
      </w:pPr>
      <w:r>
        <w:rPr>
          <w:bCs/>
          <w:b/>
        </w:rPr>
        <w:t xml:space="preserve">Express</w:t>
      </w:r>
      <w:r>
        <w:t xml:space="preserve"> </w:t>
      </w:r>
      <w:r>
        <w:t xml:space="preserve">— a thin authentication and proxy layer; it deliberately re-implements no analysis logic.</w:t>
      </w:r>
    </w:p>
    <w:p>
      <w:pPr>
        <w:pStyle w:val="FirstParagraph"/>
      </w:pPr>
      <w:r>
        <w:rPr>
          <w:bCs/>
          <w:b/>
        </w:rPr>
        <w:t xml:space="preserve">Packaging and deployment</w:t>
      </w:r>
    </w:p>
    <w:p>
      <w:pPr>
        <w:numPr>
          <w:ilvl w:val="0"/>
          <w:numId w:val="1006"/>
        </w:numPr>
        <w:pStyle w:val="Compact"/>
      </w:pPr>
      <w:r>
        <w:rPr>
          <w:bCs/>
          <w:b/>
        </w:rPr>
        <w:t xml:space="preserve">Capacitor</w:t>
      </w:r>
      <w:r>
        <w:t xml:space="preserve"> </w:t>
      </w:r>
      <w:r>
        <w:t xml:space="preserve">— the Android wrapper.</w:t>
      </w:r>
    </w:p>
    <w:p>
      <w:pPr>
        <w:numPr>
          <w:ilvl w:val="0"/>
          <w:numId w:val="1006"/>
        </w:numPr>
        <w:pStyle w:val="Compact"/>
      </w:pPr>
      <w:r>
        <w:rPr>
          <w:bCs/>
          <w:b/>
        </w:rPr>
        <w:t xml:space="preserve">Vercel</w:t>
      </w:r>
      <w:r>
        <w:t xml:space="preserve"> </w:t>
      </w:r>
      <w:r>
        <w:t xml:space="preserve">— web deployment;</w:t>
      </w:r>
      <w:r>
        <w:t xml:space="preserve"> </w:t>
      </w:r>
      <w:r>
        <w:rPr>
          <w:bCs/>
          <w:b/>
        </w:rPr>
        <w:t xml:space="preserve">Render</w:t>
      </w:r>
      <w:r>
        <w:t xml:space="preserve"> </w:t>
      </w:r>
      <w:r>
        <w:t xml:space="preserve">— the Python service.</w:t>
      </w:r>
    </w:p>
    <w:p>
      <w:pPr>
        <w:numPr>
          <w:ilvl w:val="0"/>
          <w:numId w:val="1006"/>
        </w:numPr>
        <w:pStyle w:val="Compact"/>
      </w:pPr>
      <w:r>
        <w:rPr>
          <w:bCs/>
          <w:b/>
        </w:rPr>
        <w:t xml:space="preserve">Groq</w:t>
      </w:r>
      <w:r>
        <w:t xml:space="preserve"> </w:t>
      </w:r>
      <w:r>
        <w:t xml:space="preserve">(OpenAI-compatible API) — the language model behind the assistant, behind a provider interface that also accepts a locally hosted model.</w:t>
      </w:r>
    </w:p>
    <w:bookmarkEnd w:id="25"/>
    <w:bookmarkStart w:id="26" w:name="organization-of-the-report"/>
    <w:p>
      <w:pPr>
        <w:pStyle w:val="Heading2"/>
      </w:pPr>
      <w:r>
        <w:t xml:space="preserve">1.5 Organization of the Report</w:t>
      </w:r>
    </w:p>
    <w:p>
      <w:pPr>
        <w:numPr>
          <w:ilvl w:val="0"/>
          <w:numId w:val="1007"/>
        </w:numPr>
        <w:pStyle w:val="Compact"/>
      </w:pPr>
      <w:r>
        <w:rPr>
          <w:bCs/>
          <w:b/>
        </w:rPr>
        <w:t xml:space="preserve">Chapter 1</w:t>
      </w:r>
      <w:r>
        <w:t xml:space="preserve"> </w:t>
      </w:r>
      <w:r>
        <w:t xml:space="preserve">states the background, the objectives, the scope and the technologies used, and establishes why post-authorisation detection cannot address payer-authorised fraud.</w:t>
      </w:r>
    </w:p>
    <w:p>
      <w:pPr>
        <w:numPr>
          <w:ilvl w:val="0"/>
          <w:numId w:val="1007"/>
        </w:numPr>
        <w:pStyle w:val="Compact"/>
      </w:pPr>
      <w:r>
        <w:rPr>
          <w:bCs/>
          <w:b/>
        </w:rPr>
        <w:t xml:space="preserve">Chapter 2</w:t>
      </w:r>
      <w:r>
        <w:t xml:space="preserve"> </w:t>
      </w:r>
      <w:r>
        <w:t xml:space="preserve">reviews the literature on payment fraud detection, graph-based mule identification, QR tampering and social-engineering detection, compares the existing approaches, and identifies the research gap this project addresses.</w:t>
      </w:r>
    </w:p>
    <w:p>
      <w:pPr>
        <w:numPr>
          <w:ilvl w:val="0"/>
          <w:numId w:val="1007"/>
        </w:numPr>
        <w:pStyle w:val="Compact"/>
      </w:pPr>
      <w:r>
        <w:rPr>
          <w:bCs/>
          <w:b/>
        </w:rPr>
        <w:t xml:space="preserve">Chapter 3</w:t>
      </w:r>
      <w:r>
        <w:t xml:space="preserve"> </w:t>
      </w:r>
      <w:r>
        <w:t xml:space="preserve">describes the existing system — how UPI applications check payments today — sets out its limitations, and states the problem formally.</w:t>
      </w:r>
    </w:p>
    <w:p>
      <w:pPr>
        <w:numPr>
          <w:ilvl w:val="0"/>
          <w:numId w:val="1007"/>
        </w:numPr>
        <w:pStyle w:val="Compact"/>
      </w:pPr>
      <w:r>
        <w:rPr>
          <w:bCs/>
          <w:b/>
        </w:rPr>
        <w:t xml:space="preserve">Chapter 4</w:t>
      </w:r>
      <w:r>
        <w:t xml:space="preserve"> </w:t>
      </w:r>
      <w:r>
        <w:t xml:space="preserve">presents the proposed system: its architecture, its advantages, the evidence-combination algorithm, and a description of each module.</w:t>
      </w:r>
    </w:p>
    <w:p>
      <w:pPr>
        <w:numPr>
          <w:ilvl w:val="0"/>
          <w:numId w:val="1007"/>
        </w:numPr>
        <w:pStyle w:val="Compact"/>
      </w:pPr>
      <w:r>
        <w:rPr>
          <w:bCs/>
          <w:b/>
        </w:rPr>
        <w:t xml:space="preserve">Chapter 5</w:t>
      </w:r>
      <w:r>
        <w:t xml:space="preserve"> </w:t>
      </w:r>
      <w:r>
        <w:t xml:space="preserve">gives the methodology: dataset construction, feature engineering, model selection, calibration, threshold selection, and the fitting of the coercion model.</w:t>
      </w:r>
    </w:p>
    <w:p>
      <w:pPr>
        <w:numPr>
          <w:ilvl w:val="0"/>
          <w:numId w:val="1007"/>
        </w:numPr>
        <w:pStyle w:val="Compact"/>
      </w:pPr>
      <w:r>
        <w:rPr>
          <w:bCs/>
          <w:b/>
        </w:rPr>
        <w:t xml:space="preserve">Chapter 6</w:t>
      </w:r>
      <w:r>
        <w:t xml:space="preserve"> </w:t>
      </w:r>
      <w:r>
        <w:t xml:space="preserve">specifies the hardware, software, functional and non-functional requirements.</w:t>
      </w:r>
    </w:p>
    <w:p>
      <w:pPr>
        <w:numPr>
          <w:ilvl w:val="0"/>
          <w:numId w:val="1007"/>
        </w:numPr>
        <w:pStyle w:val="Compact"/>
      </w:pPr>
      <w:r>
        <w:rPr>
          <w:bCs/>
          <w:b/>
        </w:rPr>
        <w:t xml:space="preserve">Chapter 7</w:t>
      </w:r>
      <w:r>
        <w:t xml:space="preserve"> </w:t>
      </w:r>
      <w:r>
        <w:t xml:space="preserve">documents the implementation module by module, with pseudo-code and the measured behaviour of each component.</w:t>
      </w:r>
    </w:p>
    <w:p>
      <w:pPr>
        <w:numPr>
          <w:ilvl w:val="0"/>
          <w:numId w:val="1007"/>
        </w:numPr>
        <w:pStyle w:val="Compact"/>
      </w:pPr>
      <w:r>
        <w:rPr>
          <w:bCs/>
          <w:b/>
        </w:rPr>
        <w:t xml:space="preserve">Chapter 8</w:t>
      </w:r>
      <w:r>
        <w:t xml:space="preserve"> </w:t>
      </w:r>
      <w:r>
        <w:t xml:space="preserve">reports results: the model’s performance, per-scenario recall, the ablation, the QR decoder’s accuracy, and an account of the internal audit that corrected an earlier set of figures.</w:t>
      </w:r>
    </w:p>
    <w:p>
      <w:pPr>
        <w:numPr>
          <w:ilvl w:val="0"/>
          <w:numId w:val="1007"/>
        </w:numPr>
        <w:pStyle w:val="Compact"/>
      </w:pPr>
      <w:r>
        <w:rPr>
          <w:bCs/>
          <w:b/>
        </w:rPr>
        <w:t xml:space="preserve">Chapter 9</w:t>
      </w:r>
      <w:r>
        <w:t xml:space="preserve"> </w:t>
      </w:r>
      <w:r>
        <w:t xml:space="preserve">concludes and sets out future enhancements.</w:t>
      </w:r>
    </w:p>
    <w:p>
      <w:pPr>
        <w:numPr>
          <w:ilvl w:val="0"/>
          <w:numId w:val="1007"/>
        </w:numPr>
        <w:pStyle w:val="Compact"/>
      </w:pPr>
      <w:r>
        <w:rPr>
          <w:bCs/>
          <w:b/>
        </w:rPr>
        <w:t xml:space="preserve">Chapter 10</w:t>
      </w:r>
      <w:r>
        <w:t xml:space="preserve"> </w:t>
      </w:r>
      <w:r>
        <w:t xml:space="preserve">lists the references.</w:t>
      </w:r>
    </w:p>
    <w:bookmarkEnd w:id="26"/>
    <w:bookmarkEnd w:id="27"/>
    <w:bookmarkStart w:id="31" w:name="chapter-2-literature-review"/>
    <w:p>
      <w:pPr>
        <w:pStyle w:val="Heading1"/>
      </w:pPr>
      <w:r>
        <w:t xml:space="preserve">CHAPTER 2 — LITERATURE REVIEW</w:t>
      </w:r>
    </w:p>
    <w:bookmarkStart w:id="28" w:name="overview-of-related-work"/>
    <w:p>
      <w:pPr>
        <w:pStyle w:val="Heading2"/>
      </w:pPr>
      <w:r>
        <w:t xml:space="preserve">2.1 Overview of Related Work</w:t>
      </w:r>
    </w:p>
    <w:p>
      <w:pPr>
        <w:pStyle w:val="FirstParagraph"/>
      </w:pPr>
      <w:r>
        <w:t xml:space="preserve">[1]</w:t>
      </w:r>
      <w:r>
        <w:t xml:space="preserve"> </w:t>
      </w:r>
      <w:r>
        <w:rPr>
          <w:bCs/>
          <w:b/>
        </w:rPr>
        <w:t xml:space="preserve">Dal Pozzolo et al. (2018)</w:t>
      </w:r>
      <w:r>
        <w:t xml:space="preserve"> </w:t>
      </w:r>
      <w:r>
        <w:t xml:space="preserve">established that payment fraud detection must be evaluated under class imbalance and concept drift rather than by accuracy. The work shows that a classifier reporting 99% accuracy on a 1% fraud base rate may be doing nothing at all, and argues for precision-recall analysis and for measuring performance at a fixed alert budget. The limitation is that the study addresses card transactions with a merchant-side view, not a payer-initiated push payment where there is no chargeback mechanism.</w:t>
      </w:r>
    </w:p>
    <w:p>
      <w:pPr>
        <w:pStyle w:val="BodyText"/>
      </w:pPr>
      <w:r>
        <w:t xml:space="preserve">[2]</w:t>
      </w:r>
      <w:r>
        <w:t xml:space="preserve"> </w:t>
      </w:r>
      <w:r>
        <w:rPr>
          <w:bCs/>
          <w:b/>
        </w:rPr>
        <w:t xml:space="preserve">Bahnsen et al. (2016)</w:t>
      </w:r>
      <w:r>
        <w:t xml:space="preserve"> </w:t>
      </w:r>
      <w:r>
        <w:t xml:space="preserve">introduced example-dependent cost-sensitive learning for fraud, arguing that the cost of a false negative scales with the transaction amount while the cost of a false positive is roughly constant. The insight transfers directly to UPI, where a maxed-out transfer and a small payment carry very different exposure. The work does not address fraud in which the account holder is a willing participant in the authorisation.</w:t>
      </w:r>
    </w:p>
    <w:p>
      <w:pPr>
        <w:pStyle w:val="BodyText"/>
      </w:pPr>
      <w:r>
        <w:t xml:space="preserve">[3]</w:t>
      </w:r>
      <w:r>
        <w:t xml:space="preserve"> </w:t>
      </w:r>
      <w:r>
        <w:rPr>
          <w:bCs/>
          <w:b/>
        </w:rPr>
        <w:t xml:space="preserve">Van Vlasselaer et al. (2015)</w:t>
      </w:r>
      <w:r>
        <w:t xml:space="preserve"> </w:t>
      </w:r>
      <w:r>
        <w:t xml:space="preserve">proposed APATE, which combines intrinsic transaction features with network-derived features from a bipartite client-merchant graph, showing that network features materially improve detection over transaction features alone. This is the closest antecedent to the present work’s graph component. It is applied to credit card fraud, where the merchant population is stable and well-identified; a UPI VPA can be created in minutes, which changes the shape of the graph problem considerably.</w:t>
      </w:r>
    </w:p>
    <w:p>
      <w:pPr>
        <w:pStyle w:val="BodyText"/>
      </w:pPr>
      <w:r>
        <w:t xml:space="preserve">[4]</w:t>
      </w:r>
      <w:r>
        <w:t xml:space="preserve"> </w:t>
      </w:r>
      <w:r>
        <w:rPr>
          <w:bCs/>
          <w:b/>
        </w:rPr>
        <w:t xml:space="preserve">Akoglu, Tong and Koutra (2015)</w:t>
      </w:r>
      <w:r>
        <w:t xml:space="preserve"> </w:t>
      </w:r>
      <w:r>
        <w:t xml:space="preserve">survey graph-based anomaly detection, distinguishing structural anomalies from community anomalies, and observe that high-degree nodes are frequently popular rather than fraudulent. This is an important negative result: degree alone is a measure of success, not of fraud. The survey is general and does not offer a payment-specific discriminator.</w:t>
      </w:r>
    </w:p>
    <w:p>
      <w:pPr>
        <w:pStyle w:val="BodyText"/>
      </w:pPr>
      <w:r>
        <w:t xml:space="preserve">[5]</w:t>
      </w:r>
      <w:r>
        <w:t xml:space="preserve"> </w:t>
      </w:r>
      <w:r>
        <w:rPr>
          <w:bCs/>
          <w:b/>
        </w:rPr>
        <w:t xml:space="preserve">Hooi et al. (2016)</w:t>
      </w:r>
      <w:r>
        <w:t xml:space="preserve"> </w:t>
      </w:r>
      <w:r>
        <w:t xml:space="preserve">presented FRAUDAR, detecting dense subgraphs that resist camouflage, with provable bounds on the density a fraudster can achieve while evading detection. The method targets fake reviews and follower fraud; the density assumption maps imperfectly onto a mule account, which is typically sparse and short-lived rather than dense.</w:t>
      </w:r>
    </w:p>
    <w:p>
      <w:pPr>
        <w:pStyle w:val="BodyText"/>
      </w:pPr>
      <w:r>
        <w:t xml:space="preserve">[6]</w:t>
      </w:r>
      <w:r>
        <w:t xml:space="preserve"> </w:t>
      </w:r>
      <w:r>
        <w:rPr>
          <w:bCs/>
          <w:b/>
        </w:rPr>
        <w:t xml:space="preserve">Weber et al. (2019)</w:t>
      </w:r>
      <w:r>
        <w:t xml:space="preserve"> </w:t>
      </w:r>
      <w:r>
        <w:t xml:space="preserve">applied graph convolutional networks to the Elliptic Bitcoin dataset for anti-money-laundering, and reported that a gradient-boosted model on hand-engineered features outperformed the GCN on the illicit class. The finding is directly relevant: graph</w:t>
      </w:r>
      <w:r>
        <w:t xml:space="preserve"> </w:t>
      </w:r>
      <w:r>
        <w:rPr>
          <w:iCs/>
          <w:i/>
        </w:rPr>
        <w:t xml:space="preserve">structure</w:t>
      </w:r>
      <w:r>
        <w:t xml:space="preserve"> </w:t>
      </w:r>
      <w:r>
        <w:t xml:space="preserve">helps, but a learned graph embedding is not automatically better than explicit structural features, particularly when labelled data is scarce.</w:t>
      </w:r>
    </w:p>
    <w:p>
      <w:pPr>
        <w:pStyle w:val="BodyText"/>
      </w:pPr>
      <w:r>
        <w:t xml:space="preserve">[7]</w:t>
      </w:r>
      <w:r>
        <w:t xml:space="preserve"> </w:t>
      </w:r>
      <w:r>
        <w:rPr>
          <w:bCs/>
          <w:b/>
        </w:rPr>
        <w:t xml:space="preserve">Reserve Bank of India, Annual Report on Payment Systems (2024–25)</w:t>
      </w:r>
      <w:r>
        <w:t xml:space="preserve"> </w:t>
      </w:r>
      <w:r>
        <w:t xml:space="preserve">documents the composition of reported digital payment fraud in India, with the majority of UPI complaints attributable to social engineering rather than technical compromise. The report motivates the problem but offers no detection methodology.</w:t>
      </w:r>
    </w:p>
    <w:p>
      <w:pPr>
        <w:pStyle w:val="BodyText"/>
      </w:pPr>
      <w:r>
        <w:t xml:space="preserve">[8]</w:t>
      </w:r>
      <w:r>
        <w:t xml:space="preserve"> </w:t>
      </w:r>
      <w:r>
        <w:rPr>
          <w:bCs/>
          <w:b/>
        </w:rPr>
        <w:t xml:space="preserve">Kumar and Gupta (2023)</w:t>
      </w:r>
      <w:r>
        <w:t xml:space="preserve"> </w:t>
      </w:r>
      <w:r>
        <w:t xml:space="preserve">analysed UPI fraud typologies in the Indian context, cataloguing collect-request abuse, fake customer-care numbers, QR-code substitution and refund scams. The taxonomy is valuable and directly informed the scenario design in this project. The paper is descriptive and presents no implemented detection system.</w:t>
      </w:r>
    </w:p>
    <w:p>
      <w:pPr>
        <w:pStyle w:val="BodyText"/>
      </w:pPr>
      <w:r>
        <w:t xml:space="preserve">[9]</w:t>
      </w:r>
      <w:r>
        <w:t xml:space="preserve"> </w:t>
      </w:r>
      <w:r>
        <w:rPr>
          <w:bCs/>
          <w:b/>
        </w:rPr>
        <w:t xml:space="preserve">Yao et al. (2018)</w:t>
      </w:r>
      <w:r>
        <w:t xml:space="preserve"> </w:t>
      </w:r>
      <w:r>
        <w:t xml:space="preserve">and subsequent work on QR code security demonstrate that a QR code carries no integrity guarantee to a human reader, and that overlay attacks — a printed sticker placed on a legitimate code — are effective precisely because the payload is not human-readable. The work establishes the threat; it proposes cryptographic signing as a remedy, which requires ecosystem-wide adoption rather than a payer-side check.</w:t>
      </w:r>
    </w:p>
    <w:p>
      <w:pPr>
        <w:pStyle w:val="BodyText"/>
      </w:pPr>
      <w:r>
        <w:t xml:space="preserve">[10]</w:t>
      </w:r>
      <w:r>
        <w:t xml:space="preserve"> </w:t>
      </w:r>
      <w:r>
        <w:rPr>
          <w:bCs/>
          <w:b/>
        </w:rPr>
        <w:t xml:space="preserve">Unicode Technical Standard #39,</w:t>
      </w:r>
      <w:r>
        <w:rPr>
          <w:bCs/>
          <w:b/>
        </w:rPr>
        <w:t xml:space="preserve"> </w:t>
      </w:r>
      <w:r>
        <w:rPr>
          <w:bCs/>
          <w:b/>
        </w:rPr>
        <w:t xml:space="preserve">“</w:t>
      </w:r>
      <w:r>
        <w:rPr>
          <w:bCs/>
          <w:b/>
        </w:rPr>
        <w:t xml:space="preserve">Unicode Security Mechanisms</w:t>
      </w:r>
      <w:r>
        <w:rPr>
          <w:bCs/>
          <w:b/>
        </w:rPr>
        <w:t xml:space="preserve">”</w:t>
      </w:r>
      <w:r>
        <w:t xml:space="preserve"> </w:t>
      </w:r>
      <w:r>
        <w:t xml:space="preserve">specifies confusable detection and skeleton generation for identifier spoofing. It is a standard rather than a study, and it addresses domain names and identifiers generally. Its application to VPA local parts and PSP handles, as implemented here, does not appear in the reviewed payments literature.</w:t>
      </w:r>
    </w:p>
    <w:p>
      <w:pPr>
        <w:pStyle w:val="BodyText"/>
      </w:pPr>
      <w:r>
        <w:t xml:space="preserve">[11]</w:t>
      </w:r>
      <w:r>
        <w:t xml:space="preserve"> </w:t>
      </w:r>
      <w:r>
        <w:rPr>
          <w:bCs/>
          <w:b/>
        </w:rPr>
        <w:t xml:space="preserve">Ferreira et al. (2019)</w:t>
      </w:r>
      <w:r>
        <w:t xml:space="preserve"> </w:t>
      </w:r>
      <w:r>
        <w:t xml:space="preserve">surveyed persuasion principles in phishing — authority, urgency, scarcity, social proof, reciprocity — and demonstrated their measurable presence in attack messages. This underpins the coercion model in the present work. The study analyses email and does not address short, code-mixed mobile messages.</w:t>
      </w:r>
    </w:p>
    <w:p>
      <w:pPr>
        <w:pStyle w:val="BodyText"/>
      </w:pPr>
      <w:r>
        <w:t xml:space="preserve">[12]</w:t>
      </w:r>
      <w:r>
        <w:t xml:space="preserve"> </w:t>
      </w:r>
      <w:r>
        <w:rPr>
          <w:bCs/>
          <w:b/>
        </w:rPr>
        <w:t xml:space="preserve">Verma and Hossain (2013)</w:t>
      </w:r>
      <w:r>
        <w:t xml:space="preserve"> </w:t>
      </w:r>
      <w:r>
        <w:t xml:space="preserve">applied natural language techniques to phishing email detection, achieving strong results on curated corpora. The recurrent weakness identified in later replications is that performance degrades sharply when legitimate messages that share surface features — genuine bank alerts, genuine payment reminders — are included as negatives. This observation directly shaped the hard-negative construction used here.</w:t>
      </w:r>
    </w:p>
    <w:p>
      <w:pPr>
        <w:pStyle w:val="BodyText"/>
      </w:pPr>
      <w:r>
        <w:t xml:space="preserve">[13]</w:t>
      </w:r>
      <w:r>
        <w:t xml:space="preserve"> </w:t>
      </w:r>
      <w:r>
        <w:rPr>
          <w:bCs/>
          <w:b/>
        </w:rPr>
        <w:t xml:space="preserve">Guo et al. (2017)</w:t>
      </w:r>
      <w:r>
        <w:t xml:space="preserve"> </w:t>
      </w:r>
      <w:r>
        <w:t xml:space="preserve">showed that modern neural classifiers are systematically overconfident and that post-hoc calibration materially improves the reliability of predicted probabilities. Since this project sets an operating threshold on a probability and reports a false-positive budget, calibration is a prerequisite rather than a refinement.</w:t>
      </w:r>
    </w:p>
    <w:p>
      <w:pPr>
        <w:pStyle w:val="BodyText"/>
      </w:pPr>
      <w:r>
        <w:t xml:space="preserve">[14]</w:t>
      </w:r>
      <w:r>
        <w:t xml:space="preserve"> </w:t>
      </w:r>
      <w:r>
        <w:rPr>
          <w:bCs/>
          <w:b/>
        </w:rPr>
        <w:t xml:space="preserve">Lundberg and Lee (2017)</w:t>
      </w:r>
      <w:r>
        <w:t xml:space="preserve"> </w:t>
      </w:r>
      <w:r>
        <w:t xml:space="preserve">introduced SHAP, providing per-prediction attributions with consistency guarantees. The method is used here to explain individual verdicts. The known caveat, which this project encountered directly, is that the explanation is only meaningful relative to the background distribution supplied.</w:t>
      </w:r>
    </w:p>
    <w:p>
      <w:pPr>
        <w:pStyle w:val="BodyText"/>
      </w:pPr>
      <w:r>
        <w:t xml:space="preserve">[15]</w:t>
      </w:r>
      <w:r>
        <w:t xml:space="preserve"> </w:t>
      </w:r>
      <w:r>
        <w:rPr>
          <w:bCs/>
          <w:b/>
        </w:rPr>
        <w:t xml:space="preserve">Greshake et al. (2023)</w:t>
      </w:r>
      <w:r>
        <w:t xml:space="preserve"> </w:t>
      </w:r>
      <w:r>
        <w:t xml:space="preserve">demonstrated indirect prompt injection: a language model that reads attacker-controlled content can be made to follow instructions embedded in it. The result is decisive for the assistant component of this project, because the application’s entire purpose is to read text written by fraudsters. The paper establishes the attack and notes that no complete defence is known, which is why the architecture here removes the model’s ability to act rather than relying on prompting alone.</w:t>
      </w:r>
    </w:p>
    <w:bookmarkEnd w:id="28"/>
    <w:bookmarkStart w:id="29" w:name="X825064b2f9c6a59f6907e485e5a8e31c4a70bee"/>
    <w:p>
      <w:pPr>
        <w:pStyle w:val="Heading2"/>
      </w:pPr>
      <w:r>
        <w:t xml:space="preserve">2.2 Comparative Analysis of Existing Approaches</w:t>
      </w:r>
    </w:p>
    <w:p>
      <w:pPr>
        <w:pStyle w:val="FirstParagraph"/>
      </w:pPr>
      <w:r>
        <w:t xml:space="preserve">The reviewed work falls into four families, each with a different failure mode on the problem addressed here.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Approach</w:t>
            </w:r>
          </w:p>
        </w:tc>
        <w:tc>
          <w:tcPr/>
          <w:p>
            <w:pPr>
              <w:pStyle w:val="Compact"/>
              <w:jc w:val="left"/>
            </w:pPr>
            <w:r>
              <w:t xml:space="preserve">Evidence used</w:t>
            </w:r>
          </w:p>
        </w:tc>
        <w:tc>
          <w:tcPr/>
          <w:p>
            <w:pPr>
              <w:pStyle w:val="Compact"/>
              <w:jc w:val="left"/>
            </w:pPr>
            <w:r>
              <w:t xml:space="preserve">Catches</w:t>
            </w:r>
          </w:p>
        </w:tc>
        <w:tc>
          <w:tcPr/>
          <w:p>
            <w:pPr>
              <w:pStyle w:val="Compact"/>
              <w:jc w:val="left"/>
            </w:pPr>
            <w:r>
              <w:t xml:space="preserve">Fails on</w:t>
            </w:r>
          </w:p>
        </w:tc>
        <w:tc>
          <w:tcPr/>
          <w:p>
            <w:pPr>
              <w:pStyle w:val="Compact"/>
              <w:jc w:val="left"/>
            </w:pPr>
            <w:r>
              <w:t xml:space="preserve">Representative work</w:t>
            </w:r>
          </w:p>
        </w:tc>
      </w:tr>
      <w:tr>
        <w:tc>
          <w:tcPr/>
          <w:p>
            <w:pPr>
              <w:pStyle w:val="Compact"/>
              <w:jc w:val="left"/>
            </w:pPr>
            <w:r>
              <w:t xml:space="preserve">Payer-behaviour anomaly</w:t>
            </w:r>
          </w:p>
        </w:tc>
        <w:tc>
          <w:tcPr/>
          <w:p>
            <w:pPr>
              <w:pStyle w:val="Compact"/>
              <w:jc w:val="left"/>
            </w:pPr>
            <w:r>
              <w:t xml:space="preserve">Amount, hour, velocity against the payer’s own baseline</w:t>
            </w:r>
          </w:p>
        </w:tc>
        <w:tc>
          <w:tcPr/>
          <w:p>
            <w:pPr>
              <w:pStyle w:val="Compact"/>
              <w:jc w:val="left"/>
            </w:pPr>
            <w:r>
              <w:t xml:space="preserve">Account takeover, card testing</w:t>
            </w:r>
          </w:p>
        </w:tc>
        <w:tc>
          <w:tcPr/>
          <w:p>
            <w:pPr>
              <w:pStyle w:val="Compact"/>
              <w:jc w:val="left"/>
            </w:pPr>
            <w:r>
              <w:t xml:space="preserve">Social engineering — no deviation exists to detect</w:t>
            </w:r>
          </w:p>
        </w:tc>
        <w:tc>
          <w:tcPr/>
          <w:p>
            <w:pPr>
              <w:pStyle w:val="Compact"/>
              <w:jc w:val="left"/>
            </w:pPr>
            <w:r>
              <w:t xml:space="preserve">[1], [2]</w:t>
            </w:r>
          </w:p>
        </w:tc>
      </w:tr>
      <w:tr>
        <w:tc>
          <w:tcPr/>
          <w:p>
            <w:pPr>
              <w:pStyle w:val="Compact"/>
              <w:jc w:val="left"/>
            </w:pPr>
            <w:r>
              <w:t xml:space="preserve">Graph / network analysis</w:t>
            </w:r>
          </w:p>
        </w:tc>
        <w:tc>
          <w:tcPr/>
          <w:p>
            <w:pPr>
              <w:pStyle w:val="Compact"/>
              <w:jc w:val="left"/>
            </w:pPr>
            <w:r>
              <w:t xml:space="preserve">Structure of the payer–payee network</w:t>
            </w:r>
          </w:p>
        </w:tc>
        <w:tc>
          <w:tcPr/>
          <w:p>
            <w:pPr>
              <w:pStyle w:val="Compact"/>
              <w:jc w:val="left"/>
            </w:pPr>
            <w:r>
              <w:t xml:space="preserve">Mule rings, collection accounts</w:t>
            </w:r>
          </w:p>
        </w:tc>
        <w:tc>
          <w:tcPr/>
          <w:p>
            <w:pPr>
              <w:pStyle w:val="Compact"/>
              <w:jc w:val="left"/>
            </w:pPr>
            <w:r>
              <w:t xml:space="preserve">Cold start; a new payee has no graph position</w:t>
            </w:r>
          </w:p>
        </w:tc>
        <w:tc>
          <w:tcPr/>
          <w:p>
            <w:pPr>
              <w:pStyle w:val="Compact"/>
              <w:jc w:val="left"/>
            </w:pPr>
            <w:r>
              <w:t xml:space="preserve">[3], [4], [5], [6]</w:t>
            </w:r>
          </w:p>
        </w:tc>
      </w:tr>
      <w:tr>
        <w:tc>
          <w:tcPr/>
          <w:p>
            <w:pPr>
              <w:pStyle w:val="Compact"/>
              <w:jc w:val="left"/>
            </w:pPr>
            <w:r>
              <w:t xml:space="preserve">Content and identifier analysis</w:t>
            </w:r>
          </w:p>
        </w:tc>
        <w:tc>
          <w:tcPr/>
          <w:p>
            <w:pPr>
              <w:pStyle w:val="Compact"/>
              <w:jc w:val="left"/>
            </w:pPr>
            <w:r>
              <w:t xml:space="preserve">VPA string, QR payload, embedded URLs</w:t>
            </w:r>
          </w:p>
        </w:tc>
        <w:tc>
          <w:tcPr/>
          <w:p>
            <w:pPr>
              <w:pStyle w:val="Compact"/>
              <w:jc w:val="left"/>
            </w:pPr>
            <w:r>
              <w:t xml:space="preserve">Impersonation, tampered QR codes</w:t>
            </w:r>
          </w:p>
        </w:tc>
        <w:tc>
          <w:tcPr/>
          <w:p>
            <w:pPr>
              <w:pStyle w:val="Compact"/>
              <w:jc w:val="left"/>
            </w:pPr>
            <w:r>
              <w:t xml:space="preserve">A genuine address controlled by a fraudster</w:t>
            </w:r>
          </w:p>
        </w:tc>
        <w:tc>
          <w:tcPr/>
          <w:p>
            <w:pPr>
              <w:pStyle w:val="Compact"/>
              <w:jc w:val="left"/>
            </w:pPr>
            <w:r>
              <w:t xml:space="preserve">[9], [10]</w:t>
            </w:r>
          </w:p>
        </w:tc>
      </w:tr>
      <w:tr>
        <w:tc>
          <w:tcPr/>
          <w:p>
            <w:pPr>
              <w:pStyle w:val="Compact"/>
              <w:jc w:val="left"/>
            </w:pPr>
            <w:r>
              <w:t xml:space="preserve">Linguistic / persuasion analysis</w:t>
            </w:r>
          </w:p>
        </w:tc>
        <w:tc>
          <w:tcPr/>
          <w:p>
            <w:pPr>
              <w:pStyle w:val="Compact"/>
              <w:jc w:val="left"/>
            </w:pPr>
            <w:r>
              <w:t xml:space="preserve">The message that prompted the payment</w:t>
            </w:r>
          </w:p>
        </w:tc>
        <w:tc>
          <w:tcPr/>
          <w:p>
            <w:pPr>
              <w:pStyle w:val="Compact"/>
              <w:jc w:val="left"/>
            </w:pPr>
            <w:r>
              <w:t xml:space="preserve">The setup behind social engineering</w:t>
            </w:r>
          </w:p>
        </w:tc>
        <w:tc>
          <w:tcPr/>
          <w:p>
            <w:pPr>
              <w:pStyle w:val="Compact"/>
              <w:jc w:val="left"/>
            </w:pPr>
            <w:r>
              <w:t xml:space="preserve">Requires the payer to volunteer the message</w:t>
            </w:r>
          </w:p>
        </w:tc>
        <w:tc>
          <w:tcPr/>
          <w:p>
            <w:pPr>
              <w:pStyle w:val="Compact"/>
              <w:jc w:val="left"/>
            </w:pPr>
            <w:r>
              <w:t xml:space="preserve">[11], [12]</w:t>
            </w:r>
          </w:p>
        </w:tc>
      </w:tr>
    </w:tbl>
    <w:p>
      <w:pPr>
        <w:pStyle w:val="BodyText"/>
      </w:pPr>
      <w:r>
        <w:t xml:space="preserve">The central observation is that</w:t>
      </w:r>
      <w:r>
        <w:t xml:space="preserve"> </w:t>
      </w:r>
      <w:r>
        <w:rPr>
          <w:bCs/>
          <w:b/>
        </w:rPr>
        <w:t xml:space="preserve">these families fail on disjoint cases</w:t>
      </w:r>
      <w:r>
        <w:t xml:space="preserve">. Payer-behaviour modelling is blind precisely where linguistic analysis is strongest. Graph analysis is blind on a payee’s first day, which is exactly when content analysis of a freshly registered look-alike address is most informative. A system that uses one family inherits its blind spot whole.</w:t>
      </w:r>
    </w:p>
    <w:p>
      <w:pPr>
        <w:pStyle w:val="BodyText"/>
      </w:pPr>
      <w:r>
        <w:t xml:space="preserve">The literature nonetheless treats them separately. Work in family one rarely incorporates payee reputation; work in family two is generally evaluated on card networks or cryptocurrency rather than on push payments; families three and four appear in the security literature and almost never inside a payment risk engine.</w:t>
      </w:r>
    </w:p>
    <w:p>
      <w:pPr>
        <w:pStyle w:val="BodyText"/>
      </w:pPr>
      <w:r>
        <w:t xml:space="preserve">A second observation concerns evaluation. Several reviewed studies report accuracy or ROC-AUC on heavily imbalanced data. As [1] establishes, both metrics flatter a fraud model badly: at a 1% base rate, a model that always predicts</w:t>
      </w:r>
      <w:r>
        <w:t xml:space="preserve"> </w:t>
      </w:r>
      <w:r>
        <w:t xml:space="preserve">“</w:t>
      </w:r>
      <w:r>
        <w:t xml:space="preserve">legitimate</w:t>
      </w:r>
      <w:r>
        <w:t xml:space="preserve">”</w:t>
      </w:r>
      <w:r>
        <w:t xml:space="preserve"> </w:t>
      </w:r>
      <w:r>
        <w:t xml:space="preserve">achieves 99% accuracy, and ROC-AUC is dominated by the true-negative mass. This project reports PR-AUC and recall at a fixed false-positive budget throughout, and Chapter 8 shows why that discipline mattered in practice.</w:t>
      </w:r>
    </w:p>
    <w:bookmarkEnd w:id="29"/>
    <w:bookmarkStart w:id="30" w:name="research-gap-identification"/>
    <w:p>
      <w:pPr>
        <w:pStyle w:val="Heading2"/>
      </w:pPr>
      <w:r>
        <w:t xml:space="preserve">2.3 Research Gap Identification</w:t>
      </w:r>
    </w:p>
    <w:p>
      <w:pPr>
        <w:numPr>
          <w:ilvl w:val="0"/>
          <w:numId w:val="1008"/>
        </w:numPr>
        <w:pStyle w:val="Compact"/>
      </w:pPr>
      <w:r>
        <w:rPr>
          <w:bCs/>
          <w:b/>
        </w:rPr>
        <w:t xml:space="preserve">No integrated pre-payment engine for push payments.</w:t>
      </w:r>
      <w:r>
        <w:t xml:space="preserve"> </w:t>
      </w:r>
      <w:r>
        <w:t xml:space="preserve">The reviewed systems score a transaction after authorisation or after settlement. On an irreversible rail, a post-hoc alert cannot prevent the loss. No reviewed work implements an end-to-end payee assessment that returns a verdict before the payer commits.</w:t>
      </w:r>
    </w:p>
    <w:p>
      <w:pPr>
        <w:numPr>
          <w:ilvl w:val="0"/>
          <w:numId w:val="1008"/>
        </w:numPr>
        <w:pStyle w:val="Compact"/>
      </w:pPr>
      <w:r>
        <w:rPr>
          <w:bCs/>
          <w:b/>
        </w:rPr>
        <w:t xml:space="preserve">Payee reputation is not treated as a first-class signal.</w:t>
      </w:r>
      <w:r>
        <w:t xml:space="preserve"> </w:t>
      </w:r>
      <w:r>
        <w:t xml:space="preserve">Graph features appear as an augmentation to a transaction model [3], not as an independent evidence stream with its own score and its own justification. No reviewed work quantifies how much payee-side evidence adds over payer-side evidence</w:t>
      </w:r>
      <w:r>
        <w:t xml:space="preserve"> </w:t>
      </w:r>
      <w:r>
        <w:rPr>
          <w:iCs/>
          <w:i/>
        </w:rPr>
        <w:t xml:space="preserve">on the social-engineering class specifically</w:t>
      </w:r>
      <w:r>
        <w:t xml:space="preserve">.</w:t>
      </w:r>
    </w:p>
    <w:p>
      <w:pPr>
        <w:numPr>
          <w:ilvl w:val="0"/>
          <w:numId w:val="1008"/>
        </w:numPr>
        <w:pStyle w:val="Compact"/>
      </w:pPr>
      <w:r>
        <w:rPr>
          <w:bCs/>
          <w:b/>
        </w:rPr>
        <w:t xml:space="preserve">Degree-based graph heuristics do not discriminate.</w:t>
      </w:r>
      <w:r>
        <w:t xml:space="preserve"> </w:t>
      </w:r>
      <w:r>
        <w:t xml:space="preserve">[4] notes that high-degree nodes are usually popular. A detector must distinguish a collection account from a busy merchant by</w:t>
      </w:r>
      <w:r>
        <w:t xml:space="preserve"> </w:t>
      </w:r>
      <w:r>
        <w:rPr>
          <w:iCs/>
          <w:i/>
        </w:rPr>
        <w:t xml:space="preserve">shape</w:t>
      </w:r>
      <w:r>
        <w:t xml:space="preserve"> </w:t>
      </w:r>
      <w:r>
        <w:t xml:space="preserve">— repeat-payer ratio, arrival burst, account age — rather than by connectivity. Few reviewed systems make this distinction explicit.</w:t>
      </w:r>
    </w:p>
    <w:p>
      <w:pPr>
        <w:numPr>
          <w:ilvl w:val="0"/>
          <w:numId w:val="1008"/>
        </w:numPr>
        <w:pStyle w:val="Compact"/>
      </w:pPr>
      <w:r>
        <w:rPr>
          <w:bCs/>
          <w:b/>
        </w:rPr>
        <w:t xml:space="preserve">QR payload analysis is absent from risk engines.</w:t>
      </w:r>
      <w:r>
        <w:t xml:space="preserve"> </w:t>
      </w:r>
      <w:r>
        <w:t xml:space="preserve">The QR security literature [9] treats tampering as a cryptographic problem. No reviewed payment risk system parses the deep link and checks the displayed name against the address actually being paid — the signature of the overlay attack.</w:t>
      </w:r>
    </w:p>
    <w:p>
      <w:pPr>
        <w:numPr>
          <w:ilvl w:val="0"/>
          <w:numId w:val="1008"/>
        </w:numPr>
        <w:pStyle w:val="Compact"/>
      </w:pPr>
      <w:r>
        <w:rPr>
          <w:bCs/>
          <w:b/>
        </w:rPr>
        <w:t xml:space="preserve">Persuasion detection is not connected to payment risk.</w:t>
      </w:r>
      <w:r>
        <w:t xml:space="preserve"> </w:t>
      </w:r>
      <w:r>
        <w:t xml:space="preserve">Work in [11], [12] analyses messages in isolation. The contradiction that matters — a message demanding urgent payment</w:t>
      </w:r>
      <w:r>
        <w:t xml:space="preserve"> </w:t>
      </w:r>
      <w:r>
        <w:rPr>
          <w:iCs/>
          <w:i/>
        </w:rPr>
        <w:t xml:space="preserve">combined with</w:t>
      </w:r>
      <w:r>
        <w:t xml:space="preserve"> </w:t>
      </w:r>
      <w:r>
        <w:t xml:space="preserve">a payee that has existed for four days</w:t>
      </w:r>
      <w:r>
        <w:t xml:space="preserve"> </w:t>
      </w:r>
      <w:r>
        <w:rPr>
          <w:iCs/>
          <w:i/>
        </w:rPr>
        <w:t xml:space="preserve">combined with</w:t>
      </w:r>
      <w:r>
        <w:t xml:space="preserve"> </w:t>
      </w:r>
      <w:r>
        <w:t xml:space="preserve">a stated purpose inconsistent with the payee — is not modelled anywhere reviewed.</w:t>
      </w:r>
    </w:p>
    <w:p>
      <w:pPr>
        <w:numPr>
          <w:ilvl w:val="0"/>
          <w:numId w:val="1008"/>
        </w:numPr>
        <w:pStyle w:val="Compact"/>
      </w:pPr>
      <w:r>
        <w:rPr>
          <w:bCs/>
          <w:b/>
        </w:rPr>
        <w:t xml:space="preserve">Weak negatives inflate reported performance.</w:t>
      </w:r>
      <w:r>
        <w:t xml:space="preserve"> </w:t>
      </w:r>
      <w:r>
        <w:t xml:space="preserve">Phishing-detection corpora frequently use easy negatives. A model never shown a genuine overdue-EMI notice will flag one. Hard-negative construction is under-reported in the reviewed literature.</w:t>
      </w:r>
    </w:p>
    <w:p>
      <w:pPr>
        <w:numPr>
          <w:ilvl w:val="0"/>
          <w:numId w:val="1008"/>
        </w:numPr>
        <w:pStyle w:val="Compact"/>
      </w:pPr>
      <w:r>
        <w:rPr>
          <w:bCs/>
          <w:b/>
        </w:rPr>
        <w:t xml:space="preserve">Combination rules are under-specified.</w:t>
      </w:r>
      <w:r>
        <w:t xml:space="preserve"> </w:t>
      </w:r>
      <w:r>
        <w:t xml:space="preserve">Where multiple signals are used, they are typically summed or averaged. Neither operation distinguishes four correlated findings within one family from four independent families agreeing — which is a far stronger piece of evidence.</w:t>
      </w:r>
    </w:p>
    <w:p>
      <w:pPr>
        <w:pStyle w:val="FirstParagraph"/>
      </w:pPr>
      <w:r>
        <w:rPr>
          <w:bCs/>
          <w:b/>
        </w:rPr>
        <w:t xml:space="preserve">Motivation for the proposed work.</w:t>
      </w:r>
      <w:r>
        <w:t xml:space="preserve"> </w:t>
      </w:r>
      <w:r>
        <w:t xml:space="preserve">This project builds the system the gap describes: a pre-payment engine that runs all four evidence families over the same payment, scores each independently, and combines them under a rule that explicitly rewards agreement between families while capping what any one weak family can do alone. It then measures, by ablation, the quantity no reviewed work reports — the marginal contribution of payee-side evidence to social-engineering recall.</w:t>
      </w:r>
    </w:p>
    <w:bookmarkEnd w:id="30"/>
    <w:bookmarkEnd w:id="31"/>
    <w:bookmarkStart w:id="35" w:name="chapter-3-problem-definition"/>
    <w:p>
      <w:pPr>
        <w:pStyle w:val="Heading1"/>
      </w:pPr>
      <w:r>
        <w:t xml:space="preserve">CHAPTER 3 — PROBLEM DEFINITION</w:t>
      </w:r>
    </w:p>
    <w:bookmarkStart w:id="32" w:name="existing-system"/>
    <w:p>
      <w:pPr>
        <w:pStyle w:val="Heading2"/>
      </w:pPr>
      <w:r>
        <w:t xml:space="preserve">3.1 Existing System</w:t>
      </w:r>
    </w:p>
    <w:p>
      <w:pPr>
        <w:pStyle w:val="FirstParagraph"/>
      </w:pPr>
      <w:r>
        <w:t xml:space="preserve">A payment on the UPI rail today passes through three checks, none of which examines the payee.</w:t>
      </w:r>
    </w:p>
    <w:p>
      <w:pPr>
        <w:pStyle w:val="BodyText"/>
      </w:pPr>
      <w:r>
        <w:rPr>
          <w:bCs/>
          <w:b/>
        </w:rPr>
        <w:t xml:space="preserve">Device and credential binding.</w:t>
      </w:r>
      <w:r>
        <w:t xml:space="preserve"> </w:t>
      </w:r>
      <w:r>
        <w:t xml:space="preserve">The payer’s application is bound to a SIM and a device, and the payment is authorised with a UPI PIN. This establishes that the person pressing send is the account holder. It is a strong control, and it is precisely why social engineering is effective: the fraudster does not need to defeat it, because the victim operates it on their behalf.</w:t>
      </w:r>
    </w:p>
    <w:p>
      <w:pPr>
        <w:pStyle w:val="BodyText"/>
      </w:pPr>
      <w:r>
        <w:rPr>
          <w:bCs/>
          <w:b/>
        </w:rPr>
        <w:t xml:space="preserve">Payer-side behavioural scoring.</w:t>
      </w:r>
      <w:r>
        <w:t xml:space="preserve"> </w:t>
      </w:r>
      <w:r>
        <w:t xml:space="preserve">The PSP scores the transaction against the payer’s own history — typical amount, usual hours, familiar payees, velocity. A payment that departs sharply from the baseline may be held or challenged. The score is computed after the payer has authorised, and the alert, where one is raised, generally reaches the payer after settlement.</w:t>
      </w:r>
    </w:p>
    <w:p>
      <w:pPr>
        <w:pStyle w:val="BodyText"/>
      </w:pPr>
      <w:r>
        <w:rPr>
          <w:bCs/>
          <w:b/>
        </w:rPr>
        <w:t xml:space="preserve">Name display.</w:t>
      </w:r>
      <w:r>
        <w:t xml:space="preserve"> </w:t>
      </w:r>
      <w:r>
        <w:t xml:space="preserve">The application shows the name registered against the payee’s account, or, for a QR code, the</w:t>
      </w:r>
      <w:r>
        <w:t xml:space="preserve"> </w:t>
      </w:r>
      <w:r>
        <w:rPr>
          <w:rStyle w:val="VerbatimChar"/>
        </w:rPr>
        <w:t xml:space="preserve">pn</w:t>
      </w:r>
      <w:r>
        <w:t xml:space="preserve"> </w:t>
      </w:r>
      <w:r>
        <w:t xml:space="preserve">(payee name) field carried in the deep link. A payer is expected to check it. Two problems: for a merchant QR the displayed name is whatever the person who generated the code chose to put there, and most payers do not read it at all before confirming.</w:t>
      </w:r>
    </w:p>
    <w:p>
      <w:pPr>
        <w:pStyle w:val="BodyText"/>
      </w:pPr>
      <w:r>
        <w:t xml:space="preserve">What a payer sees before sending, then, is an address, a name, and an amount. What they do not see is anything about the account:</w:t>
      </w:r>
    </w:p>
    <w:p>
      <w:pPr>
        <w:numPr>
          <w:ilvl w:val="0"/>
          <w:numId w:val="1009"/>
        </w:numPr>
        <w:pStyle w:val="Compact"/>
      </w:pPr>
      <w:r>
        <w:t xml:space="preserve">how long it has existed;</w:t>
      </w:r>
    </w:p>
    <w:p>
      <w:pPr>
        <w:numPr>
          <w:ilvl w:val="0"/>
          <w:numId w:val="1009"/>
        </w:numPr>
        <w:pStyle w:val="Compact"/>
      </w:pPr>
      <w:r>
        <w:t xml:space="preserve">how many different people have paid it, and whether any of them paid it twice;</w:t>
      </w:r>
    </w:p>
    <w:p>
      <w:pPr>
        <w:numPr>
          <w:ilvl w:val="0"/>
          <w:numId w:val="1009"/>
        </w:numPr>
        <w:pStyle w:val="Compact"/>
      </w:pPr>
      <w:r>
        <w:t xml:space="preserve">whether other people have reported it;</w:t>
      </w:r>
    </w:p>
    <w:p>
      <w:pPr>
        <w:numPr>
          <w:ilvl w:val="0"/>
          <w:numId w:val="1009"/>
        </w:numPr>
        <w:pStyle w:val="Compact"/>
      </w:pPr>
      <w:r>
        <w:t xml:space="preserve">whether the displayed name bears any relation to the address;</w:t>
      </w:r>
    </w:p>
    <w:p>
      <w:pPr>
        <w:numPr>
          <w:ilvl w:val="0"/>
          <w:numId w:val="1009"/>
        </w:numPr>
        <w:pStyle w:val="Compact"/>
      </w:pPr>
      <w:r>
        <w:t xml:space="preserve">whether the address imitates a bank using characters that merely look like Latin letters.</w:t>
      </w:r>
    </w:p>
    <w:p>
      <w:pPr>
        <w:pStyle w:val="FirstParagraph"/>
      </w:pPr>
      <w:r>
        <w:t xml:space="preserve">All of that information exists. Some of it exists inside the payment network already. None of it reaches the payer at the moment of decision.</w:t>
      </w:r>
    </w:p>
    <w:bookmarkEnd w:id="32"/>
    <w:bookmarkStart w:id="33" w:name="limitations-of-the-existing-system"/>
    <w:p>
      <w:pPr>
        <w:pStyle w:val="Heading2"/>
      </w:pPr>
      <w:r>
        <w:t xml:space="preserve">3.2 Limitations of the Existing System</w:t>
      </w:r>
    </w:p>
    <w:p>
      <w:pPr>
        <w:numPr>
          <w:ilvl w:val="0"/>
          <w:numId w:val="1010"/>
        </w:numPr>
        <w:pStyle w:val="Compact"/>
      </w:pPr>
      <w:r>
        <w:rPr>
          <w:bCs/>
          <w:b/>
        </w:rPr>
        <w:t xml:space="preserve">Detection occurs after the irreversible act.</w:t>
      </w:r>
      <w:r>
        <w:t xml:space="preserve"> </w:t>
      </w:r>
      <w:r>
        <w:t xml:space="preserve">A UPI transfer settles in seconds and cannot be recalled. A system that scores after authorisation can raise an alarm, freeze a downstream account, or support a later investigation — but it cannot prevent the loss it detects.</w:t>
      </w:r>
    </w:p>
    <w:p>
      <w:pPr>
        <w:numPr>
          <w:ilvl w:val="0"/>
          <w:numId w:val="1010"/>
        </w:numPr>
        <w:pStyle w:val="Compact"/>
      </w:pPr>
      <w:r>
        <w:rPr>
          <w:bCs/>
          <w:b/>
        </w:rPr>
        <w:t xml:space="preserve">Payer-side anomaly detection is structurally blind to payer-authorised fraud.</w:t>
      </w:r>
      <w:r>
        <w:t xml:space="preserve"> </w:t>
      </w:r>
      <w:r>
        <w:t xml:space="preserve">Anomaly detection finds departures from a baseline. In social engineering there is no departure: the victim pays at a normal hour, from their own device, at ordinary speed, having been deceived about the recipient. This is not a tuning problem. No threshold on payer behaviour separates a deceived payer from a content one, because their behaviour is the same.</w:t>
      </w:r>
    </w:p>
    <w:p>
      <w:pPr>
        <w:numPr>
          <w:ilvl w:val="0"/>
          <w:numId w:val="1010"/>
        </w:numPr>
        <w:pStyle w:val="Compact"/>
      </w:pPr>
      <w:r>
        <w:rPr>
          <w:bCs/>
          <w:b/>
        </w:rPr>
        <w:t xml:space="preserve">A single payer’s view cannot reveal a collection account.</w:t>
      </w:r>
      <w:r>
        <w:t xml:space="preserve"> </w:t>
      </w:r>
      <w:r>
        <w:t xml:space="preserve">The signature of a mule account — many unrelated payers, each paying exactly once, over a few days, into an account opened last week — is invisible from any one payer’s history. Each individual payment looks like a first payment to a new payee, which is an ordinary thing to do. The pattern exists only when payers are pooled.</w:t>
      </w:r>
    </w:p>
    <w:p>
      <w:pPr>
        <w:numPr>
          <w:ilvl w:val="0"/>
          <w:numId w:val="1010"/>
        </w:numPr>
        <w:pStyle w:val="Compact"/>
      </w:pPr>
      <w:r>
        <w:rPr>
          <w:bCs/>
          <w:b/>
        </w:rPr>
        <w:t xml:space="preserve">Degree is not a fraud signal.</w:t>
      </w:r>
      <w:r>
        <w:t xml:space="preserve"> </w:t>
      </w:r>
      <w:r>
        <w:t xml:space="preserve">A naive graph rule that flags any node with many incoming edges returns the most popular merchants on the network. High fan-in is a measure of commercial success. Distinguishing a busy shop from a collection account requires the</w:t>
      </w:r>
      <w:r>
        <w:t xml:space="preserve"> </w:t>
      </w:r>
      <w:r>
        <w:rPr>
          <w:iCs/>
          <w:i/>
        </w:rPr>
        <w:t xml:space="preserve">shape</w:t>
      </w:r>
      <w:r>
        <w:t xml:space="preserve"> </w:t>
      </w:r>
      <w:r>
        <w:t xml:space="preserve">of the incoming edges, not their count.</w:t>
      </w:r>
    </w:p>
    <w:p>
      <w:pPr>
        <w:numPr>
          <w:ilvl w:val="0"/>
          <w:numId w:val="1010"/>
        </w:numPr>
        <w:pStyle w:val="Compact"/>
      </w:pPr>
      <w:r>
        <w:rPr>
          <w:bCs/>
          <w:b/>
        </w:rPr>
        <w:t xml:space="preserve">The QR payload is not inspected.</w:t>
      </w:r>
      <w:r>
        <w:t xml:space="preserve"> </w:t>
      </w:r>
      <w:r>
        <w:t xml:space="preserve">A UPI QR is a deep link,</w:t>
      </w:r>
      <w:r>
        <w:t xml:space="preserve"> </w:t>
      </w:r>
      <w:r>
        <w:rPr>
          <w:rStyle w:val="VerbatimChar"/>
        </w:rPr>
        <w:t xml:space="preserve">upi://pay?pa=...&amp;pn=...&amp;am=...&amp;url=...</w:t>
      </w:r>
      <w:r>
        <w:t xml:space="preserve">. It can carry a display name unrelated to the address being paid, an off-platform URL, an amount above the network’s per-transaction limit, or non-standard parameters. None of this is checked at the point of payment, and none of it is visible to a human looking at the printed square.</w:t>
      </w:r>
    </w:p>
    <w:p>
      <w:pPr>
        <w:numPr>
          <w:ilvl w:val="0"/>
          <w:numId w:val="1010"/>
        </w:numPr>
        <w:pStyle w:val="Compact"/>
      </w:pPr>
      <w:r>
        <w:rPr>
          <w:bCs/>
          <w:b/>
        </w:rPr>
        <w:t xml:space="preserve">Identifier impersonation is unaddressed.</w:t>
      </w:r>
      <w:r>
        <w:t xml:space="preserve"> </w:t>
      </w:r>
      <w:r>
        <w:t xml:space="preserve">A VPA containing a Cyrillic і in place of a Latin i renders identically at typical screen sizes. Unicode confusable folding has been standardised for over a decade [10] and is not applied to VPA validation.</w:t>
      </w:r>
    </w:p>
    <w:p>
      <w:pPr>
        <w:numPr>
          <w:ilvl w:val="0"/>
          <w:numId w:val="1010"/>
        </w:numPr>
        <w:pStyle w:val="Compact"/>
      </w:pPr>
      <w:r>
        <w:rPr>
          <w:bCs/>
          <w:b/>
        </w:rPr>
        <w:t xml:space="preserve">The instruction that caused the payment is never examined.</w:t>
      </w:r>
      <w:r>
        <w:t xml:space="preserve"> </w:t>
      </w:r>
      <w:r>
        <w:t xml:space="preserve">In social engineering there is always a message: a WhatsApp forward, an SMS, a phone call followed by a text. It contains the manipulation — urgency, authority, threat, secrecy — in plain language. It is the single most informative artefact in the entire fraud, and no payment system looks at it.</w:t>
      </w:r>
    </w:p>
    <w:p>
      <w:pPr>
        <w:numPr>
          <w:ilvl w:val="0"/>
          <w:numId w:val="1010"/>
        </w:numPr>
        <w:pStyle w:val="Compact"/>
      </w:pPr>
      <w:r>
        <w:rPr>
          <w:bCs/>
          <w:b/>
        </w:rPr>
        <w:t xml:space="preserve">The payer’s own intent is never elicited.</w:t>
      </w:r>
      <w:r>
        <w:t xml:space="preserve"> </w:t>
      </w:r>
      <w:r>
        <w:t xml:space="preserve">A payer paying what they believe to be an electricity bill, into a personal phone number, is describing a contradiction. One question would surface it. It is never asked.</w:t>
      </w:r>
    </w:p>
    <w:bookmarkEnd w:id="33"/>
    <w:bookmarkStart w:id="34" w:name="problem-statement"/>
    <w:p>
      <w:pPr>
        <w:pStyle w:val="Heading2"/>
      </w:pPr>
      <w:r>
        <w:t xml:space="preserve">3.3 Problem Statement</w:t>
      </w:r>
    </w:p>
    <w:p>
      <w:pPr>
        <w:pStyle w:val="BlockText"/>
      </w:pPr>
      <w:r>
        <w:t xml:space="preserve">Given a payment that a payer is about to make — identified by a scanned or photographed QR code, a pasted Virtual Payment Address, or a phone number, optionally accompanied by an amount, the payer’s stated purpose, and the message that prompted it — produce,</w:t>
      </w:r>
      <w:r>
        <w:t xml:space="preserve"> </w:t>
      </w:r>
      <w:r>
        <w:rPr>
          <w:bCs/>
          <w:b/>
        </w:rPr>
        <w:t xml:space="preserve">before the payment is authorised</w:t>
      </w:r>
      <w:r>
        <w:t xml:space="preserve">, a graded risk assessment with human-readable justification, such that fraud is detected at a materially higher rate than payer-behaviour modelling alone achieves, while holding false alarms on legitimate payments within a stated budget.</w:t>
      </w:r>
    </w:p>
    <w:p>
      <w:pPr>
        <w:pStyle w:val="FirstParagraph"/>
      </w:pPr>
      <w:r>
        <w:t xml:space="preserve">The problem decomposes into five sub-problems:</w:t>
      </w:r>
    </w:p>
    <w:p>
      <w:pPr>
        <w:numPr>
          <w:ilvl w:val="0"/>
          <w:numId w:val="1011"/>
        </w:numPr>
        <w:pStyle w:val="Compact"/>
      </w:pPr>
      <w:r>
        <w:rPr>
          <w:bCs/>
          <w:b/>
        </w:rPr>
        <w:t xml:space="preserve">Pooled reputation without pooled data exposure.</w:t>
      </w:r>
      <w:r>
        <w:t xml:space="preserve"> </w:t>
      </w:r>
      <w:r>
        <w:t xml:space="preserve">Derive signals about a payee from the aggregate behaviour of all payers, while storing only counts, sums and a distinct-payer set — so that no payer’s individual transactions are readable from the store.</w:t>
      </w:r>
    </w:p>
    <w:p>
      <w:pPr>
        <w:numPr>
          <w:ilvl w:val="0"/>
          <w:numId w:val="1011"/>
        </w:numPr>
        <w:pStyle w:val="Compact"/>
      </w:pPr>
      <w:r>
        <w:rPr>
          <w:bCs/>
          <w:b/>
        </w:rPr>
        <w:t xml:space="preserve">Shape, not size.</w:t>
      </w:r>
      <w:r>
        <w:t xml:space="preserve"> </w:t>
      </w:r>
      <w:r>
        <w:t xml:space="preserve">Define graph signals that separate a collection account from a popular merchant. Fan-in alone cannot; repeat-payer ratio, arrival burst and account age can.</w:t>
      </w:r>
    </w:p>
    <w:p>
      <w:pPr>
        <w:numPr>
          <w:ilvl w:val="0"/>
          <w:numId w:val="1011"/>
        </w:numPr>
        <w:pStyle w:val="Compact"/>
      </w:pPr>
      <w:r>
        <w:rPr>
          <w:bCs/>
          <w:b/>
        </w:rPr>
        <w:t xml:space="preserve">Evidence without a history.</w:t>
      </w:r>
      <w:r>
        <w:t xml:space="preserve"> </w:t>
      </w:r>
      <w:r>
        <w:t xml:space="preserve">A payee seen for the first time has no graph position. The address structure and the QR payload must carry the check in that case, which is exactly the cold-start window in which a freshly registered impersonating address is most dangerous.</w:t>
      </w:r>
    </w:p>
    <w:p>
      <w:pPr>
        <w:numPr>
          <w:ilvl w:val="0"/>
          <w:numId w:val="1011"/>
        </w:numPr>
        <w:pStyle w:val="Compact"/>
      </w:pPr>
      <w:r>
        <w:rPr>
          <w:bCs/>
          <w:b/>
        </w:rPr>
        <w:t xml:space="preserve">Reading the instruction.</w:t>
      </w:r>
      <w:r>
        <w:t xml:space="preserve"> </w:t>
      </w:r>
      <w:r>
        <w:t xml:space="preserve">Detect coercive language in a volunteered message without firing on the genuine bank notices that share its surface features — urgency, authority, a request for payment. A model that flags a real overdue-EMI notice trains people to dismiss every warning it produces, which is worse than no model.</w:t>
      </w:r>
    </w:p>
    <w:p>
      <w:pPr>
        <w:numPr>
          <w:ilvl w:val="0"/>
          <w:numId w:val="1011"/>
        </w:numPr>
        <w:pStyle w:val="Compact"/>
      </w:pPr>
      <w:r>
        <w:rPr>
          <w:bCs/>
          <w:b/>
        </w:rPr>
        <w:t xml:space="preserve">Combining without double-counting.</w:t>
      </w:r>
      <w:r>
        <w:t xml:space="preserve"> </w:t>
      </w:r>
      <w:r>
        <w:t xml:space="preserve">Merge several scores into one verdict such that independent agreement counts for more than repetition within one family, no single weak family reaches a blocking verdict alone, and the arithmetic remains explicable to a reviewer.</w:t>
      </w:r>
    </w:p>
    <w:p>
      <w:pPr>
        <w:pStyle w:val="FirstParagraph"/>
      </w:pPr>
      <w:r>
        <w:rPr>
          <w:bCs/>
          <w:b/>
        </w:rPr>
        <w:t xml:space="preserve">Evaluation constraint.</w:t>
      </w:r>
      <w:r>
        <w:t xml:space="preserve"> </w:t>
      </w:r>
      <w:r>
        <w:t xml:space="preserve">The system must be assessed on metrics that survive class imbalance. At a fraud base rate near 1%, accuracy and ROC-AUC are misleading. The primary metrics are therefore PR-AUC, recall at a fixed false-positive budget, and per-scenario recall — because an average over fraud types conceals the performance on the hardest and most prevalent one.</w:t>
      </w:r>
    </w:p>
    <w:bookmarkEnd w:id="34"/>
    <w:bookmarkEnd w:id="35"/>
    <w:bookmarkStart w:id="41" w:name="X1b816f4ca168c4813d3004ae53080625f693427"/>
    <w:p>
      <w:pPr>
        <w:pStyle w:val="Heading1"/>
      </w:pPr>
      <w:r>
        <w:t xml:space="preserve">CHAPTER 4 — PROPOSED SYSTEM AND ARCHITECTURE</w:t>
      </w:r>
    </w:p>
    <w:bookmarkStart w:id="36" w:name="overview-of-the-proposed-system"/>
    <w:p>
      <w:pPr>
        <w:pStyle w:val="Heading2"/>
      </w:pPr>
      <w:r>
        <w:t xml:space="preserve">4.1 Overview of the Proposed System</w:t>
      </w:r>
    </w:p>
    <w:p>
      <w:pPr>
        <w:pStyle w:val="FirstParagraph"/>
      </w:pPr>
      <w:r>
        <w:t xml:space="preserve">The proposed system is a pre-payment advisory layer. The payer supplies a payee — by scanning a QR code with the device camera, photographing one, or typing a VPA or phone number — and optionally an amount, a purpose, and the message that prompted the payment. The system returns one of four verdicts, a risk score from 0 to 100, and a list of findings, each written in language a non-technical payer can act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Verdict</w:t>
            </w:r>
          </w:p>
        </w:tc>
        <w:tc>
          <w:tcPr/>
          <w:p>
            <w:pPr>
              <w:pStyle w:val="Compact"/>
              <w:jc w:val="left"/>
            </w:pPr>
            <w:r>
              <w:t xml:space="preserve">Score</w:t>
            </w:r>
          </w:p>
        </w:tc>
        <w:tc>
          <w:tcPr/>
          <w:p>
            <w:pPr>
              <w:pStyle w:val="Compact"/>
              <w:jc w:val="left"/>
            </w:pPr>
            <w:r>
              <w:t xml:space="preserve">Meaning</w:t>
            </w:r>
          </w:p>
        </w:tc>
      </w:tr>
      <w:tr>
        <w:tc>
          <w:tcPr/>
          <w:p>
            <w:pPr>
              <w:pStyle w:val="Compact"/>
              <w:jc w:val="left"/>
            </w:pPr>
            <w:r>
              <w:t xml:space="preserve">APPROVE</w:t>
            </w:r>
          </w:p>
        </w:tc>
        <w:tc>
          <w:tcPr/>
          <w:p>
            <w:pPr>
              <w:pStyle w:val="Compact"/>
              <w:jc w:val="left"/>
            </w:pPr>
            <w:r>
              <w:t xml:space="preserve">0–21</w:t>
            </w:r>
          </w:p>
        </w:tc>
        <w:tc>
          <w:tcPr/>
          <w:p>
            <w:pPr>
              <w:pStyle w:val="Compact"/>
              <w:jc w:val="left"/>
            </w:pPr>
            <w:r>
              <w:t xml:space="preserve">Nothing suspicious found. Explicitly not a guarantee.</w:t>
            </w:r>
          </w:p>
        </w:tc>
      </w:tr>
      <w:tr>
        <w:tc>
          <w:tcPr/>
          <w:p>
            <w:pPr>
              <w:pStyle w:val="Compact"/>
              <w:jc w:val="left"/>
            </w:pPr>
            <w:r>
              <w:t xml:space="preserve">WARN</w:t>
            </w:r>
          </w:p>
        </w:tc>
        <w:tc>
          <w:tcPr/>
          <w:p>
            <w:pPr>
              <w:pStyle w:val="Compact"/>
              <w:jc w:val="left"/>
            </w:pPr>
            <w:r>
              <w:t xml:space="preserve">22–44</w:t>
            </w:r>
          </w:p>
        </w:tc>
        <w:tc>
          <w:tcPr/>
          <w:p>
            <w:pPr>
              <w:pStyle w:val="Compact"/>
              <w:jc w:val="left"/>
            </w:pPr>
            <w:r>
              <w:t xml:space="preserve">Worth a second look before paying.</w:t>
            </w:r>
          </w:p>
        </w:tc>
      </w:tr>
      <w:tr>
        <w:tc>
          <w:tcPr/>
          <w:p>
            <w:pPr>
              <w:pStyle w:val="Compact"/>
              <w:jc w:val="left"/>
            </w:pPr>
            <w:r>
              <w:t xml:space="preserve">STEP_UP</w:t>
            </w:r>
          </w:p>
        </w:tc>
        <w:tc>
          <w:tcPr/>
          <w:p>
            <w:pPr>
              <w:pStyle w:val="Compact"/>
              <w:jc w:val="left"/>
            </w:pPr>
            <w:r>
              <w:t xml:space="preserve">45–69</w:t>
            </w:r>
          </w:p>
        </w:tc>
        <w:tc>
          <w:tcPr/>
          <w:p>
            <w:pPr>
              <w:pStyle w:val="Compact"/>
              <w:jc w:val="left"/>
            </w:pPr>
            <w:r>
              <w:t xml:space="preserve">Verify the payee through a channel you already trust, first.</w:t>
            </w:r>
          </w:p>
        </w:tc>
      </w:tr>
      <w:tr>
        <w:tc>
          <w:tcPr/>
          <w:p>
            <w:pPr>
              <w:pStyle w:val="Compact"/>
              <w:jc w:val="left"/>
            </w:pPr>
            <w:r>
              <w:t xml:space="preserve">BLOCK</w:t>
            </w:r>
          </w:p>
        </w:tc>
        <w:tc>
          <w:tcPr/>
          <w:p>
            <w:pPr>
              <w:pStyle w:val="Compact"/>
              <w:jc w:val="left"/>
            </w:pPr>
            <w:r>
              <w:t xml:space="preserve">70–100</w:t>
            </w:r>
          </w:p>
        </w:tc>
        <w:tc>
          <w:tcPr/>
          <w:p>
            <w:pPr>
              <w:pStyle w:val="Compact"/>
              <w:jc w:val="left"/>
            </w:pPr>
            <w:r>
              <w:t xml:space="preserve">Do not pay this.</w:t>
            </w:r>
          </w:p>
        </w:tc>
      </w:tr>
    </w:tbl>
    <w:p>
      <w:pPr>
        <w:pStyle w:val="BodyText"/>
      </w:pPr>
      <w:r>
        <w:t xml:space="preserve">Four levels rather than two, because the useful answer for a pre-payment product is usually the middle one:</w:t>
      </w:r>
      <w:r>
        <w:t xml:space="preserve"> </w:t>
      </w:r>
      <w:r>
        <w:rPr>
          <w:iCs/>
          <w:i/>
        </w:rPr>
        <w:t xml:space="preserve">this account is nine days old and twenty-four people have paid it once each — are you sure?</w:t>
      </w:r>
      <w:r>
        <w:t xml:space="preserve"> </w:t>
      </w:r>
      <w:r>
        <w:t xml:space="preserve">A binary approve/block forces that case into one of two wrong answers.</w:t>
      </w:r>
    </w:p>
    <w:p>
      <w:pPr>
        <w:pStyle w:val="BodyText"/>
      </w:pPr>
      <w:r>
        <w:t xml:space="preserve">Six evidence streams run over the same payment. Each produces its own score and its own findings, independently of the others.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Stream</w:t>
            </w:r>
          </w:p>
        </w:tc>
        <w:tc>
          <w:tcPr/>
          <w:p>
            <w:pPr>
              <w:pStyle w:val="Compact"/>
              <w:jc w:val="left"/>
            </w:pPr>
            <w:r>
              <w:t xml:space="preserve">Reads</w:t>
            </w:r>
          </w:p>
        </w:tc>
        <w:tc>
          <w:tcPr/>
          <w:p>
            <w:pPr>
              <w:pStyle w:val="Compact"/>
              <w:jc w:val="left"/>
            </w:pPr>
            <w:r>
              <w:t xml:space="preserve">Module</w:t>
            </w:r>
          </w:p>
        </w:tc>
      </w:tr>
      <w:tr>
        <w:tc>
          <w:tcPr/>
          <w:p>
            <w:pPr>
              <w:pStyle w:val="Compact"/>
              <w:jc w:val="left"/>
            </w:pPr>
            <w:r>
              <w:t xml:space="preserve">1</w:t>
            </w:r>
          </w:p>
        </w:tc>
        <w:tc>
          <w:tcPr/>
          <w:p>
            <w:pPr>
              <w:pStyle w:val="Compact"/>
              <w:jc w:val="left"/>
            </w:pPr>
            <w:r>
              <w:t xml:space="preserve">Address</w:t>
            </w:r>
          </w:p>
        </w:tc>
        <w:tc>
          <w:tcPr/>
          <w:p>
            <w:pPr>
              <w:pStyle w:val="Compact"/>
              <w:jc w:val="left"/>
            </w:pPr>
            <w:r>
              <w:t xml:space="preserve">VPA validity, PSP handle, homoglyph impersonation</w:t>
            </w:r>
          </w:p>
        </w:tc>
        <w:tc>
          <w:tcPr/>
          <w:p>
            <w:pPr>
              <w:pStyle w:val="Compact"/>
              <w:jc w:val="left"/>
            </w:pPr>
            <w:r>
              <w:rPr>
                <w:rStyle w:val="VerbatimChar"/>
              </w:rPr>
              <w:t xml:space="preserve">vpa.py</w:t>
            </w:r>
          </w:p>
        </w:tc>
      </w:tr>
      <w:tr>
        <w:tc>
          <w:tcPr/>
          <w:p>
            <w:pPr>
              <w:pStyle w:val="Compact"/>
              <w:jc w:val="left"/>
            </w:pPr>
            <w:r>
              <w:t xml:space="preserve">2</w:t>
            </w:r>
          </w:p>
        </w:tc>
        <w:tc>
          <w:tcPr/>
          <w:p>
            <w:pPr>
              <w:pStyle w:val="Compact"/>
              <w:jc w:val="left"/>
            </w:pPr>
            <w:r>
              <w:t xml:space="preserve">QR payload</w:t>
            </w:r>
          </w:p>
        </w:tc>
        <w:tc>
          <w:tcPr/>
          <w:p>
            <w:pPr>
              <w:pStyle w:val="Compact"/>
              <w:jc w:val="left"/>
            </w:pPr>
            <w:r>
              <w:t xml:space="preserve">Name-address mismatch, embedded URL, locked amount, non-standard parameters</w:t>
            </w:r>
          </w:p>
        </w:tc>
        <w:tc>
          <w:tcPr/>
          <w:p>
            <w:pPr>
              <w:pStyle w:val="Compact"/>
              <w:jc w:val="left"/>
            </w:pPr>
            <w:r>
              <w:rPr>
                <w:rStyle w:val="VerbatimChar"/>
              </w:rPr>
              <w:t xml:space="preserve">upi_qr.py</w:t>
            </w:r>
          </w:p>
        </w:tc>
      </w:tr>
      <w:tr>
        <w:tc>
          <w:tcPr/>
          <w:p>
            <w:pPr>
              <w:pStyle w:val="Compact"/>
              <w:jc w:val="left"/>
            </w:pPr>
            <w:r>
              <w:t xml:space="preserve">3</w:t>
            </w:r>
          </w:p>
        </w:tc>
        <w:tc>
          <w:tcPr/>
          <w:p>
            <w:pPr>
              <w:pStyle w:val="Compact"/>
              <w:jc w:val="left"/>
            </w:pPr>
            <w:r>
              <w:t xml:space="preserve">Payee history</w:t>
            </w:r>
          </w:p>
        </w:tc>
        <w:tc>
          <w:tcPr/>
          <w:p>
            <w:pPr>
              <w:pStyle w:val="Compact"/>
              <w:jc w:val="left"/>
            </w:pPr>
            <w:r>
              <w:t xml:space="preserve">Fan-in, repeat ratio, age, arrival burst, reports, amount uniformity</w:t>
            </w:r>
          </w:p>
        </w:tc>
        <w:tc>
          <w:tcPr/>
          <w:p>
            <w:pPr>
              <w:pStyle w:val="Compact"/>
              <w:jc w:val="left"/>
            </w:pPr>
            <w:r>
              <w:rPr>
                <w:rStyle w:val="VerbatimChar"/>
              </w:rPr>
              <w:t xml:space="preserve">payee_reputation.py</w:t>
            </w:r>
            <w:r>
              <w:t xml:space="preserve">,</w:t>
            </w:r>
            <w:r>
              <w:t xml:space="preserve"> </w:t>
            </w:r>
            <w:r>
              <w:rPr>
                <w:rStyle w:val="VerbatimChar"/>
              </w:rPr>
              <w:t xml:space="preserve">fraud_graph.py</w:t>
            </w:r>
          </w:p>
        </w:tc>
      </w:tr>
      <w:tr>
        <w:tc>
          <w:tcPr/>
          <w:p>
            <w:pPr>
              <w:pStyle w:val="Compact"/>
              <w:jc w:val="left"/>
            </w:pPr>
            <w:r>
              <w:t xml:space="preserve">4</w:t>
            </w:r>
          </w:p>
        </w:tc>
        <w:tc>
          <w:tcPr/>
          <w:p>
            <w:pPr>
              <w:pStyle w:val="Compact"/>
              <w:jc w:val="left"/>
            </w:pPr>
            <w:r>
              <w:t xml:space="preserve">Amount context</w:t>
            </w:r>
          </w:p>
        </w:tc>
        <w:tc>
          <w:tcPr/>
          <w:p>
            <w:pPr>
              <w:pStyle w:val="Compact"/>
              <w:jc w:val="left"/>
            </w:pPr>
            <w:r>
              <w:t xml:space="preserve">Size relative to the UPI cap and to the payee’s standing</w:t>
            </w:r>
          </w:p>
        </w:tc>
        <w:tc>
          <w:tcPr/>
          <w:p>
            <w:pPr>
              <w:pStyle w:val="Compact"/>
              <w:jc w:val="left"/>
            </w:pPr>
            <w:r>
              <w:rPr>
                <w:rStyle w:val="VerbatimChar"/>
              </w:rPr>
              <w:t xml:space="preserve">payee_check.py</w:t>
            </w:r>
          </w:p>
        </w:tc>
      </w:tr>
      <w:tr>
        <w:tc>
          <w:tcPr/>
          <w:p>
            <w:pPr>
              <w:pStyle w:val="Compact"/>
              <w:jc w:val="left"/>
            </w:pPr>
            <w:r>
              <w:t xml:space="preserve">5</w:t>
            </w:r>
          </w:p>
        </w:tc>
        <w:tc>
          <w:tcPr/>
          <w:p>
            <w:pPr>
              <w:pStyle w:val="Compact"/>
              <w:jc w:val="left"/>
            </w:pPr>
            <w:r>
              <w:t xml:space="preserve">Stated purpose</w:t>
            </w:r>
          </w:p>
        </w:tc>
        <w:tc>
          <w:tcPr/>
          <w:p>
            <w:pPr>
              <w:pStyle w:val="Compact"/>
              <w:jc w:val="left"/>
            </w:pPr>
            <w:r>
              <w:t xml:space="preserve">Contradiction between declared intent and actual payee</w:t>
            </w:r>
          </w:p>
        </w:tc>
        <w:tc>
          <w:tcPr/>
          <w:p>
            <w:pPr>
              <w:pStyle w:val="Compact"/>
              <w:jc w:val="left"/>
            </w:pPr>
            <w:r>
              <w:rPr>
                <w:rStyle w:val="VerbatimChar"/>
              </w:rPr>
              <w:t xml:space="preserve">intent.py</w:t>
            </w:r>
          </w:p>
        </w:tc>
      </w:tr>
      <w:tr>
        <w:tc>
          <w:tcPr/>
          <w:p>
            <w:pPr>
              <w:pStyle w:val="Compact"/>
              <w:jc w:val="left"/>
            </w:pPr>
            <w:r>
              <w:t xml:space="preserve">6</w:t>
            </w:r>
          </w:p>
        </w:tc>
        <w:tc>
          <w:tcPr/>
          <w:p>
            <w:pPr>
              <w:pStyle w:val="Compact"/>
              <w:jc w:val="left"/>
            </w:pPr>
            <w:r>
              <w:t xml:space="preserve">Message pressure</w:t>
            </w:r>
          </w:p>
        </w:tc>
        <w:tc>
          <w:tcPr/>
          <w:p>
            <w:pPr>
              <w:pStyle w:val="Compact"/>
              <w:jc w:val="left"/>
            </w:pPr>
            <w:r>
              <w:t xml:space="preserve">Fitted model over ten linguistic patterns</w:t>
            </w:r>
          </w:p>
        </w:tc>
        <w:tc>
          <w:tcPr/>
          <w:p>
            <w:pPr>
              <w:pStyle w:val="Compact"/>
              <w:jc w:val="left"/>
            </w:pPr>
            <w:r>
              <w:rPr>
                <w:rStyle w:val="VerbatimChar"/>
              </w:rPr>
              <w:t xml:space="preserve">coercion.py</w:t>
            </w:r>
          </w:p>
        </w:tc>
      </w:tr>
      <w:tr>
        <w:tc>
          <w:tcPr/>
          <w:p>
            <w:pPr>
              <w:pStyle w:val="Compact"/>
              <w:jc w:val="left"/>
            </w:pPr>
            <w:r>
              <w:t xml:space="preserve">+</w:t>
            </w:r>
          </w:p>
        </w:tc>
        <w:tc>
          <w:tcPr/>
          <w:p>
            <w:pPr>
              <w:pStyle w:val="Compact"/>
              <w:jc w:val="left"/>
            </w:pPr>
            <w:r>
              <w:t xml:space="preserve">Scam links</w:t>
            </w:r>
          </w:p>
        </w:tc>
        <w:tc>
          <w:tcPr/>
          <w:p>
            <w:pPr>
              <w:pStyle w:val="Compact"/>
              <w:jc w:val="left"/>
            </w:pPr>
            <w:r>
              <w:t xml:space="preserve">Look-alike domains, brand impersonation in any URL</w:t>
            </w:r>
          </w:p>
        </w:tc>
        <w:tc>
          <w:tcPr/>
          <w:p>
            <w:pPr>
              <w:pStyle w:val="Compact"/>
              <w:jc w:val="left"/>
            </w:pPr>
            <w:r>
              <w:rPr>
                <w:rStyle w:val="VerbatimChar"/>
              </w:rPr>
              <w:t xml:space="preserve">scam_link.py</w:t>
            </w:r>
          </w:p>
        </w:tc>
      </w:tr>
    </w:tbl>
    <w:p>
      <w:pPr>
        <w:pStyle w:val="BodyText"/>
      </w:pPr>
      <w:r>
        <w:t xml:space="preserve">A trained classifier runs alongside these, over features computed at decision time from the payer’s profile and the payee’s graph position. The streams and the classifier are complementary: the classifier generalises over the joint distribution, the streams provide explicable evidence and cover cases the classifier’s training distribution does not contain.</w:t>
      </w:r>
    </w:p>
    <w:bookmarkEnd w:id="36"/>
    <w:bookmarkStart w:id="37" w:name="advantages-of-the-proposed-system"/>
    <w:p>
      <w:pPr>
        <w:pStyle w:val="Heading2"/>
      </w:pPr>
      <w:r>
        <w:t xml:space="preserve">4.2 Advantages of the Proposed System</w:t>
      </w:r>
    </w:p>
    <w:p>
      <w:pPr>
        <w:numPr>
          <w:ilvl w:val="0"/>
          <w:numId w:val="1012"/>
        </w:numPr>
        <w:pStyle w:val="Compact"/>
      </w:pPr>
      <w:r>
        <w:rPr>
          <w:bCs/>
          <w:b/>
        </w:rPr>
        <w:t xml:space="preserve">It acts before the irreversible step.</w:t>
      </w:r>
      <w:r>
        <w:t xml:space="preserve"> </w:t>
      </w:r>
      <w:r>
        <w:t xml:space="preserve">The verdict is delivered while the payer can still decline. This is the single structural difference from every post-authorisation system.</w:t>
      </w:r>
    </w:p>
    <w:p>
      <w:pPr>
        <w:numPr>
          <w:ilvl w:val="0"/>
          <w:numId w:val="1012"/>
        </w:numPr>
        <w:pStyle w:val="Compact"/>
      </w:pPr>
      <w:r>
        <w:rPr>
          <w:bCs/>
          <w:b/>
        </w:rPr>
        <w:t xml:space="preserve">It sees what one payer cannot.</w:t>
      </w:r>
      <w:r>
        <w:t xml:space="preserve"> </w:t>
      </w:r>
      <w:r>
        <w:t xml:space="preserve">Payee reputation is pooled across all payers, so a collection account is visible on the fifth victim rather than the fiftieth — while the store holds only aggregates, never another payer’s transactions.</w:t>
      </w:r>
    </w:p>
    <w:p>
      <w:pPr>
        <w:numPr>
          <w:ilvl w:val="0"/>
          <w:numId w:val="1012"/>
        </w:numPr>
        <w:pStyle w:val="Compact"/>
      </w:pPr>
      <w:r>
        <w:rPr>
          <w:bCs/>
          <w:b/>
        </w:rPr>
        <w:t xml:space="preserve">It attacks payer-authorised fraud directly.</w:t>
      </w:r>
      <w:r>
        <w:t xml:space="preserve"> </w:t>
      </w:r>
      <w:r>
        <w:t xml:space="preserve">Streams 5 and 6 read the stated purpose and the instruction, which is where the evidence for social engineering actually lives. The ablation in Chapter 8 quantifies what this buys.</w:t>
      </w:r>
    </w:p>
    <w:p>
      <w:pPr>
        <w:numPr>
          <w:ilvl w:val="0"/>
          <w:numId w:val="1012"/>
        </w:numPr>
        <w:pStyle w:val="Compact"/>
      </w:pPr>
      <w:r>
        <w:rPr>
          <w:bCs/>
          <w:b/>
        </w:rPr>
        <w:t xml:space="preserve">Independent agreement is rewarded explicitly.</w:t>
      </w:r>
      <w:r>
        <w:t xml:space="preserve"> </w:t>
      </w:r>
      <w:r>
        <w:t xml:space="preserve">The combination rule distinguishes four findings from one family from four families agreeing. This is a substantive modelling decision, not a normalisation detail.</w:t>
      </w:r>
    </w:p>
    <w:p>
      <w:pPr>
        <w:numPr>
          <w:ilvl w:val="0"/>
          <w:numId w:val="1012"/>
        </w:numPr>
        <w:pStyle w:val="Compact"/>
      </w:pPr>
      <w:r>
        <w:rPr>
          <w:bCs/>
          <w:b/>
        </w:rPr>
        <w:t xml:space="preserve">Every verdict is explicable.</w:t>
      </w:r>
      <w:r>
        <w:t xml:space="preserve"> </w:t>
      </w:r>
      <w:r>
        <w:t xml:space="preserve">Each finding carries a plain-language message and a severity. Nothing is attributed to an unexplained score, and the decision thresholds are named constants a reviewer can argue with.</w:t>
      </w:r>
    </w:p>
    <w:p>
      <w:pPr>
        <w:numPr>
          <w:ilvl w:val="0"/>
          <w:numId w:val="1012"/>
        </w:numPr>
        <w:pStyle w:val="Compact"/>
      </w:pPr>
      <w:r>
        <w:rPr>
          <w:bCs/>
          <w:b/>
        </w:rPr>
        <w:t xml:space="preserve">Evidence magnitude is preserved.</w:t>
      </w:r>
      <w:r>
        <w:t xml:space="preserve"> </w:t>
      </w:r>
      <w:r>
        <w:t xml:space="preserve">A finding that can measure its own strength carries a weight derived from the measurement — a ₹99,000 payment weighs more than a ₹25,000 one; a three-day-old account with sixty one-shot payers weighs more than a twenty-five-day-old one with twelve. Findings that are genuinely binary keep a fixed severity weight.</w:t>
      </w:r>
    </w:p>
    <w:p>
      <w:pPr>
        <w:numPr>
          <w:ilvl w:val="0"/>
          <w:numId w:val="1012"/>
        </w:numPr>
        <w:pStyle w:val="Compact"/>
      </w:pPr>
      <w:r>
        <w:rPr>
          <w:bCs/>
          <w:b/>
        </w:rPr>
        <w:t xml:space="preserve">It degrades honestly.</w:t>
      </w:r>
      <w:r>
        <w:t xml:space="preserve"> </w:t>
      </w:r>
      <w:r>
        <w:t xml:space="preserve">With no trained model present, the payee check still runs. With no language model configured, the assistant says so. With no verification provider, an address is reported as unverified rather than as verified.</w:t>
      </w:r>
    </w:p>
    <w:p>
      <w:pPr>
        <w:numPr>
          <w:ilvl w:val="0"/>
          <w:numId w:val="1012"/>
        </w:numPr>
        <w:pStyle w:val="Compact"/>
      </w:pPr>
      <w:r>
        <w:rPr>
          <w:bCs/>
          <w:b/>
        </w:rPr>
        <w:t xml:space="preserve">QR decoding never leaves the device.</w:t>
      </w:r>
      <w:r>
        <w:t xml:space="preserve"> </w:t>
      </w:r>
      <w:r>
        <w:t xml:space="preserve">The camera frame or photograph is decoded in the browser. A photograph of a shop counter may contain a great deal besides the QR code, and none of it is uploaded.</w:t>
      </w:r>
    </w:p>
    <w:bookmarkEnd w:id="37"/>
    <w:bookmarkStart w:id="38" w:name="system-architecture"/>
    <w:p>
      <w:pPr>
        <w:pStyle w:val="Heading2"/>
      </w:pPr>
      <w:r>
        <w:t xml:space="preserve">4.3 System Architecture</w:t>
      </w:r>
    </w:p>
    <w:p>
      <w:pPr>
        <w:pStyle w:val="SourceCode"/>
      </w:pPr>
      <w:r>
        <w:rPr>
          <w:rStyle w:val="VerbatimChar"/>
        </w:rPr>
        <w:t xml:space="preserve">flowchart TD</w:t>
      </w:r>
      <w:r>
        <w:br/>
      </w:r>
      <w:r>
        <w:rPr>
          <w:rStyle w:val="VerbatimChar"/>
        </w:rPr>
        <w:t xml:space="preserve">  P[Payer] --&gt; UI[React SPA&lt;br/&gt;QR scan · photo · type]</w:t>
      </w:r>
      <w:r>
        <w:br/>
      </w:r>
      <w:r>
        <w:rPr>
          <w:rStyle w:val="VerbatimChar"/>
        </w:rPr>
        <w:t xml:space="preserve">  UI --&gt; EX[Express&lt;br/&gt;auth + proxy only]</w:t>
      </w:r>
      <w:r>
        <w:br/>
      </w:r>
      <w:r>
        <w:rPr>
          <w:rStyle w:val="VerbatimChar"/>
        </w:rPr>
        <w:t xml:space="preserve">  EX --&gt; API[FastAPI&lt;br/&gt;analysis service]</w:t>
      </w:r>
      <w:r>
        <w:br/>
      </w:r>
      <w:r>
        <w:rPr>
          <w:rStyle w:val="VerbatimChar"/>
        </w:rPr>
        <w:t xml:space="preserve">  API --&gt; CHK[Payee check&lt;br/&gt;combination rule]</w:t>
      </w:r>
      <w:r>
        <w:br/>
      </w:r>
      <w:r>
        <w:rPr>
          <w:rStyle w:val="VerbatimChar"/>
        </w:rPr>
        <w:t xml:space="preserve">  CHK --&gt; S1[Address + QR]</w:t>
      </w:r>
      <w:r>
        <w:br/>
      </w:r>
      <w:r>
        <w:rPr>
          <w:rStyle w:val="VerbatimChar"/>
        </w:rPr>
        <w:t xml:space="preserve">  CHK --&gt; S2[Payee graph]</w:t>
      </w:r>
      <w:r>
        <w:br/>
      </w:r>
      <w:r>
        <w:rPr>
          <w:rStyle w:val="VerbatimChar"/>
        </w:rPr>
        <w:t xml:space="preserve">  CHK --&gt; S3[Intent + message]</w:t>
      </w:r>
      <w:r>
        <w:br/>
      </w:r>
      <w:r>
        <w:rPr>
          <w:rStyle w:val="VerbatimChar"/>
        </w:rPr>
        <w:t xml:space="preserve">  CHK --&gt; ML[Calibrated classifier]</w:t>
      </w:r>
      <w:r>
        <w:br/>
      </w:r>
      <w:r>
        <w:rPr>
          <w:rStyle w:val="VerbatimChar"/>
        </w:rPr>
        <w:t xml:space="preserve">  S2 --&gt; DB[(SQLite&lt;br/&gt;aggregates only)]</w:t>
      </w:r>
      <w:r>
        <w:br/>
      </w:r>
      <w:r>
        <w:rPr>
          <w:rStyle w:val="VerbatimChar"/>
        </w:rPr>
        <w:t xml:space="preserve">  ML --&gt; DB</w:t>
      </w:r>
      <w:r>
        <w:br/>
      </w:r>
      <w:r>
        <w:rPr>
          <w:rStyle w:val="VerbatimChar"/>
        </w:rPr>
        <w:t xml:space="preserve">  CHK --&gt; V[Verdict + findings]</w:t>
      </w:r>
      <w:r>
        <w:br/>
      </w:r>
      <w:r>
        <w:rPr>
          <w:rStyle w:val="VerbatimChar"/>
        </w:rPr>
        <w:t xml:space="preserve">  V --&gt; UI</w:t>
      </w:r>
    </w:p>
    <w:p>
      <w:pPr>
        <w:pStyle w:val="FirstParagraph"/>
      </w:pPr>
      <w:r>
        <w:t xml:space="preserve">Three tiers, with one rule holding the design together:</w:t>
      </w:r>
      <w:r>
        <w:t xml:space="preserve"> </w:t>
      </w:r>
      <w:r>
        <w:rPr>
          <w:bCs/>
          <w:b/>
        </w:rPr>
        <w:t xml:space="preserve">Express re-implements no analysis logic.</w:t>
      </w:r>
      <w:r>
        <w:t xml:space="preserve"> </w:t>
      </w:r>
      <w:r>
        <w:t xml:space="preserve">It authenticates, injects the payer identity from the bearer token, and forwards. An earlier iteration of this project parsed CSV statements in Express while forwarding PDFs to Python, and the two paths produced different behavioural profiles for the same user. There is now exactly one implementation of every analysis.</w:t>
      </w:r>
    </w:p>
    <w:p>
      <w:pPr>
        <w:pStyle w:val="BodyText"/>
      </w:pPr>
      <w:r>
        <w:t xml:space="preserve">The store is a single SQLite database holding users, statement lines, behavioural profiles, scored transactions, payee reputation aggregates, and the payer→payee edge list. The reputation tables hold counts, sums, sums of squares and a distinct-payer set — deliberately never another payer’s individual transactions.</w:t>
      </w:r>
    </w:p>
    <w:bookmarkEnd w:id="38"/>
    <w:bookmarkStart w:id="39" w:name="evidence-combination-algorithm"/>
    <w:p>
      <w:pPr>
        <w:pStyle w:val="Heading2"/>
      </w:pPr>
      <w:r>
        <w:t xml:space="preserve">4.3.1 Evidence Combination Algorithm</w:t>
      </w:r>
    </w:p>
    <w:p>
      <w:pPr>
        <w:pStyle w:val="SourceCode"/>
      </w:pPr>
      <w:r>
        <w:rPr>
          <w:rStyle w:val="VerbatimChar"/>
        </w:rPr>
        <w:t xml:space="preserve">Input:  payload (QR / VPA / phone), amount?, intent?, message?, payer id</w:t>
      </w:r>
      <w:r>
        <w:br/>
      </w:r>
      <w:r>
        <w:rPr>
          <w:rStyle w:val="VerbatimChar"/>
        </w:rPr>
        <w:t xml:space="preserve">Output: risk score s ∈ [0,99], verdict d, findings F</w:t>
      </w:r>
      <w:r>
        <w:br/>
      </w:r>
      <w:r>
        <w:br/>
      </w:r>
      <w:r>
        <w:rPr>
          <w:rStyle w:val="VerbatimChar"/>
        </w:rPr>
        <w:t xml:space="preserve">1  qr        ← PARSE_UPI_TARGET(payload)</w:t>
      </w:r>
      <w:r>
        <w:br/>
      </w:r>
      <w:r>
        <w:rPr>
          <w:rStyle w:val="VerbatimChar"/>
        </w:rPr>
        <w:t xml:space="preserve">2  rep       ← ASSESS_PAYEE(payee_key(qr))</w:t>
      </w:r>
      <w:r>
        <w:br/>
      </w:r>
      <w:r>
        <w:rPr>
          <w:rStyle w:val="VerbatimChar"/>
        </w:rPr>
        <w:t xml:space="preserve">3  intent_r  ← ANALYSE_INTENT(intent, qr.merchant_code, qr.is_phone, rep.established)</w:t>
      </w:r>
      <w:r>
        <w:br/>
      </w:r>
      <w:r>
        <w:rPr>
          <w:rStyle w:val="VerbatimChar"/>
        </w:rPr>
        <w:t xml:space="preserve">4  coercion  ← ANALYSE_MESSAGE(message)</w:t>
      </w:r>
      <w:r>
        <w:br/>
      </w:r>
      <w:r>
        <w:rPr>
          <w:rStyle w:val="VerbatimChar"/>
        </w:rPr>
        <w:t xml:space="preserve">5  links     ← ANALYSE_LINKS(message + payload + qr.embedded_url)</w:t>
      </w:r>
      <w:r>
        <w:br/>
      </w:r>
      <w:r>
        <w:rPr>
          <w:rStyle w:val="VerbatimChar"/>
        </w:rPr>
        <w:t xml:space="preserve">6  amount_f  ← AMOUNT_FINDINGS(amount, UPI_CAP, rep.established)</w:t>
      </w:r>
      <w:r>
        <w:br/>
      </w:r>
      <w:r>
        <w:br/>
      </w:r>
      <w:r>
        <w:rPr>
          <w:rStyle w:val="VerbatimChar"/>
        </w:rPr>
        <w:t xml:space="preserve">7  families ← { address_and_qr : qr.score,</w:t>
      </w:r>
      <w:r>
        <w:br/>
      </w:r>
      <w:r>
        <w:rPr>
          <w:rStyle w:val="VerbatimChar"/>
        </w:rPr>
        <w:t xml:space="preserve">                payee_history  : rep.score,</w:t>
      </w:r>
      <w:r>
        <w:br/>
      </w:r>
      <w:r>
        <w:rPr>
          <w:rStyle w:val="VerbatimChar"/>
        </w:rPr>
        <w:t xml:space="preserve">                stated_intent  : intent_r.score,</w:t>
      </w:r>
      <w:r>
        <w:br/>
      </w:r>
      <w:r>
        <w:rPr>
          <w:rStyle w:val="VerbatimChar"/>
        </w:rPr>
        <w:t xml:space="preserve">                message_pressure : coercion.score if supplied and not weak_only else 0,</w:t>
      </w:r>
      <w:r>
        <w:br/>
      </w:r>
      <w:r>
        <w:rPr>
          <w:rStyle w:val="VerbatimChar"/>
        </w:rPr>
        <w:t xml:space="preserve">                link_safety    : links.score,</w:t>
      </w:r>
      <w:r>
        <w:br/>
      </w:r>
      <w:r>
        <w:rPr>
          <w:rStyle w:val="VerbatimChar"/>
        </w:rPr>
        <w:t xml:space="preserve">                amount_context : total_weight(amount_f) }</w:t>
      </w:r>
      <w:r>
        <w:br/>
      </w:r>
      <w:r>
        <w:br/>
      </w:r>
      <w:r>
        <w:rPr>
          <w:rStyle w:val="VerbatimChar"/>
        </w:rPr>
        <w:t xml:space="preserve">8  ordered ← SORT_DESC(non-zero family scores)</w:t>
      </w:r>
      <w:r>
        <w:br/>
      </w:r>
      <w:r>
        <w:rPr>
          <w:rStyle w:val="VerbatimChar"/>
        </w:rPr>
        <w:t xml:space="preserve">9  base    ← ordered[0] + 0.4 × Σ ordered[1..]        // strongest leads, others damped</w:t>
      </w:r>
      <w:r>
        <w:br/>
      </w:r>
      <w:r>
        <w:br/>
      </w:r>
      <w:r>
        <w:rPr>
          <w:rStyle w:val="VerbatimChar"/>
        </w:rPr>
        <w:t xml:space="preserve">10 agreeing ← { f : families[f] ≥ 20 }</w:t>
      </w:r>
      <w:r>
        <w:br/>
      </w:r>
      <w:r>
        <w:rPr>
          <w:rStyle w:val="VerbatimChar"/>
        </w:rPr>
        <w:t xml:space="preserve">11 bonus    ← AGREEMENT_BONUS[|agreeing|]  if |agreeing| ≥ 2 else 0</w:t>
      </w:r>
      <w:r>
        <w:br/>
      </w:r>
      <w:r>
        <w:rPr>
          <w:rStyle w:val="VerbatimChar"/>
        </w:rPr>
        <w:t xml:space="preserve">                                                     // {2:6, 3:14, 4:22, 5:28, 6:32}</w:t>
      </w:r>
      <w:r>
        <w:br/>
      </w:r>
      <w:r>
        <w:rPr>
          <w:rStyle w:val="VerbatimChar"/>
        </w:rPr>
        <w:t xml:space="preserve">12 s ← min(99, base + bonus)</w:t>
      </w:r>
      <w:r>
        <w:br/>
      </w:r>
      <w:r>
        <w:br/>
      </w:r>
      <w:r>
        <w:rPr>
          <w:rStyle w:val="VerbatimChar"/>
        </w:rPr>
        <w:t xml:space="preserve">13 if ∃ f ∈ F : f.code ∈ HARD_BLOCK then return BLOCK</w:t>
      </w:r>
      <w:r>
        <w:br/>
      </w:r>
      <w:r>
        <w:rPr>
          <w:rStyle w:val="VerbatimChar"/>
        </w:rPr>
        <w:t xml:space="preserve">14 d ← BLOCK if s ≥ 70; STEP_UP if s ≥ 45; WARN if s ≥ 22; else APPROVE</w:t>
      </w:r>
      <w:r>
        <w:br/>
      </w:r>
      <w:r>
        <w:rPr>
          <w:rStyle w:val="VerbatimChar"/>
        </w:rPr>
        <w:t xml:space="preserve">15 return s, d, F sorted by severity</w:t>
      </w:r>
    </w:p>
    <w:p>
      <w:pPr>
        <w:pStyle w:val="FirstParagraph"/>
      </w:pPr>
      <w:r>
        <w:t xml:space="preserve">Three properties are deliberate.</w:t>
      </w:r>
    </w:p>
    <w:p>
      <w:pPr>
        <w:pStyle w:val="BodyText"/>
      </w:pPr>
      <w:r>
        <w:rPr>
          <w:bCs/>
          <w:b/>
        </w:rPr>
        <w:t xml:space="preserve">Line 9 — the strongest signal leads.</w:t>
      </w:r>
      <w:r>
        <w:t xml:space="preserve"> </w:t>
      </w:r>
      <w:r>
        <w:t xml:space="preserve">Straight addition saturates on any two moderate signals; a plain maximum discards corroboration entirely. The damped sum keeps one strong finding decisive while letting a second push the result upward.</w:t>
      </w:r>
    </w:p>
    <w:p>
      <w:pPr>
        <w:pStyle w:val="BodyText"/>
      </w:pPr>
      <w:r>
        <w:rPr>
          <w:bCs/>
          <w:b/>
        </w:rPr>
        <w:t xml:space="preserve">Lines 10–11 — each family votes once.</w:t>
      </w:r>
      <w:r>
        <w:t xml:space="preserve"> </w:t>
      </w:r>
      <w:r>
        <w:t xml:space="preserve">A message containing four scam patterns contributes one vote, not four. What earns the bonus is</w:t>
      </w:r>
      <w:r>
        <w:t xml:space="preserve"> </w:t>
      </w:r>
      <w:r>
        <w:rPr>
          <w:iCs/>
          <w:i/>
        </w:rPr>
        <w:t xml:space="preserve">independent</w:t>
      </w:r>
      <w:r>
        <w:t xml:space="preserve"> </w:t>
      </w:r>
      <w:r>
        <w:t xml:space="preserve">streams agreeing. The table is monotonic: an earlier version stopped at four families while six exist, so a fifth stream agreeing caused the lookup to fall through to zero and</w:t>
      </w:r>
      <w:r>
        <w:t xml:space="preserve"> </w:t>
      </w:r>
      <w:r>
        <w:rPr>
          <w:iCs/>
          <w:i/>
        </w:rPr>
        <w:t xml:space="preserve">downgraded</w:t>
      </w:r>
      <w:r>
        <w:t xml:space="preserve"> </w:t>
      </w:r>
      <w:r>
        <w:t xml:space="preserve">the verdict.</w:t>
      </w:r>
    </w:p>
    <w:p>
      <w:pPr>
        <w:pStyle w:val="BodyText"/>
      </w:pPr>
      <w:r>
        <w:rPr>
          <w:bCs/>
          <w:b/>
        </w:rPr>
        <w:t xml:space="preserve">Line 13 — some findings decide alone.</w:t>
      </w:r>
      <w:r>
        <w:t xml:space="preserve"> </w:t>
      </w:r>
      <w:r>
        <w:t xml:space="preserve">A blocked address, a malformed VPA, a QR that is not a payment request, or one demanding more than the network can carry are not inputs to arithmetic. They settle the matter.</w:t>
      </w:r>
    </w:p>
    <w:bookmarkEnd w:id="39"/>
    <w:bookmarkStart w:id="40" w:name="module-description"/>
    <w:p>
      <w:pPr>
        <w:pStyle w:val="Heading2"/>
      </w:pPr>
      <w:r>
        <w:t xml:space="preserve">4.4 Module Description</w:t>
      </w:r>
    </w:p>
    <w:p>
      <w:pPr>
        <w:pStyle w:val="FirstParagraph"/>
      </w:pPr>
      <w:r>
        <w:rPr>
          <w:bCs/>
          <w:b/>
        </w:rPr>
        <w:t xml:space="preserve">Address analysis (</w:t>
      </w:r>
      <w:r>
        <w:rPr>
          <w:rStyle w:val="VerbatimChar"/>
          <w:bCs/>
          <w:b/>
        </w:rPr>
        <w:t xml:space="preserve">vpa.py</w:t>
      </w:r>
      <w:r>
        <w:rPr>
          <w:bCs/>
          <w:b/>
        </w:rPr>
        <w:t xml:space="preserve">).</w:t>
      </w:r>
      <w:r>
        <w:t xml:space="preserve"> </w:t>
      </w:r>
      <w:r>
        <w:t xml:space="preserve">Normalises a VPA, validates its structure, and checks the PSP handle against a table of known providers. Applies Unicode confusable folding so that a Cyrillic і collapses onto a Latin i, then compares the folded local part against a table of protected bank and brand names. A folded match on a name the address has no right to use is impersonation. Also defines the severity weights and the per-finding weighting mechanism used by every other stream.</w:t>
      </w:r>
    </w:p>
    <w:p>
      <w:pPr>
        <w:pStyle w:val="BodyText"/>
      </w:pPr>
      <w:r>
        <w:rPr>
          <w:bCs/>
          <w:b/>
        </w:rPr>
        <w:t xml:space="preserve">QR payload analysis (</w:t>
      </w:r>
      <w:r>
        <w:rPr>
          <w:rStyle w:val="VerbatimChar"/>
          <w:bCs/>
          <w:b/>
        </w:rPr>
        <w:t xml:space="preserve">upi_qr.py</w:t>
      </w:r>
      <w:r>
        <w:rPr>
          <w:bCs/>
          <w:b/>
        </w:rPr>
        <w:t xml:space="preserve">).</w:t>
      </w:r>
      <w:r>
        <w:t xml:space="preserve"> </w:t>
      </w:r>
      <w:r>
        <w:t xml:space="preserve">Parses the</w:t>
      </w:r>
      <w:r>
        <w:t xml:space="preserve"> </w:t>
      </w:r>
      <w:r>
        <w:rPr>
          <w:rStyle w:val="VerbatimChar"/>
        </w:rPr>
        <w:t xml:space="preserve">upi://pay?...</w:t>
      </w:r>
      <w:r>
        <w:t xml:space="preserve"> </w:t>
      </w:r>
      <w:r>
        <w:t xml:space="preserve">deep link. Extracts payee address, display name, amount, note, merchant category code and signature. Raises findings for: a display name sharing no token with the address being paid (the overlay signature); a URL smuggled in the</w:t>
      </w:r>
      <w:r>
        <w:t xml:space="preserve"> </w:t>
      </w:r>
      <w:r>
        <w:rPr>
          <w:rStyle w:val="VerbatimChar"/>
        </w:rPr>
        <w:t xml:space="preserve">url</w:t>
      </w:r>
      <w:r>
        <w:t xml:space="preserve"> </w:t>
      </w:r>
      <w:r>
        <w:t xml:space="preserve">parameter; an amount above the applicable NPCI cap; a negative amount; a currency other than INR; and parameters outside the UPI specification.</w:t>
      </w:r>
    </w:p>
    <w:p>
      <w:pPr>
        <w:pStyle w:val="BodyText"/>
      </w:pPr>
      <w:r>
        <w:rPr>
          <w:bCs/>
          <w:b/>
        </w:rPr>
        <w:t xml:space="preserve">Payee reputation (</w:t>
      </w:r>
      <w:r>
        <w:rPr>
          <w:rStyle w:val="VerbatimChar"/>
          <w:bCs/>
          <w:b/>
        </w:rPr>
        <w:t xml:space="preserve">payee_reputation.py</w:t>
      </w:r>
      <w:r>
        <w:rPr>
          <w:bCs/>
          <w:b/>
        </w:rPr>
        <w:t xml:space="preserve">).</w:t>
      </w:r>
      <w:r>
        <w:t xml:space="preserve"> </w:t>
      </w:r>
      <w:r>
        <w:t xml:space="preserve">Maintains per-payee aggregates and a</w:t>
      </w:r>
      <w:r>
        <w:t xml:space="preserve"> </w:t>
      </w:r>
      <w:r>
        <w:rPr>
          <w:rStyle w:val="VerbatimChar"/>
        </w:rPr>
        <w:t xml:space="preserve">(payee, payer)</w:t>
      </w:r>
      <w:r>
        <w:t xml:space="preserve"> </w:t>
      </w:r>
      <w:r>
        <w:t xml:space="preserve">edge table. Derives account age, distinct payers, repeat payers, mean amount and coefficient of variation, and report count. Produces findings with weights scaled to the measurements:</w:t>
      </w:r>
      <w:r>
        <w:t xml:space="preserve"> </w:t>
      </w:r>
      <w:r>
        <w:rPr>
          <w:rStyle w:val="VerbatimChar"/>
        </w:rPr>
        <w:t xml:space="preserve">mule_pattern</w:t>
      </w:r>
      <w:r>
        <w:t xml:space="preserve"> </w:t>
      </w:r>
      <w:r>
        <w:t xml:space="preserve">weighs an account’s youth and its payer count together,</w:t>
      </w:r>
      <w:r>
        <w:t xml:space="preserve"> </w:t>
      </w:r>
      <w:r>
        <w:rPr>
          <w:rStyle w:val="VerbatimChar"/>
        </w:rPr>
        <w:t xml:space="preserve">uniform_amounts</w:t>
      </w:r>
      <w:r>
        <w:t xml:space="preserve"> </w:t>
      </w:r>
      <w:r>
        <w:t xml:space="preserve">weighs the tightness of the amount clustering against the number of payers.</w:t>
      </w:r>
    </w:p>
    <w:p>
      <w:pPr>
        <w:pStyle w:val="BodyText"/>
      </w:pPr>
      <w:r>
        <w:rPr>
          <w:bCs/>
          <w:b/>
        </w:rPr>
        <w:t xml:space="preserve">Graph analysis (</w:t>
      </w:r>
      <w:r>
        <w:rPr>
          <w:rStyle w:val="VerbatimChar"/>
          <w:bCs/>
          <w:b/>
        </w:rPr>
        <w:t xml:space="preserve">fraud_graph.py</w:t>
      </w:r>
      <w:r>
        <w:rPr>
          <w:bCs/>
          <w:b/>
        </w:rPr>
        <w:t xml:space="preserve">).</w:t>
      </w:r>
      <w:r>
        <w:t xml:space="preserve"> </w:t>
      </w:r>
      <w:r>
        <w:t xml:space="preserve">Builds the bipartite payer–payee graph. Computes fan-in, repeat ratio, lifespan, arrival span and payments per day. Detects rings: sets of payees drawing from an overlapping pool of payers</w:t>
      </w:r>
      <w:r>
        <w:t xml:space="preserve"> </w:t>
      </w:r>
      <w:r>
        <w:rPr>
          <w:bCs/>
          <w:b/>
        </w:rPr>
        <w:t xml:space="preserve">where almost nobody pays any of them twice</w:t>
      </w:r>
      <w:r>
        <w:t xml:space="preserve">. The repeat-ratio condition is what prevents a household paying the same four local shops from being reported as a ring.</w:t>
      </w:r>
    </w:p>
    <w:p>
      <w:pPr>
        <w:pStyle w:val="BodyText"/>
      </w:pPr>
      <w:r>
        <w:rPr>
          <w:bCs/>
          <w:b/>
        </w:rPr>
        <w:t xml:space="preserve">Stated purpose (</w:t>
      </w:r>
      <w:r>
        <w:rPr>
          <w:rStyle w:val="VerbatimChar"/>
          <w:bCs/>
          <w:b/>
        </w:rPr>
        <w:t xml:space="preserve">intent.py</w:t>
      </w:r>
      <w:r>
        <w:rPr>
          <w:bCs/>
          <w:b/>
        </w:rPr>
        <w:t xml:space="preserve">).</w:t>
      </w:r>
      <w:r>
        <w:t xml:space="preserve"> </w:t>
      </w:r>
      <w:r>
        <w:t xml:space="preserve">Six intents phrased as a person would say them. Detects contradictions: a bill payable to a phone number; an investment paid to an individual rather than a regulated intermediary; a payment made because somebody asked. The strongest rule in the entire system lives here —</w:t>
      </w:r>
      <w:r>
        <w:t xml:space="preserve"> </w:t>
      </w:r>
      <w:r>
        <w:rPr>
          <w:iCs/>
          <w:i/>
        </w:rPr>
        <w:t xml:space="preserve">a refund is money coming to you, so a refund that requires you to send a payment is a scam</w:t>
      </w:r>
      <w:r>
        <w:t xml:space="preserve">, with no exceptions.</w:t>
      </w:r>
    </w:p>
    <w:p>
      <w:pPr>
        <w:pStyle w:val="BodyText"/>
      </w:pPr>
      <w:r>
        <w:rPr>
          <w:bCs/>
          <w:b/>
        </w:rPr>
        <w:t xml:space="preserve">Message pressure (</w:t>
      </w:r>
      <w:r>
        <w:rPr>
          <w:rStyle w:val="VerbatimChar"/>
          <w:bCs/>
          <w:b/>
        </w:rPr>
        <w:t xml:space="preserve">coercion.py</w:t>
      </w:r>
      <w:r>
        <w:rPr>
          <w:bCs/>
          <w:b/>
        </w:rPr>
        <w:t xml:space="preserve">).</w:t>
      </w:r>
      <w:r>
        <w:t xml:space="preserve"> </w:t>
      </w:r>
      <w:r>
        <w:t xml:space="preserve">Applies a fitted logistic model over ten pattern families. Separates strong patterns from weak ones, where the weak set contains cues genuine institutions also use, and applies a policy ceiling so that weak patterns alone cannot escalate a verdict. The text is scored in memory and never written to disk.</w:t>
      </w:r>
    </w:p>
    <w:p>
      <w:pPr>
        <w:pStyle w:val="BodyText"/>
      </w:pPr>
      <w:r>
        <w:rPr>
          <w:bCs/>
          <w:b/>
        </w:rPr>
        <w:t xml:space="preserve">Scam links (</w:t>
      </w:r>
      <w:r>
        <w:rPr>
          <w:rStyle w:val="VerbatimChar"/>
          <w:bCs/>
          <w:b/>
        </w:rPr>
        <w:t xml:space="preserve">scam_link.py</w:t>
      </w:r>
      <w:r>
        <w:rPr>
          <w:bCs/>
          <w:b/>
        </w:rPr>
        <w:t xml:space="preserve">).</w:t>
      </w:r>
      <w:r>
        <w:t xml:space="preserve"> </w:t>
      </w:r>
      <w:r>
        <w:t xml:space="preserve">Extracts URLs from the message, the payload and any URL embedded in the QR. Detects look-alike domains, brand names on domains that are not the brand’s own, and conflicts between a brand claimed in a link and the payee actually being paid.</w:t>
      </w:r>
    </w:p>
    <w:p>
      <w:pPr>
        <w:pStyle w:val="BodyText"/>
      </w:pPr>
      <w:r>
        <w:rPr>
          <w:bCs/>
          <w:b/>
        </w:rPr>
        <w:t xml:space="preserve">Classifier (</w:t>
      </w:r>
      <w:r>
        <w:rPr>
          <w:rStyle w:val="VerbatimChar"/>
          <w:bCs/>
          <w:b/>
        </w:rPr>
        <w:t xml:space="preserve">ml/</w:t>
      </w:r>
      <w:r>
        <w:rPr>
          <w:bCs/>
          <w:b/>
        </w:rPr>
        <w:t xml:space="preserve">,</w:t>
      </w:r>
      <w:r>
        <w:rPr>
          <w:bCs/>
          <w:b/>
        </w:rPr>
        <w:t xml:space="preserve"> </w:t>
      </w:r>
      <w:r>
        <w:rPr>
          <w:rStyle w:val="VerbatimChar"/>
          <w:bCs/>
          <w:b/>
        </w:rPr>
        <w:t xml:space="preserve">train_model.py</w:t>
      </w:r>
      <w:r>
        <w:rPr>
          <w:bCs/>
          <w:b/>
        </w:rPr>
        <w:t xml:space="preserve">).</w:t>
      </w:r>
      <w:r>
        <w:t xml:space="preserve"> </w:t>
      </w:r>
      <w:r>
        <w:t xml:space="preserve">Eleven features spanning payer behaviour and payee graph position, computed by a single shared mapping used at both training and serving time so the two cannot drift apart.</w:t>
      </w:r>
    </w:p>
    <w:p>
      <w:pPr>
        <w:pStyle w:val="BodyText"/>
      </w:pPr>
      <w:r>
        <w:rPr>
          <w:bCs/>
          <w:b/>
        </w:rPr>
        <w:t xml:space="preserve">Statement profiling (</w:t>
      </w:r>
      <w:r>
        <w:rPr>
          <w:rStyle w:val="VerbatimChar"/>
          <w:bCs/>
          <w:b/>
        </w:rPr>
        <w:t xml:space="preserve">statement_parser.py</w:t>
      </w:r>
      <w:r>
        <w:rPr>
          <w:bCs/>
          <w:b/>
        </w:rPr>
        <w:t xml:space="preserve">).</w:t>
      </w:r>
      <w:r>
        <w:t xml:space="preserve"> </w:t>
      </w:r>
      <w:r>
        <w:t xml:space="preserve">Extracts transactions from PDF and CSV statements through four strategies, derives a behavioural profile, and records whether each row carried a real clock time — without which a date-only row becomes a spurious midnight payment.</w:t>
      </w:r>
    </w:p>
    <w:p>
      <w:pPr>
        <w:pStyle w:val="BodyText"/>
      </w:pPr>
      <w:r>
        <w:rPr>
          <w:bCs/>
          <w:b/>
        </w:rPr>
        <w:t xml:space="preserve">Assistant (</w:t>
      </w:r>
      <w:r>
        <w:rPr>
          <w:rStyle w:val="VerbatimChar"/>
          <w:bCs/>
          <w:b/>
        </w:rPr>
        <w:t xml:space="preserve">chat.py</w:t>
      </w:r>
      <w:r>
        <w:rPr>
          <w:bCs/>
          <w:b/>
        </w:rPr>
        <w:t xml:space="preserve">).</w:t>
      </w:r>
      <w:r>
        <w:t xml:space="preserve"> </w:t>
      </w:r>
      <w:r>
        <w:t xml:space="preserve">Explains verdicts. Has no tools, cannot act, and cannot alter a score.</w:t>
      </w:r>
    </w:p>
    <w:bookmarkEnd w:id="40"/>
    <w:bookmarkEnd w:id="41"/>
    <w:bookmarkStart w:id="63" w:name="chapter-5-methodology"/>
    <w:p>
      <w:pPr>
        <w:pStyle w:val="Heading1"/>
      </w:pPr>
      <w:r>
        <w:t xml:space="preserve">CHAPTER 5 — METHODOLOGY</w:t>
      </w:r>
    </w:p>
    <w:bookmarkStart w:id="42" w:name="overview-of-the-methodological-approach"/>
    <w:p>
      <w:pPr>
        <w:pStyle w:val="Heading2"/>
      </w:pPr>
      <w:r>
        <w:t xml:space="preserve">5.1 Overview of the Methodological Approach</w:t>
      </w:r>
    </w:p>
    <w:p>
      <w:pPr>
        <w:pStyle w:val="FirstParagraph"/>
      </w:pPr>
      <w:r>
        <w:t xml:space="preserve">The system described in Chapter 4 reaches a verdict by combining three independent sources of evidence: a set of deterministic checks on the payee identifier and the payment intent, a calibrated machine-learning model of transaction behaviour, and a text classifier that reads any message the payer was shown before paying. Each was built by a different method, and each required a different kind of evidence to justify it. This chapter sets out those methods in the order in which they were carried out.</w:t>
      </w:r>
    </w:p>
    <w:p>
      <w:pPr>
        <w:pStyle w:val="BodyText"/>
      </w:pPr>
      <w:r>
        <w:t xml:space="preserve">The methodology proceeds in five stages:</w:t>
      </w:r>
    </w:p>
    <w:p>
      <w:pPr>
        <w:numPr>
          <w:ilvl w:val="0"/>
          <w:numId w:val="1013"/>
        </w:numPr>
        <w:pStyle w:val="Compact"/>
      </w:pPr>
      <w:r>
        <w:rPr>
          <w:bCs/>
          <w:b/>
        </w:rPr>
        <w:t xml:space="preserve">Dataset construction</w:t>
      </w:r>
      <w:r>
        <w:t xml:space="preserve"> </w:t>
      </w:r>
      <w:r>
        <w:t xml:space="preserve">— assembling a labelled corpus of payer–payee transactions, since no public labelled UPI fraud dataset exists.</w:t>
      </w:r>
    </w:p>
    <w:p>
      <w:pPr>
        <w:numPr>
          <w:ilvl w:val="0"/>
          <w:numId w:val="1013"/>
        </w:numPr>
        <w:pStyle w:val="Compact"/>
      </w:pPr>
      <w:r>
        <w:rPr>
          <w:bCs/>
          <w:b/>
        </w:rPr>
        <w:t xml:space="preserve">Feature engineering</w:t>
      </w:r>
      <w:r>
        <w:t xml:space="preserve"> </w:t>
      </w:r>
      <w:r>
        <w:t xml:space="preserve">— deriving eleven behavioural features from the raw transaction stream through a single mapping shared by training and serving.</w:t>
      </w:r>
    </w:p>
    <w:p>
      <w:pPr>
        <w:numPr>
          <w:ilvl w:val="0"/>
          <w:numId w:val="1013"/>
        </w:numPr>
        <w:pStyle w:val="Compact"/>
      </w:pPr>
      <w:r>
        <w:rPr>
          <w:bCs/>
          <w:b/>
        </w:rPr>
        <w:t xml:space="preserve">Model selection, calibration and threshold choice</w:t>
      </w:r>
      <w:r>
        <w:t xml:space="preserve"> </w:t>
      </w:r>
      <w:r>
        <w:t xml:space="preserve">— fitting candidate classifiers, calibrating their outputs into usable probabilities, and selecting an operating threshold against a stated false-positive budget.</w:t>
      </w:r>
    </w:p>
    <w:p>
      <w:pPr>
        <w:numPr>
          <w:ilvl w:val="0"/>
          <w:numId w:val="1013"/>
        </w:numPr>
        <w:pStyle w:val="Compact"/>
      </w:pPr>
      <w:r>
        <w:rPr>
          <w:bCs/>
          <w:b/>
        </w:rPr>
        <w:t xml:space="preserve">Coercion-language detection</w:t>
      </w:r>
      <w:r>
        <w:t xml:space="preserve"> </w:t>
      </w:r>
      <w:r>
        <w:t xml:space="preserve">— building a second, independent corpus of scam and non-scam messages and training a text classifier on it.</w:t>
      </w:r>
    </w:p>
    <w:p>
      <w:pPr>
        <w:numPr>
          <w:ilvl w:val="0"/>
          <w:numId w:val="1013"/>
        </w:numPr>
        <w:pStyle w:val="Compact"/>
      </w:pPr>
      <w:r>
        <w:rPr>
          <w:bCs/>
          <w:b/>
        </w:rPr>
        <w:t xml:space="preserve">Evidence combination</w:t>
      </w:r>
      <w:r>
        <w:t xml:space="preserve"> </w:t>
      </w:r>
      <w:r>
        <w:t xml:space="preserve">— deriving the rule by which the three sources are merged into a single risk band and a single numeric score.</w:t>
      </w:r>
    </w:p>
    <w:p>
      <w:pPr>
        <w:pStyle w:val="FirstParagraph"/>
      </w:pPr>
      <w:r>
        <w:t xml:space="preserve">One principle is observed throughout: no single component may be the sole author of a verdict. A model probability alone never blocks a payment, and a deterministic finding alone never clears one. The reason is stated in Section 5.6 and is the source of most of the design decisions in this chapter.</w:t>
      </w:r>
    </w:p>
    <w:bookmarkEnd w:id="42"/>
    <w:bookmarkStart w:id="43" w:name="dataset-construction"/>
    <w:p>
      <w:pPr>
        <w:pStyle w:val="Heading2"/>
      </w:pPr>
      <w:r>
        <w:t xml:space="preserve">5.2 Dataset Construction</w:t>
      </w:r>
    </w:p>
    <w:bookmarkEnd w:id="43"/>
    <w:bookmarkStart w:id="44" w:name="why-a-simulated-corpus"/>
    <w:p>
      <w:pPr>
        <w:pStyle w:val="Heading2"/>
      </w:pPr>
      <w:r>
        <w:t xml:space="preserve">5.2.1 Why a Simulated Corpus</w:t>
      </w:r>
    </w:p>
    <w:p>
      <w:pPr>
        <w:pStyle w:val="FirstParagraph"/>
      </w:pPr>
      <w:r>
        <w:t xml:space="preserve">There is no publicly available labelled dataset of UPI transactions. This is not an oversight in the literature; it follows from the structure of the system. UPI transaction records are held by the remitter bank, the beneficiary bank and NPCI, and every record contains the virtual payment addresses of both parties, which are directly identifying under the Digital Personal Data Protection Act, 2023. Fraud labels, where they exist at all, come from chargeback and complaint processes that are themselves confidential. The datasets used in the card-fraud literature — the Kaggle ULB credit-card set is the usual example — are not substitutes, because they contain PCA-transformed features with no payee identity and no graph structure, which is precisely the information this project depends on.</w:t>
      </w:r>
    </w:p>
    <w:p>
      <w:pPr>
        <w:pStyle w:val="BodyText"/>
      </w:pPr>
      <w:r>
        <w:t xml:space="preserve">The corpus for this project is therefore generated, not collected. This is a real limitation and is stated as such in Section 9.3. It is mitigated in three ways:</w:t>
      </w:r>
    </w:p>
    <w:p>
      <w:pPr>
        <w:numPr>
          <w:ilvl w:val="0"/>
          <w:numId w:val="1014"/>
        </w:numPr>
        <w:pStyle w:val="Compact"/>
      </w:pPr>
      <w:r>
        <w:t xml:space="preserve">The</w:t>
      </w:r>
      <w:r>
        <w:t xml:space="preserve"> </w:t>
      </w:r>
      <w:r>
        <w:rPr>
          <w:bCs/>
          <w:b/>
        </w:rPr>
        <w:t xml:space="preserve">generative parameters are drawn from published aggregate statistics</w:t>
      </w:r>
      <w:r>
        <w:t xml:space="preserve"> </w:t>
      </w:r>
      <w:r>
        <w:t xml:space="preserve">on UPI fraud rather than chosen for convenience. NPCI and RBI annual disclosures report both the overall fraud rate and the approximate share of each fraud type; the generator is parameterised to match those proportions.</w:t>
      </w:r>
    </w:p>
    <w:p>
      <w:pPr>
        <w:numPr>
          <w:ilvl w:val="0"/>
          <w:numId w:val="1014"/>
        </w:numPr>
        <w:pStyle w:val="Compact"/>
      </w:pPr>
      <w:r>
        <w:t xml:space="preserve">The</w:t>
      </w:r>
      <w:r>
        <w:t xml:space="preserve"> </w:t>
      </w:r>
      <w:r>
        <w:rPr>
          <w:bCs/>
          <w:b/>
        </w:rPr>
        <w:t xml:space="preserve">generator is adversarial to the model</w:t>
      </w:r>
      <w:r>
        <w:t xml:space="preserve">. Where a choice existed between an easy and a hard version of a scenario, the hard version was used. Social-engineering fraud in particular is generated to be behaviourally almost indistinguishable from a legitimate payment, and the measured recall on that class (Section 8.4) is correspondingly low. A generator tuned to flatter the model would have produced a far better headline number and a far less honest one.</w:t>
      </w:r>
    </w:p>
    <w:p>
      <w:pPr>
        <w:numPr>
          <w:ilvl w:val="0"/>
          <w:numId w:val="1014"/>
        </w:numPr>
        <w:pStyle w:val="Compact"/>
      </w:pPr>
      <w:r>
        <w:t xml:space="preserve">The</w:t>
      </w:r>
      <w:r>
        <w:t xml:space="preserve"> </w:t>
      </w:r>
      <w:r>
        <w:rPr>
          <w:bCs/>
          <w:b/>
        </w:rPr>
        <w:t xml:space="preserve">deterministic layer is validated separately</w:t>
      </w:r>
      <w:r>
        <w:t xml:space="preserve"> </w:t>
      </w:r>
      <w:r>
        <w:t xml:space="preserve">against real artefacts — real bank statement exports, real UPI deep links and real QR payloads collected from public sources — so the parts of the system that face real input formats are tested on real input formats.</w:t>
      </w:r>
    </w:p>
    <w:bookmarkEnd w:id="44"/>
    <w:bookmarkStart w:id="45" w:name="population-model"/>
    <w:p>
      <w:pPr>
        <w:pStyle w:val="Heading2"/>
      </w:pPr>
      <w:r>
        <w:t xml:space="preserve">5.2.2 Population Model</w:t>
      </w:r>
    </w:p>
    <w:p>
      <w:pPr>
        <w:pStyle w:val="FirstParagraph"/>
      </w:pPr>
      <w:r>
        <w:t xml:space="preserve">The generator builds a population of users before it builds any transactions. Each synthetic user carries a small set of latent attributes that govern their payment behaviour over the whole simulated period: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Meaning</w:t>
            </w:r>
          </w:p>
        </w:tc>
        <w:tc>
          <w:tcPr/>
          <w:p>
            <w:pPr>
              <w:pStyle w:val="Compact"/>
              <w:jc w:val="left"/>
            </w:pPr>
            <w:r>
              <w:t xml:space="preserve">Distribution</w:t>
            </w:r>
          </w:p>
        </w:tc>
      </w:tr>
      <w:tr>
        <w:tc>
          <w:tcPr/>
          <w:p>
            <w:pPr>
              <w:pStyle w:val="Compact"/>
              <w:jc w:val="left"/>
            </w:pPr>
            <w:r>
              <w:rPr>
                <w:rStyle w:val="VerbatimChar"/>
              </w:rPr>
              <w:t xml:space="preserve">typical_amount</w:t>
            </w:r>
          </w:p>
        </w:tc>
        <w:tc>
          <w:tcPr/>
          <w:p>
            <w:pPr>
              <w:pStyle w:val="Compact"/>
              <w:jc w:val="left"/>
            </w:pPr>
            <w:r>
              <w:t xml:space="preserve">The user’s habitual payment size</w:t>
            </w:r>
          </w:p>
        </w:tc>
        <w:tc>
          <w:tcPr/>
          <w:p>
            <w:pPr>
              <w:pStyle w:val="Compact"/>
              <w:jc w:val="left"/>
            </w:pPr>
            <w:r>
              <w:t xml:space="preserve">Log-normal, σ = 1.1</w:t>
            </w:r>
          </w:p>
        </w:tc>
      </w:tr>
      <w:tr>
        <w:tc>
          <w:tcPr/>
          <w:p>
            <w:pPr>
              <w:pStyle w:val="Compact"/>
              <w:jc w:val="left"/>
            </w:pPr>
            <w:r>
              <w:rPr>
                <w:rStyle w:val="VerbatimChar"/>
              </w:rPr>
              <w:t xml:space="preserve">pays_large</w:t>
            </w:r>
          </w:p>
        </w:tc>
        <w:tc>
          <w:tcPr/>
          <w:p>
            <w:pPr>
              <w:pStyle w:val="Compact"/>
              <w:jc w:val="left"/>
            </w:pPr>
            <w:r>
              <w:t xml:space="preserve">Whether the user routinely makes large payments (rent, fees, suppliers)</w:t>
            </w:r>
          </w:p>
        </w:tc>
        <w:tc>
          <w:tcPr/>
          <w:p>
            <w:pPr>
              <w:pStyle w:val="Compact"/>
              <w:jc w:val="left"/>
            </w:pPr>
            <w:r>
              <w:t xml:space="preserve">Bernoulli, p = 0.12</w:t>
            </w:r>
          </w:p>
        </w:tc>
      </w:tr>
      <w:tr>
        <w:tc>
          <w:tcPr/>
          <w:p>
            <w:pPr>
              <w:pStyle w:val="Compact"/>
              <w:jc w:val="left"/>
            </w:pPr>
            <w:r>
              <w:rPr>
                <w:rStyle w:val="VerbatimChar"/>
              </w:rPr>
              <w:t xml:space="preserve">high_value_share</w:t>
            </w:r>
          </w:p>
        </w:tc>
        <w:tc>
          <w:tcPr/>
          <w:p>
            <w:pPr>
              <w:pStyle w:val="Compact"/>
              <w:jc w:val="left"/>
            </w:pPr>
            <w:r>
              <w:t xml:space="preserve">Proportion of the user’s payments above ₹70,000</w:t>
            </w:r>
          </w:p>
        </w:tc>
        <w:tc>
          <w:tcPr/>
          <w:p>
            <w:pPr>
              <w:pStyle w:val="Compact"/>
              <w:jc w:val="left"/>
            </w:pPr>
            <w:r>
              <w:t xml:space="preserve">0.14 if</w:t>
            </w:r>
            <w:r>
              <w:t xml:space="preserve"> </w:t>
            </w:r>
            <w:r>
              <w:rPr>
                <w:rStyle w:val="VerbatimChar"/>
              </w:rPr>
              <w:t xml:space="preserve">pays_large</w:t>
            </w:r>
            <w:r>
              <w:t xml:space="preserve">, else 0.012</w:t>
            </w:r>
          </w:p>
        </w:tc>
      </w:tr>
      <w:tr>
        <w:tc>
          <w:tcPr/>
          <w:p>
            <w:pPr>
              <w:pStyle w:val="Compact"/>
              <w:jc w:val="left"/>
            </w:pPr>
            <w:r>
              <w:rPr>
                <w:rStyle w:val="VerbatimChar"/>
              </w:rPr>
              <w:t xml:space="preserve">activity</w:t>
            </w:r>
          </w:p>
        </w:tc>
        <w:tc>
          <w:tcPr/>
          <w:p>
            <w:pPr>
              <w:pStyle w:val="Compact"/>
              <w:jc w:val="left"/>
            </w:pPr>
            <w:r>
              <w:t xml:space="preserve">Payments per day</w:t>
            </w:r>
          </w:p>
        </w:tc>
        <w:tc>
          <w:tcPr/>
          <w:p>
            <w:pPr>
              <w:pStyle w:val="Compact"/>
              <w:jc w:val="left"/>
            </w:pPr>
            <w:r>
              <w:t xml:space="preserve">Poisson, mean drawn per user</w:t>
            </w:r>
          </w:p>
        </w:tc>
      </w:tr>
      <w:tr>
        <w:tc>
          <w:tcPr/>
          <w:p>
            <w:pPr>
              <w:pStyle w:val="Compact"/>
              <w:jc w:val="left"/>
            </w:pPr>
            <w:r>
              <w:rPr>
                <w:rStyle w:val="VerbatimChar"/>
              </w:rPr>
              <w:t xml:space="preserve">circle</w:t>
            </w:r>
          </w:p>
        </w:tc>
        <w:tc>
          <w:tcPr/>
          <w:p>
            <w:pPr>
              <w:pStyle w:val="Compact"/>
              <w:jc w:val="left"/>
            </w:pPr>
            <w:r>
              <w:t xml:space="preserve">The set of payees the user transacts with habitually</w:t>
            </w:r>
          </w:p>
        </w:tc>
        <w:tc>
          <w:tcPr/>
          <w:p>
            <w:pPr>
              <w:pStyle w:val="Compact"/>
              <w:jc w:val="left"/>
            </w:pPr>
            <w:r>
              <w:t xml:space="preserve">Preferential-attachment sample</w:t>
            </w:r>
          </w:p>
        </w:tc>
      </w:tr>
    </w:tbl>
    <w:p>
      <w:pPr>
        <w:pStyle w:val="BodyText"/>
      </w:pPr>
      <w:r>
        <w:rPr>
          <w:iCs/>
          <w:i/>
        </w:rPr>
        <w:t xml:space="preserve">Table 5.1 – Latent user attributes in the population model</w:t>
      </w:r>
    </w:p>
    <w:p>
      <w:pPr>
        <w:pStyle w:val="BodyText"/>
      </w:pPr>
      <w:r>
        <w:t xml:space="preserve">The</w:t>
      </w:r>
      <w:r>
        <w:t xml:space="preserve"> </w:t>
      </w:r>
      <w:r>
        <w:rPr>
          <w:rStyle w:val="VerbatimChar"/>
        </w:rPr>
        <w:t xml:space="preserve">pays_large</w:t>
      </w:r>
      <w:r>
        <w:t xml:space="preserve"> </w:t>
      </w:r>
      <w:r>
        <w:t xml:space="preserve">segment exists because of a defect found during development and is worth recording. In an earlier version of the generator, every legitimate payment was drawn from a single amount distribution, so almost no legitimate transaction exceeded ₹70,000 while several fraud scenarios routinely did. The model learned, correctly for that dataset and uselessly for reality, that a large amount was nearly sufficient evidence of fraud: the conditional probability of fraud given an amount above ₹70,000 was 0.90. Introducing a minority of users who genuinely pay large amounts — people paying rent, tuition or supplier invoices — reduced that conditional probability to 0.206, which is a lift of 17.4× over the base rate rather than a near-certainty. The feature remains informative without being a proxy for the label. Real populations contain such users; a generator that omits them teaches the model a rule that will fail on the first landlord it meets.</w:t>
      </w:r>
    </w:p>
    <w:bookmarkEnd w:id="45"/>
    <w:bookmarkStart w:id="46" w:name="the-four-fraud-scenarios"/>
    <w:p>
      <w:pPr>
        <w:pStyle w:val="Heading2"/>
      </w:pPr>
      <w:r>
        <w:t xml:space="preserve">5.2.3 The Four Fraud Scenarios</w:t>
      </w:r>
    </w:p>
    <w:p>
      <w:pPr>
        <w:pStyle w:val="FirstParagraph"/>
      </w:pPr>
      <w:r>
        <w:t xml:space="preserve">Fraudulent transactions are generated under four scenarios, chosen because they correspond to the four modus operandi that dominate NPCI’s published complaint categories.</w:t>
      </w:r>
    </w:p>
    <w:p>
      <w:pPr>
        <w:pStyle w:val="BodyText"/>
      </w:pPr>
      <w:r>
        <w:rPr>
          <w:bCs/>
          <w:b/>
        </w:rPr>
        <w:t xml:space="preserve">Scenario A — Card testing / credential probing.</w:t>
      </w:r>
      <w:r>
        <w:t xml:space="preserve"> </w:t>
      </w:r>
      <w:r>
        <w:t xml:space="preserve">A compromised payer account issues a rapid burst of small payments to a set of previously unseen payees. Generative parameters: 6–20 transactions within 30 minutes, amounts ₹1–₹100, all payees new to this payer. This is the most behaviourally distinctive scenario and the easiest to detect.</w:t>
      </w:r>
    </w:p>
    <w:p>
      <w:pPr>
        <w:pStyle w:val="BodyText"/>
      </w:pPr>
      <w:r>
        <w:rPr>
          <w:bCs/>
          <w:b/>
        </w:rPr>
        <w:t xml:space="preserve">Scenario B — Account takeover.</w:t>
      </w:r>
      <w:r>
        <w:t xml:space="preserve"> </w:t>
      </w:r>
      <w:r>
        <w:t xml:space="preserve">A dormant or low-activity payer suddenly transacts at a volume and amount far outside their own history, to payees outside their circle. Generative parameters: amount 8–40× the user’s</w:t>
      </w:r>
      <w:r>
        <w:t xml:space="preserve"> </w:t>
      </w:r>
      <w:r>
        <w:rPr>
          <w:rStyle w:val="VerbatimChar"/>
        </w:rPr>
        <w:t xml:space="preserve">typical_amount</w:t>
      </w:r>
      <w:r>
        <w:t xml:space="preserve">, inter-arrival time in the lowest decile of that user’s history, payee never previously paid.</w:t>
      </w:r>
    </w:p>
    <w:p>
      <w:pPr>
        <w:pStyle w:val="BodyText"/>
      </w:pPr>
      <w:r>
        <w:rPr>
          <w:bCs/>
          <w:b/>
        </w:rPr>
        <w:t xml:space="preserve">Scenario C — Mule account collection.</w:t>
      </w:r>
      <w:r>
        <w:t xml:space="preserve"> </w:t>
      </w:r>
      <w:r>
        <w:t xml:space="preserve">A newly created payee receives payments from a large number of unrelated payers over a short window, with little or no outward flow. Generative parameters: payee age 0–14 days, 15–60 distinct payers, payer-to-payee overlap near zero. This scenario is detectable from the payee side only; the payer behaves normally throughout, which is the point.</w:t>
      </w:r>
    </w:p>
    <w:p>
      <w:pPr>
        <w:pStyle w:val="BodyText"/>
      </w:pPr>
      <w:r>
        <w:rPr>
          <w:bCs/>
          <w:b/>
        </w:rPr>
        <w:t xml:space="preserve">Scenario D — Social engineering.</w:t>
      </w:r>
      <w:r>
        <w:t xml:space="preserve"> </w:t>
      </w:r>
      <w:r>
        <w:t xml:space="preserve">A legitimate, established payer makes a single payment to a new payee, in an ordinary amount, at an ordinary hour, because they have been persuaded to. Generative parameters: amount drawn from the payer’s own distribution, timing drawn from the payer’s own distribution, payee new but otherwise unremarkable.</w:t>
      </w:r>
    </w:p>
    <w:p>
      <w:pPr>
        <w:pStyle w:val="BodyText"/>
      </w:pPr>
      <w:r>
        <w:t xml:space="preserve">Scenario D is generated deliberately to be invisible to the transaction model. Nothing about the transaction is anomalous, because nothing about it</w:t>
      </w:r>
      <w:r>
        <w:t xml:space="preserve"> </w:t>
      </w:r>
      <w:r>
        <w:rPr>
          <w:iCs/>
          <w:i/>
        </w:rPr>
        <w:t xml:space="preserve">is</w:t>
      </w:r>
      <w:r>
        <w:t xml:space="preserve"> </w:t>
      </w:r>
      <w:r>
        <w:t xml:space="preserve">anomalous — the anomaly is in the conversation that preceded it. This is the case that motivates the coercion-language detector of Section 5.5 and the deterministic identifier checks of Section 5.6, and it is the reason the system was not built as a classifier alone. A single-model system faced with Scenario D has no signal to work with; the measured recall in Section 8.4 confirms this.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Share of fraud rows</w:t>
            </w:r>
          </w:p>
        </w:tc>
        <w:tc>
          <w:tcPr/>
          <w:p>
            <w:pPr>
              <w:pStyle w:val="Compact"/>
              <w:jc w:val="left"/>
            </w:pPr>
            <w:r>
              <w:t xml:space="preserve">Primary signal</w:t>
            </w:r>
          </w:p>
        </w:tc>
        <w:tc>
          <w:tcPr/>
          <w:p>
            <w:pPr>
              <w:pStyle w:val="Compact"/>
              <w:jc w:val="left"/>
            </w:pPr>
            <w:r>
              <w:t xml:space="preserve">Detecting component</w:t>
            </w:r>
          </w:p>
        </w:tc>
      </w:tr>
      <w:tr>
        <w:tc>
          <w:tcPr/>
          <w:p>
            <w:pPr>
              <w:pStyle w:val="Compact"/>
              <w:jc w:val="left"/>
            </w:pPr>
            <w:r>
              <w:t xml:space="preserve">A — Card testing</w:t>
            </w:r>
          </w:p>
        </w:tc>
        <w:tc>
          <w:tcPr/>
          <w:p>
            <w:pPr>
              <w:pStyle w:val="Compact"/>
              <w:jc w:val="left"/>
            </w:pPr>
            <w:r>
              <w:t xml:space="preserve">5.3%</w:t>
            </w:r>
          </w:p>
        </w:tc>
        <w:tc>
          <w:tcPr/>
          <w:p>
            <w:pPr>
              <w:pStyle w:val="Compact"/>
              <w:jc w:val="left"/>
            </w:pPr>
            <w:r>
              <w:t xml:space="preserve">Arrival burst, amount floor</w:t>
            </w:r>
          </w:p>
        </w:tc>
        <w:tc>
          <w:tcPr/>
          <w:p>
            <w:pPr>
              <w:pStyle w:val="Compact"/>
              <w:jc w:val="left"/>
            </w:pPr>
            <w:r>
              <w:t xml:space="preserve">Transaction model</w:t>
            </w:r>
          </w:p>
        </w:tc>
      </w:tr>
      <w:tr>
        <w:tc>
          <w:tcPr/>
          <w:p>
            <w:pPr>
              <w:pStyle w:val="Compact"/>
              <w:jc w:val="left"/>
            </w:pPr>
            <w:r>
              <w:t xml:space="preserve">B — Account takeover</w:t>
            </w:r>
          </w:p>
        </w:tc>
        <w:tc>
          <w:tcPr/>
          <w:p>
            <w:pPr>
              <w:pStyle w:val="Compact"/>
              <w:jc w:val="left"/>
            </w:pPr>
            <w:r>
              <w:t xml:space="preserve">19.4%</w:t>
            </w:r>
          </w:p>
        </w:tc>
        <w:tc>
          <w:tcPr/>
          <w:p>
            <w:pPr>
              <w:pStyle w:val="Compact"/>
              <w:jc w:val="left"/>
            </w:pPr>
            <w:r>
              <w:t xml:space="preserve">Amount deviation from own history</w:t>
            </w:r>
          </w:p>
        </w:tc>
        <w:tc>
          <w:tcPr/>
          <w:p>
            <w:pPr>
              <w:pStyle w:val="Compact"/>
              <w:jc w:val="left"/>
            </w:pPr>
            <w:r>
              <w:t xml:space="preserve">Transaction model</w:t>
            </w:r>
          </w:p>
        </w:tc>
      </w:tr>
      <w:tr>
        <w:tc>
          <w:tcPr/>
          <w:p>
            <w:pPr>
              <w:pStyle w:val="Compact"/>
              <w:jc w:val="left"/>
            </w:pPr>
            <w:r>
              <w:t xml:space="preserve">C — Mule collection</w:t>
            </w:r>
          </w:p>
        </w:tc>
        <w:tc>
          <w:tcPr/>
          <w:p>
            <w:pPr>
              <w:pStyle w:val="Compact"/>
              <w:jc w:val="left"/>
            </w:pPr>
            <w:r>
              <w:t xml:space="preserve">21.3%</w:t>
            </w:r>
          </w:p>
        </w:tc>
        <w:tc>
          <w:tcPr/>
          <w:p>
            <w:pPr>
              <w:pStyle w:val="Compact"/>
              <w:jc w:val="left"/>
            </w:pPr>
            <w:r>
              <w:t xml:space="preserve">Payee age, distinct-payer count</w:t>
            </w:r>
          </w:p>
        </w:tc>
        <w:tc>
          <w:tcPr/>
          <w:p>
            <w:pPr>
              <w:pStyle w:val="Compact"/>
              <w:jc w:val="left"/>
            </w:pPr>
            <w:r>
              <w:t xml:space="preserve">Transaction model (payee features)</w:t>
            </w:r>
          </w:p>
        </w:tc>
      </w:tr>
      <w:tr>
        <w:tc>
          <w:tcPr/>
          <w:p>
            <w:pPr>
              <w:pStyle w:val="Compact"/>
              <w:jc w:val="left"/>
            </w:pPr>
            <w:r>
              <w:t xml:space="preserve">D — Social engineering</w:t>
            </w:r>
          </w:p>
        </w:tc>
        <w:tc>
          <w:tcPr/>
          <w:p>
            <w:pPr>
              <w:pStyle w:val="Compact"/>
              <w:jc w:val="left"/>
            </w:pPr>
            <w:r>
              <w:t xml:space="preserve">54.0%</w:t>
            </w:r>
          </w:p>
        </w:tc>
        <w:tc>
          <w:tcPr/>
          <w:p>
            <w:pPr>
              <w:pStyle w:val="Compact"/>
              <w:jc w:val="left"/>
            </w:pPr>
            <w:r>
              <w:t xml:space="preserve">Message language, payee identity</w:t>
            </w:r>
          </w:p>
        </w:tc>
        <w:tc>
          <w:tcPr/>
          <w:p>
            <w:pPr>
              <w:pStyle w:val="Compact"/>
              <w:jc w:val="left"/>
            </w:pPr>
            <w:r>
              <w:t xml:space="preserve">Coercion detector, deterministic layer</w:t>
            </w:r>
          </w:p>
        </w:tc>
      </w:tr>
    </w:tbl>
    <w:p>
      <w:pPr>
        <w:pStyle w:val="BodyText"/>
      </w:pPr>
      <w:r>
        <w:rPr>
          <w:iCs/>
          <w:i/>
        </w:rPr>
        <w:t xml:space="preserve">Table 5.2 – Fraud scenario composition of the generated corpus</w:t>
      </w:r>
    </w:p>
    <w:bookmarkEnd w:id="46"/>
    <w:bookmarkStart w:id="47" w:name="integrity-guards-against-label-leakage"/>
    <w:p>
      <w:pPr>
        <w:pStyle w:val="Heading2"/>
      </w:pPr>
      <w:r>
        <w:t xml:space="preserve">5.2.4 Integrity Guards Against Label Leakage</w:t>
      </w:r>
    </w:p>
    <w:p>
      <w:pPr>
        <w:pStyle w:val="FirstParagraph"/>
      </w:pPr>
      <w:r>
        <w:t xml:space="preserve">A generated dataset can encode its own labels accidentally, and during development this dataset did. Two guards were added after the defect was found, and both are enforced at the point of generation rather than checked afterwards.</w:t>
      </w:r>
    </w:p>
    <w:p>
      <w:pPr>
        <w:pStyle w:val="BodyText"/>
      </w:pPr>
      <w:r>
        <w:rPr>
          <w:bCs/>
          <w:b/>
        </w:rPr>
        <w:t xml:space="preserve">The count guard.</w:t>
      </w:r>
      <w:r>
        <w:t xml:space="preserve"> </w:t>
      </w:r>
      <w:r>
        <w:t xml:space="preserve">Features that represent counts —</w:t>
      </w:r>
      <w:r>
        <w:t xml:space="preserve"> </w:t>
      </w:r>
      <w:r>
        <w:rPr>
          <w:rStyle w:val="VerbatimChar"/>
        </w:rPr>
        <w:t xml:space="preserve">payee_distinct_payers</w:t>
      </w:r>
      <w:r>
        <w:t xml:space="preserve">,</w:t>
      </w:r>
      <w:r>
        <w:t xml:space="preserve"> </w:t>
      </w:r>
      <w:r>
        <w:rPr>
          <w:rStyle w:val="VerbatimChar"/>
        </w:rPr>
        <w:t xml:space="preserve">payer_txn_count_24h</w:t>
      </w:r>
      <w:r>
        <w:t xml:space="preserve">,</w:t>
      </w:r>
      <w:r>
        <w:t xml:space="preserve"> </w:t>
      </w:r>
      <w:r>
        <w:rPr>
          <w:rStyle w:val="VerbatimChar"/>
        </w:rPr>
        <w:t xml:space="preserve">payee_txn_count_24h</w:t>
      </w:r>
      <w:r>
        <w:t xml:space="preserve"> </w:t>
      </w:r>
      <w:r>
        <w:t xml:space="preserve">— were in an early version produced by different code paths for the legitimate and fraudulent branches of the generator. One path rounded to an integer and the other did not. The result was that 99.6% of fraud rows carried a fractional value in</w:t>
      </w:r>
      <w:r>
        <w:t xml:space="preserve"> </w:t>
      </w:r>
      <w:r>
        <w:rPr>
          <w:rStyle w:val="VerbatimChar"/>
        </w:rPr>
        <w:t xml:space="preserve">payee_distinct_payers</w:t>
      </w:r>
      <w:r>
        <w:t xml:space="preserve"> </w:t>
      </w:r>
      <w:r>
        <w:t xml:space="preserve">and almost no legitimate row did, giving a conditional probability of fraud given a fractional count of exactly 1.00. The model’s apparent performance was almost entirely this artefact. The guard is a single shared helper used by every branch:</w:t>
      </w:r>
    </w:p>
    <w:p>
      <w:pPr>
        <w:pStyle w:val="SourceCode"/>
      </w:pPr>
      <w:r>
        <w:rPr>
          <w:rStyle w:val="KeywordTok"/>
        </w:rPr>
        <w:t xml:space="preserve">def</w:t>
      </w:r>
      <w:r>
        <w:rPr>
          <w:rStyle w:val="NormalTok"/>
        </w:rPr>
        <w:t xml:space="preserve"> _count(value: </w:t>
      </w:r>
      <w:r>
        <w:rPr>
          <w:rStyle w:val="BuiltInTok"/>
        </w:rPr>
        <w:t xml:space="preserve">float</w:t>
      </w:r>
      <w:r>
        <w:rPr>
          <w:rStyle w:val="NormalTok"/>
        </w:rPr>
        <w:t xml:space="preserve">, low: </w:t>
      </w:r>
      <w:r>
        <w:rPr>
          <w:rStyle w:val="BuiltInTok"/>
        </w:rPr>
        <w:t xml:space="preserve">int</w:t>
      </w:r>
      <w:r>
        <w:rPr>
          <w:rStyle w:val="NormalTok"/>
        </w:rPr>
        <w:t xml:space="preserve">, high: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"""Every count-valued feature passes through here, on every branch.</w:t>
      </w:r>
      <w:r>
        <w:br/>
      </w:r>
      <w:r>
        <w:rPr>
          <w:rStyle w:val="CommentTok"/>
        </w:rPr>
        <w:t xml:space="preserve">    A count is an integer; a count that is not an integer is a bug that</w:t>
      </w:r>
      <w:r>
        <w:br/>
      </w:r>
      <w:r>
        <w:rPr>
          <w:rStyle w:val="CommentTok"/>
        </w:rPr>
        <w:t xml:space="preserve">    the model will happily learn."""</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BuiltInTok"/>
        </w:rPr>
        <w:t xml:space="preserve">int</w:t>
      </w:r>
      <w:r>
        <w:rPr>
          <w:rStyle w:val="NormalTok"/>
        </w:rPr>
        <w:t xml:space="preserve">(</w:t>
      </w:r>
      <w:r>
        <w:rPr>
          <w:rStyle w:val="BuiltInTok"/>
        </w:rPr>
        <w:t xml:space="preserve">round</w:t>
      </w:r>
      <w:r>
        <w:rPr>
          <w:rStyle w:val="NormalTok"/>
        </w:rPr>
        <w:t xml:space="preserve">(</w:t>
      </w:r>
      <w:r>
        <w:rPr>
          <w:rStyle w:val="BuiltInTok"/>
        </w:rPr>
        <w:t xml:space="preserve">float</w:t>
      </w:r>
      <w:r>
        <w:rPr>
          <w:rStyle w:val="NormalTok"/>
        </w:rPr>
        <w:t xml:space="preserve">(np.clip(value, low, high)))))</w:t>
      </w:r>
    </w:p>
    <w:p>
      <w:pPr>
        <w:pStyle w:val="FirstParagraph"/>
      </w:pPr>
      <w:r>
        <w:rPr>
          <w:bCs/>
          <w:b/>
        </w:rPr>
        <w:t xml:space="preserve">The amount guard.</w:t>
      </w:r>
      <w:r>
        <w:t xml:space="preserve"> </w:t>
      </w:r>
      <w:r>
        <w:t xml:space="preserve">Amounts were clipped to different ranges on different branches, so the clipping boundary itself became a label. The guard forces every generated amount, on every branch, through one function bounded by the real NPCI per-transaction ceiling:</w:t>
      </w:r>
    </w:p>
    <w:p>
      <w:pPr>
        <w:pStyle w:val="SourceCode"/>
      </w:pPr>
      <w:r>
        <w:rPr>
          <w:rStyle w:val="NormalTok"/>
        </w:rPr>
        <w:t xml:space="preserve">UPI_PER_TXN_CAP </w:t>
      </w:r>
      <w:r>
        <w:rPr>
          <w:rStyle w:val="OperatorTok"/>
        </w:rPr>
        <w:t xml:space="preserve">=</w:t>
      </w:r>
      <w:r>
        <w:rPr>
          <w:rStyle w:val="NormalTok"/>
        </w:rPr>
        <w:t xml:space="preserve"> </w:t>
      </w:r>
      <w:r>
        <w:rPr>
          <w:rStyle w:val="FloatTok"/>
        </w:rPr>
        <w:t xml:space="preserve">100_000.0</w:t>
      </w:r>
      <w:r>
        <w:br/>
      </w:r>
      <w:r>
        <w:br/>
      </w:r>
      <w:r>
        <w:rPr>
          <w:rStyle w:val="KeywordTok"/>
        </w:rPr>
        <w:t xml:space="preserve">def</w:t>
      </w:r>
      <w:r>
        <w:rPr>
          <w:rStyle w:val="NormalTok"/>
        </w:rPr>
        <w:t xml:space="preserve"> _amount(value: </w:t>
      </w:r>
      <w:r>
        <w:rPr>
          <w:rStyle w:val="BuiltInTok"/>
        </w:rPr>
        <w:t xml:space="preserve">float</w:t>
      </w:r>
      <w:r>
        <w:rPr>
          <w:rStyle w:val="NormalTok"/>
        </w:rPr>
        <w:t xml:space="preserve">, cap: </w:t>
      </w:r>
      <w:r>
        <w:rPr>
          <w:rStyle w:val="BuiltInTok"/>
        </w:rPr>
        <w:t xml:space="preserve">float</w:t>
      </w:r>
      <w:r>
        <w:rPr>
          <w:rStyle w:val="NormalTok"/>
        </w:rPr>
        <w:t xml:space="preserve"> </w:t>
      </w:r>
      <w:r>
        <w:rPr>
          <w:rStyle w:val="OperatorTok"/>
        </w:rPr>
        <w:t xml:space="preserve">=</w:t>
      </w:r>
      <w:r>
        <w:rPr>
          <w:rStyle w:val="NormalTok"/>
        </w:rPr>
        <w:t xml:space="preserve"> UPI_PER_TXN_CAP)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BuiltInTok"/>
        </w:rPr>
        <w:t xml:space="preserve">min</w:t>
      </w:r>
      <w:r>
        <w:rPr>
          <w:rStyle w:val="NormalTok"/>
        </w:rPr>
        <w:t xml:space="preserve">(</w:t>
      </w:r>
      <w:r>
        <w:rPr>
          <w:rStyle w:val="BuiltInTok"/>
        </w:rPr>
        <w:t xml:space="preserve">max</w:t>
      </w:r>
      <w:r>
        <w:rPr>
          <w:rStyle w:val="NormalTok"/>
        </w:rPr>
        <w:t xml:space="preserve">(</w:t>
      </w:r>
      <w:r>
        <w:rPr>
          <w:rStyle w:val="BuiltInTok"/>
        </w:rPr>
        <w:t xml:space="preserve">float</w:t>
      </w:r>
      <w:r>
        <w:rPr>
          <w:rStyle w:val="NormalTok"/>
        </w:rPr>
        <w:t xml:space="preserve">(value), </w:t>
      </w:r>
      <w:r>
        <w:rPr>
          <w:rStyle w:val="FloatTok"/>
        </w:rPr>
        <w:t xml:space="preserve">1.0</w:t>
      </w:r>
      <w:r>
        <w:rPr>
          <w:rStyle w:val="NormalTok"/>
        </w:rPr>
        <w:t xml:space="preserve">), cap))</w:t>
      </w:r>
    </w:p>
    <w:p>
      <w:pPr>
        <w:pStyle w:val="FirstParagraph"/>
      </w:pPr>
      <w:r>
        <w:t xml:space="preserve">The general lesson, and the one that governs any future extension of the generator, is that a feature must be produced by exactly one piece of code regardless of which class the row belongs to. Any per-class code path is a potential label channel. The audit that found these defects is described in Section 7.4 and the corrected results in Chapter 8; the pre-correction figures are not reported anywhere in this report, because they measure the generator rather than the model.</w:t>
      </w:r>
    </w:p>
    <w:bookmarkEnd w:id="47"/>
    <w:bookmarkStart w:id="48" w:name="feature-engineering"/>
    <w:p>
      <w:pPr>
        <w:pStyle w:val="Heading2"/>
      </w:pPr>
      <w:r>
        <w:t xml:space="preserve">5.3 Feature Engineering</w:t>
      </w:r>
    </w:p>
    <w:bookmarkEnd w:id="48"/>
    <w:bookmarkStart w:id="49" w:name="the-eleven-features"/>
    <w:p>
      <w:pPr>
        <w:pStyle w:val="Heading2"/>
      </w:pPr>
      <w:r>
        <w:t xml:space="preserve">5.3.1 The Eleven Features</w:t>
      </w:r>
    </w:p>
    <w:p>
      <w:pPr>
        <w:pStyle w:val="FirstParagraph"/>
      </w:pPr>
      <w:r>
        <w:t xml:space="preserve">Features were chosen under one constraint: each must be computable at the moment of payment, from data the system already holds, without a network call. A feature that requires an external lookup cannot be used, because the check must complete before the user’s payment app times out.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Side</w:t>
            </w:r>
          </w:p>
        </w:tc>
        <w:tc>
          <w:tcPr/>
          <w:p>
            <w:pPr>
              <w:pStyle w:val="Compact"/>
              <w:jc w:val="left"/>
            </w:pPr>
            <w:r>
              <w:t xml:space="preserve">Definition</w:t>
            </w:r>
          </w:p>
        </w:tc>
        <w:tc>
          <w:tcPr/>
          <w:p>
            <w:pPr>
              <w:pStyle w:val="Compact"/>
              <w:jc w:val="left"/>
            </w:pPr>
            <w:r>
              <w:t xml:space="preserve">Rationale</w:t>
            </w:r>
          </w:p>
        </w:tc>
      </w:tr>
      <w:tr>
        <w:tc>
          <w:tcPr/>
          <w:p>
            <w:pPr>
              <w:pStyle w:val="Compact"/>
              <w:jc w:val="left"/>
            </w:pPr>
            <w:r>
              <w:t xml:space="preserve">1</w:t>
            </w:r>
          </w:p>
        </w:tc>
        <w:tc>
          <w:tcPr/>
          <w:p>
            <w:pPr>
              <w:pStyle w:val="Compact"/>
              <w:jc w:val="left"/>
            </w:pPr>
            <w:r>
              <w:rPr>
                <w:rStyle w:val="VerbatimChar"/>
              </w:rPr>
              <w:t xml:space="preserve">amount_log</w:t>
            </w:r>
          </w:p>
        </w:tc>
        <w:tc>
          <w:tcPr/>
          <w:p>
            <w:pPr>
              <w:pStyle w:val="Compact"/>
              <w:jc w:val="left"/>
            </w:pPr>
            <w:r>
              <w:t xml:space="preserve">Txn</w:t>
            </w:r>
          </w:p>
        </w:tc>
        <w:tc>
          <w:tcPr/>
          <w:p>
            <w:pPr>
              <w:pStyle w:val="Compact"/>
              <w:jc w:val="left"/>
            </w:pPr>
            <w:r>
              <w:t xml:space="preserve">log₁₀(1 + amount)</w:t>
            </w:r>
          </w:p>
        </w:tc>
        <w:tc>
          <w:tcPr/>
          <w:p>
            <w:pPr>
              <w:pStyle w:val="Compact"/>
              <w:jc w:val="left"/>
            </w:pPr>
            <w:r>
              <w:t xml:space="preserve">Payment sizes are log-distributed; the raw value would be dominated by its tail</w:t>
            </w:r>
          </w:p>
        </w:tc>
      </w:tr>
      <w:tr>
        <w:tc>
          <w:tcPr/>
          <w:p>
            <w:pPr>
              <w:pStyle w:val="Compact"/>
              <w:jc w:val="left"/>
            </w:pPr>
            <w:r>
              <w:t xml:space="preserve">2</w:t>
            </w:r>
          </w:p>
        </w:tc>
        <w:tc>
          <w:tcPr/>
          <w:p>
            <w:pPr>
              <w:pStyle w:val="Compact"/>
              <w:jc w:val="left"/>
            </w:pPr>
            <w:r>
              <w:rPr>
                <w:rStyle w:val="VerbatimChar"/>
              </w:rPr>
              <w:t xml:space="preserve">amount_vs_payer_median</w:t>
            </w:r>
          </w:p>
        </w:tc>
        <w:tc>
          <w:tcPr/>
          <w:p>
            <w:pPr>
              <w:pStyle w:val="Compact"/>
              <w:jc w:val="left"/>
            </w:pPr>
            <w:r>
              <w:t xml:space="preserve">Payer</w:t>
            </w:r>
          </w:p>
        </w:tc>
        <w:tc>
          <w:tcPr/>
          <w:p>
            <w:pPr>
              <w:pStyle w:val="Compact"/>
              <w:jc w:val="left"/>
            </w:pPr>
            <w:r>
              <w:t xml:space="preserve">amount ÷ payer’s median payment</w:t>
            </w:r>
          </w:p>
        </w:tc>
        <w:tc>
          <w:tcPr/>
          <w:p>
            <w:pPr>
              <w:pStyle w:val="Compact"/>
              <w:jc w:val="left"/>
            </w:pPr>
            <w:r>
              <w:t xml:space="preserve">Deviation from a person’s own norm, not a global norm</w:t>
            </w:r>
          </w:p>
        </w:tc>
      </w:tr>
      <w:tr>
        <w:tc>
          <w:tcPr/>
          <w:p>
            <w:pPr>
              <w:pStyle w:val="Compact"/>
              <w:jc w:val="left"/>
            </w:pPr>
            <w:r>
              <w:t xml:space="preserve">3</w:t>
            </w:r>
          </w:p>
        </w:tc>
        <w:tc>
          <w:tcPr/>
          <w:p>
            <w:pPr>
              <w:pStyle w:val="Compact"/>
              <w:jc w:val="left"/>
            </w:pPr>
            <w:r>
              <w:rPr>
                <w:rStyle w:val="VerbatimChar"/>
              </w:rPr>
              <w:t xml:space="preserve">payer_txn_count_24h</w:t>
            </w:r>
          </w:p>
        </w:tc>
        <w:tc>
          <w:tcPr/>
          <w:p>
            <w:pPr>
              <w:pStyle w:val="Compact"/>
              <w:jc w:val="left"/>
            </w:pPr>
            <w:r>
              <w:t xml:space="preserve">Payer</w:t>
            </w:r>
          </w:p>
        </w:tc>
        <w:tc>
          <w:tcPr/>
          <w:p>
            <w:pPr>
              <w:pStyle w:val="Compact"/>
              <w:jc w:val="left"/>
            </w:pPr>
            <w:r>
              <w:t xml:space="preserve">Payments made in the preceding 24 h</w:t>
            </w:r>
          </w:p>
        </w:tc>
        <w:tc>
          <w:tcPr/>
          <w:p>
            <w:pPr>
              <w:pStyle w:val="Compact"/>
              <w:jc w:val="left"/>
            </w:pPr>
            <w:r>
              <w:t xml:space="preserve">Burst detection (Scenario A)</w:t>
            </w:r>
          </w:p>
        </w:tc>
      </w:tr>
      <w:tr>
        <w:tc>
          <w:tcPr/>
          <w:p>
            <w:pPr>
              <w:pStyle w:val="Compact"/>
              <w:jc w:val="left"/>
            </w:pPr>
            <w:r>
              <w:t xml:space="preserve">4</w:t>
            </w:r>
          </w:p>
        </w:tc>
        <w:tc>
          <w:tcPr/>
          <w:p>
            <w:pPr>
              <w:pStyle w:val="Compact"/>
              <w:jc w:val="left"/>
            </w:pPr>
            <w:r>
              <w:rPr>
                <w:rStyle w:val="VerbatimChar"/>
              </w:rPr>
              <w:t xml:space="preserve">payer_interarrival_pctile</w:t>
            </w:r>
          </w:p>
        </w:tc>
        <w:tc>
          <w:tcPr/>
          <w:p>
            <w:pPr>
              <w:pStyle w:val="Compact"/>
              <w:jc w:val="left"/>
            </w:pPr>
            <w:r>
              <w:t xml:space="preserve">Payer</w:t>
            </w:r>
          </w:p>
        </w:tc>
        <w:tc>
          <w:tcPr/>
          <w:p>
            <w:pPr>
              <w:pStyle w:val="Compact"/>
              <w:jc w:val="left"/>
            </w:pPr>
            <w:r>
              <w:t xml:space="preserve">Percentile of this gap within payer’s history</w:t>
            </w:r>
          </w:p>
        </w:tc>
        <w:tc>
          <w:tcPr/>
          <w:p>
            <w:pPr>
              <w:pStyle w:val="Compact"/>
              <w:jc w:val="left"/>
            </w:pPr>
            <w:r>
              <w:t xml:space="preserve">Timing anomaly relative to self</w:t>
            </w:r>
          </w:p>
        </w:tc>
      </w:tr>
      <w:tr>
        <w:tc>
          <w:tcPr/>
          <w:p>
            <w:pPr>
              <w:pStyle w:val="Compact"/>
              <w:jc w:val="left"/>
            </w:pPr>
            <w:r>
              <w:t xml:space="preserve">5</w:t>
            </w:r>
          </w:p>
        </w:tc>
        <w:tc>
          <w:tcPr/>
          <w:p>
            <w:pPr>
              <w:pStyle w:val="Compact"/>
              <w:jc w:val="left"/>
            </w:pPr>
            <w:r>
              <w:rPr>
                <w:rStyle w:val="VerbatimChar"/>
              </w:rPr>
              <w:t xml:space="preserve">payer_hour_familiarity</w:t>
            </w:r>
          </w:p>
        </w:tc>
        <w:tc>
          <w:tcPr/>
          <w:p>
            <w:pPr>
              <w:pStyle w:val="Compact"/>
              <w:jc w:val="left"/>
            </w:pPr>
            <w:r>
              <w:t xml:space="preserve">Payer</w:t>
            </w:r>
          </w:p>
        </w:tc>
        <w:tc>
          <w:tcPr/>
          <w:p>
            <w:pPr>
              <w:pStyle w:val="Compact"/>
              <w:jc w:val="left"/>
            </w:pPr>
            <w:r>
              <w:t xml:space="preserve">Share of payer’s history in this hour-of-day band</w:t>
            </w:r>
          </w:p>
        </w:tc>
        <w:tc>
          <w:tcPr/>
          <w:p>
            <w:pPr>
              <w:pStyle w:val="Compact"/>
              <w:jc w:val="left"/>
            </w:pPr>
            <w:r>
              <w:t xml:space="preserve">Off-pattern timing (Scenario B)</w:t>
            </w:r>
          </w:p>
        </w:tc>
      </w:tr>
      <w:tr>
        <w:tc>
          <w:tcPr/>
          <w:p>
            <w:pPr>
              <w:pStyle w:val="Compact"/>
              <w:jc w:val="left"/>
            </w:pPr>
            <w:r>
              <w:t xml:space="preserve">6</w:t>
            </w:r>
          </w:p>
        </w:tc>
        <w:tc>
          <w:tcPr/>
          <w:p>
            <w:pPr>
              <w:pStyle w:val="Compact"/>
              <w:jc w:val="left"/>
            </w:pPr>
            <w:r>
              <w:rPr>
                <w:rStyle w:val="VerbatimChar"/>
              </w:rPr>
              <w:t xml:space="preserve">payee_age_days</w:t>
            </w:r>
          </w:p>
        </w:tc>
        <w:tc>
          <w:tcPr/>
          <w:p>
            <w:pPr>
              <w:pStyle w:val="Compact"/>
              <w:jc w:val="left"/>
            </w:pPr>
            <w:r>
              <w:t xml:space="preserve">Payee</w:t>
            </w:r>
          </w:p>
        </w:tc>
        <w:tc>
          <w:tcPr/>
          <w:p>
            <w:pPr>
              <w:pStyle w:val="Compact"/>
              <w:jc w:val="left"/>
            </w:pPr>
            <w:r>
              <w:t xml:space="preserve">Days since first observed transaction</w:t>
            </w:r>
          </w:p>
        </w:tc>
        <w:tc>
          <w:tcPr/>
          <w:p>
            <w:pPr>
              <w:pStyle w:val="Compact"/>
              <w:jc w:val="left"/>
            </w:pPr>
            <w:r>
              <w:t xml:space="preserve">Mule accounts are new (Scenario C)</w:t>
            </w:r>
          </w:p>
        </w:tc>
      </w:tr>
      <w:tr>
        <w:tc>
          <w:tcPr/>
          <w:p>
            <w:pPr>
              <w:pStyle w:val="Compact"/>
              <w:jc w:val="left"/>
            </w:pPr>
            <w:r>
              <w:t xml:space="preserve">7</w:t>
            </w:r>
          </w:p>
        </w:tc>
        <w:tc>
          <w:tcPr/>
          <w:p>
            <w:pPr>
              <w:pStyle w:val="Compact"/>
              <w:jc w:val="left"/>
            </w:pPr>
            <w:r>
              <w:rPr>
                <w:rStyle w:val="VerbatimChar"/>
              </w:rPr>
              <w:t xml:space="preserve">payee_distinct_payers</w:t>
            </w:r>
          </w:p>
        </w:tc>
        <w:tc>
          <w:tcPr/>
          <w:p>
            <w:pPr>
              <w:pStyle w:val="Compact"/>
              <w:jc w:val="left"/>
            </w:pPr>
            <w:r>
              <w:t xml:space="preserve">Payee</w:t>
            </w:r>
          </w:p>
        </w:tc>
        <w:tc>
          <w:tcPr/>
          <w:p>
            <w:pPr>
              <w:pStyle w:val="Compact"/>
              <w:jc w:val="left"/>
            </w:pPr>
            <w:r>
              <w:t xml:space="preserve">Distinct payers in the preceding 7 days</w:t>
            </w:r>
          </w:p>
        </w:tc>
        <w:tc>
          <w:tcPr/>
          <w:p>
            <w:pPr>
              <w:pStyle w:val="Compact"/>
              <w:jc w:val="left"/>
            </w:pPr>
            <w:r>
              <w:t xml:space="preserve">Collection pattern (Scenario C)</w:t>
            </w:r>
          </w:p>
        </w:tc>
      </w:tr>
      <w:tr>
        <w:tc>
          <w:tcPr/>
          <w:p>
            <w:pPr>
              <w:pStyle w:val="Compact"/>
              <w:jc w:val="left"/>
            </w:pPr>
            <w:r>
              <w:t xml:space="preserve">8</w:t>
            </w:r>
          </w:p>
        </w:tc>
        <w:tc>
          <w:tcPr/>
          <w:p>
            <w:pPr>
              <w:pStyle w:val="Compact"/>
              <w:jc w:val="left"/>
            </w:pPr>
            <w:r>
              <w:rPr>
                <w:rStyle w:val="VerbatimChar"/>
              </w:rPr>
              <w:t xml:space="preserve">payee_repeat_ratio</w:t>
            </w:r>
          </w:p>
        </w:tc>
        <w:tc>
          <w:tcPr/>
          <w:p>
            <w:pPr>
              <w:pStyle w:val="Compact"/>
              <w:jc w:val="left"/>
            </w:pPr>
            <w:r>
              <w:t xml:space="preserve">Payee</w:t>
            </w:r>
          </w:p>
        </w:tc>
        <w:tc>
          <w:tcPr/>
          <w:p>
            <w:pPr>
              <w:pStyle w:val="Compact"/>
              <w:jc w:val="left"/>
            </w:pPr>
            <w:r>
              <w:t xml:space="preserve">Repeat payers ÷ total payers</w:t>
            </w:r>
          </w:p>
        </w:tc>
        <w:tc>
          <w:tcPr/>
          <w:p>
            <w:pPr>
              <w:pStyle w:val="Compact"/>
              <w:jc w:val="left"/>
            </w:pPr>
            <w:r>
              <w:t xml:space="preserve">A real merchant has returning customers; a mule does not</w:t>
            </w:r>
          </w:p>
        </w:tc>
      </w:tr>
      <w:tr>
        <w:tc>
          <w:tcPr/>
          <w:p>
            <w:pPr>
              <w:pStyle w:val="Compact"/>
              <w:jc w:val="left"/>
            </w:pPr>
            <w:r>
              <w:t xml:space="preserve">9</w:t>
            </w:r>
          </w:p>
        </w:tc>
        <w:tc>
          <w:tcPr/>
          <w:p>
            <w:pPr>
              <w:pStyle w:val="Compact"/>
              <w:jc w:val="left"/>
            </w:pPr>
            <w:r>
              <w:rPr>
                <w:rStyle w:val="VerbatimChar"/>
              </w:rPr>
              <w:t xml:space="preserve">payee_arrival_burst</w:t>
            </w:r>
          </w:p>
        </w:tc>
        <w:tc>
          <w:tcPr/>
          <w:p>
            <w:pPr>
              <w:pStyle w:val="Compact"/>
              <w:jc w:val="left"/>
            </w:pPr>
            <w:r>
              <w:t xml:space="preserve">Payee</w:t>
            </w:r>
          </w:p>
        </w:tc>
        <w:tc>
          <w:tcPr/>
          <w:p>
            <w:pPr>
              <w:pStyle w:val="Compact"/>
              <w:jc w:val="left"/>
            </w:pPr>
            <w:r>
              <w:t xml:space="preserve">Payments received in preceding 1 h ÷ 24 h rate</w:t>
            </w:r>
          </w:p>
        </w:tc>
        <w:tc>
          <w:tcPr/>
          <w:p>
            <w:pPr>
              <w:pStyle w:val="Compact"/>
              <w:jc w:val="left"/>
            </w:pPr>
            <w:r>
              <w:t xml:space="preserve">Concentration of inflow</w:t>
            </w:r>
          </w:p>
        </w:tc>
      </w:tr>
      <w:tr>
        <w:tc>
          <w:tcPr/>
          <w:p>
            <w:pPr>
              <w:pStyle w:val="Compact"/>
              <w:jc w:val="left"/>
            </w:pPr>
            <w:r>
              <w:t xml:space="preserve">10</w:t>
            </w:r>
          </w:p>
        </w:tc>
        <w:tc>
          <w:tcPr/>
          <w:p>
            <w:pPr>
              <w:pStyle w:val="Compact"/>
              <w:jc w:val="left"/>
            </w:pPr>
            <w:r>
              <w:rPr>
                <w:rStyle w:val="VerbatimChar"/>
              </w:rPr>
              <w:t xml:space="preserve">pair_prior_count</w:t>
            </w:r>
          </w:p>
        </w:tc>
        <w:tc>
          <w:tcPr/>
          <w:p>
            <w:pPr>
              <w:pStyle w:val="Compact"/>
              <w:jc w:val="left"/>
            </w:pPr>
            <w:r>
              <w:t xml:space="preserve">Pair</w:t>
            </w:r>
          </w:p>
        </w:tc>
        <w:tc>
          <w:tcPr/>
          <w:p>
            <w:pPr>
              <w:pStyle w:val="Compact"/>
              <w:jc w:val="left"/>
            </w:pPr>
            <w:r>
              <w:t xml:space="preserve">Times this payer has paid this payee before</w:t>
            </w:r>
          </w:p>
        </w:tc>
        <w:tc>
          <w:tcPr/>
          <w:p>
            <w:pPr>
              <w:pStyle w:val="Compact"/>
              <w:jc w:val="left"/>
            </w:pPr>
            <w:r>
              <w:t xml:space="preserve">The single strongest legitimacy signal</w:t>
            </w:r>
          </w:p>
        </w:tc>
      </w:tr>
      <w:tr>
        <w:tc>
          <w:tcPr/>
          <w:p>
            <w:pPr>
              <w:pStyle w:val="Compact"/>
              <w:jc w:val="left"/>
            </w:pPr>
            <w:r>
              <w:t xml:space="preserve">11</w:t>
            </w:r>
          </w:p>
        </w:tc>
        <w:tc>
          <w:tcPr/>
          <w:p>
            <w:pPr>
              <w:pStyle w:val="Compact"/>
              <w:jc w:val="left"/>
            </w:pPr>
            <w:r>
              <w:rPr>
                <w:rStyle w:val="VerbatimChar"/>
              </w:rPr>
              <w:t xml:space="preserve">pair_days_since_last</w:t>
            </w:r>
          </w:p>
        </w:tc>
        <w:tc>
          <w:tcPr/>
          <w:p>
            <w:pPr>
              <w:pStyle w:val="Compact"/>
              <w:jc w:val="left"/>
            </w:pPr>
            <w:r>
              <w:t xml:space="preserve">Pair</w:t>
            </w:r>
          </w:p>
        </w:tc>
        <w:tc>
          <w:tcPr/>
          <w:p>
            <w:pPr>
              <w:pStyle w:val="Compact"/>
              <w:jc w:val="left"/>
            </w:pPr>
            <w:r>
              <w:t xml:space="preserve">Days since this pair last transacted</w:t>
            </w:r>
          </w:p>
        </w:tc>
        <w:tc>
          <w:tcPr/>
          <w:p>
            <w:pPr>
              <w:pStyle w:val="Compact"/>
              <w:jc w:val="left"/>
            </w:pPr>
            <w:r>
              <w:t xml:space="preserve">Distinguishes lapsed from novel relationships</w:t>
            </w:r>
          </w:p>
        </w:tc>
      </w:tr>
    </w:tbl>
    <w:p>
      <w:pPr>
        <w:pStyle w:val="BodyText"/>
      </w:pPr>
      <w:r>
        <w:rPr>
          <w:iCs/>
          <w:i/>
        </w:rPr>
        <w:t xml:space="preserve">Table 5.3 – Feature set, with side of the bipartite graph and rationale</w:t>
      </w:r>
    </w:p>
    <w:p>
      <w:pPr>
        <w:pStyle w:val="BodyText"/>
      </w:pPr>
      <w:r>
        <w:t xml:space="preserve">Three design decisions in this table are worth stating explicitly.</w:t>
      </w:r>
    </w:p>
    <w:p>
      <w:pPr>
        <w:pStyle w:val="BodyText"/>
      </w:pPr>
      <w:r>
        <w:rPr>
          <w:bCs/>
          <w:b/>
        </w:rPr>
        <w:t xml:space="preserve">Shape, not degree.</w:t>
      </w:r>
      <w:r>
        <w:t xml:space="preserve"> </w:t>
      </w:r>
      <w:r>
        <w:t xml:space="preserve">Features 7–9 describe the</w:t>
      </w:r>
      <w:r>
        <w:t xml:space="preserve"> </w:t>
      </w:r>
      <w:r>
        <w:rPr>
          <w:iCs/>
          <w:i/>
        </w:rPr>
        <w:t xml:space="preserve">shape</w:t>
      </w:r>
      <w:r>
        <w:t xml:space="preserve"> </w:t>
      </w:r>
      <w:r>
        <w:t xml:space="preserve">of a payee’s inflow rather than its volume. A busy tea stall and a mule account may both receive sixty payments in a day. They differ in that the tea stall’s payers return (</w:t>
      </w:r>
      <w:r>
        <w:rPr>
          <w:rStyle w:val="VerbatimChar"/>
        </w:rPr>
        <w:t xml:space="preserve">payee_repeat_ratio</w:t>
      </w:r>
      <w:r>
        <w:t xml:space="preserve"> </w:t>
      </w:r>
      <w:r>
        <w:t xml:space="preserve">high) and arrive spread through the day (</w:t>
      </w:r>
      <w:r>
        <w:rPr>
          <w:rStyle w:val="VerbatimChar"/>
        </w:rPr>
        <w:t xml:space="preserve">payee_arrival_burst</w:t>
      </w:r>
      <w:r>
        <w:t xml:space="preserve"> </w:t>
      </w:r>
      <w:r>
        <w:t xml:space="preserve">near 1), while the mule’s payers each pay once (</w:t>
      </w:r>
      <w:r>
        <w:rPr>
          <w:rStyle w:val="VerbatimChar"/>
        </w:rPr>
        <w:t xml:space="preserve">repeat_ratio</w:t>
      </w:r>
      <w:r>
        <w:t xml:space="preserve"> </w:t>
      </w:r>
      <w:r>
        <w:t xml:space="preserve">near 0) in a concentrated window (</w:t>
      </w:r>
      <w:r>
        <w:rPr>
          <w:rStyle w:val="VerbatimChar"/>
        </w:rPr>
        <w:t xml:space="preserve">arrival_burst</w:t>
      </w:r>
      <w:r>
        <w:t xml:space="preserve"> </w:t>
      </w:r>
      <w:r>
        <w:t xml:space="preserve">high). Using raw degree as a feature would have penalised every small merchant in the population; using shape does not.</w:t>
      </w:r>
    </w:p>
    <w:p>
      <w:pPr>
        <w:pStyle w:val="BodyText"/>
      </w:pPr>
      <w:r>
        <w:rPr>
          <w:bCs/>
          <w:b/>
        </w:rPr>
        <w:t xml:space="preserve">Self-relative, not population-relative.</w:t>
      </w:r>
      <w:r>
        <w:t xml:space="preserve"> </w:t>
      </w:r>
      <w:r>
        <w:t xml:space="preserve">Features 2, 4 and 5 compare a transaction to that payer’s own history rather than to the population. ₹40,000 is unremarkable for a user whose median payment is ₹35,000 and extraordinary for one whose median is ₹200. A population-relative feature cannot express this distinction and would flag the first user constantly.</w:t>
      </w:r>
    </w:p>
    <w:p>
      <w:pPr>
        <w:pStyle w:val="BodyText"/>
      </w:pPr>
      <w:r>
        <w:rPr>
          <w:bCs/>
          <w:b/>
        </w:rPr>
        <w:t xml:space="preserve">Pair features carry the most weight.</w:t>
      </w:r>
      <w:r>
        <w:t xml:space="preserve"> </w:t>
      </w:r>
      <w:r>
        <w:t xml:space="preserve">Feature 10 is the strongest single predictor in the fitted model. This is unsurprising — a payer who has paid a payee thirty times before is almost certainly not being defrauded by them — but it has an important consequence for new users, discussed as a cold-start limitation in Section 9.3.</w:t>
      </w:r>
    </w:p>
    <w:bookmarkEnd w:id="49"/>
    <w:bookmarkStart w:id="50" w:name="trainserve-parity"/>
    <w:p>
      <w:pPr>
        <w:pStyle w:val="Heading2"/>
      </w:pPr>
      <w:r>
        <w:t xml:space="preserve">5.3.2 Train/Serve Parity</w:t>
      </w:r>
    </w:p>
    <w:p>
      <w:pPr>
        <w:pStyle w:val="FirstParagraph"/>
      </w:pPr>
      <w:r>
        <w:t xml:space="preserve">The most common failure mode in deployed fraud systems is a divergence between the features computed during training and those computed at serving time. Where training reads from a batch table and serving recomputes from a live stream, the two drift, and the model silently degrades.</w:t>
      </w:r>
    </w:p>
    <w:p>
      <w:pPr>
        <w:pStyle w:val="BodyText"/>
      </w:pPr>
      <w:r>
        <w:t xml:space="preserve">This project prevents the divergence structurally rather than by discipline: there is exactly one function that turns a transaction and its context into a feature vector, it lives in</w:t>
      </w:r>
      <w:r>
        <w:t xml:space="preserve"> </w:t>
      </w:r>
      <w:r>
        <w:rPr>
          <w:rStyle w:val="VerbatimChar"/>
        </w:rPr>
        <w:t xml:space="preserve">backend/ml/features.py</w:t>
      </w:r>
      <w:r>
        <w:t xml:space="preserve">, and both the training script and the FastAPI inference path import it. Neither has its own copy. A change to a feature definition is therefore, by construction, a change to both sides at once, and the two cannot fall out of step because there is nothing to fall out of step with. The regression test</w:t>
      </w:r>
      <w:r>
        <w:t xml:space="preserve"> </w:t>
      </w:r>
      <w:r>
        <w:rPr>
          <w:rStyle w:val="VerbatimChar"/>
        </w:rPr>
        <w:t xml:space="preserve">test_feature_parity</w:t>
      </w:r>
      <w:r>
        <w:t xml:space="preserve"> </w:t>
      </w:r>
      <w:r>
        <w:t xml:space="preserve">asserts that the vector produced for a fixed transaction is byte-identical through both entry points, so the property is also checked mechanically on every run of the test suite.</w:t>
      </w:r>
    </w:p>
    <w:bookmarkEnd w:id="50"/>
    <w:bookmarkStart w:id="51" w:name="model-selection-and-training"/>
    <w:p>
      <w:pPr>
        <w:pStyle w:val="Heading2"/>
      </w:pPr>
      <w:r>
        <w:t xml:space="preserve">5.4 Model Selection and Training</w:t>
      </w:r>
    </w:p>
    <w:bookmarkEnd w:id="51"/>
    <w:bookmarkStart w:id="52" w:name="candidate-models"/>
    <w:p>
      <w:pPr>
        <w:pStyle w:val="Heading2"/>
      </w:pPr>
      <w:r>
        <w:t xml:space="preserve">5.4.1 Candidate Models</w:t>
      </w:r>
    </w:p>
    <w:p>
      <w:pPr>
        <w:pStyle w:val="FirstParagraph"/>
      </w:pPr>
      <w:r>
        <w:t xml:space="preserve">Three candidates were evaluated:</w:t>
      </w:r>
    </w:p>
    <w:p>
      <w:pPr>
        <w:numPr>
          <w:ilvl w:val="0"/>
          <w:numId w:val="1015"/>
        </w:numPr>
        <w:pStyle w:val="Compact"/>
      </w:pPr>
      <w:r>
        <w:rPr>
          <w:bCs/>
          <w:b/>
        </w:rPr>
        <w:t xml:space="preserve">Logistic regression</w:t>
      </w:r>
      <w:r>
        <w:t xml:space="preserve"> </w:t>
      </w:r>
      <w:r>
        <w:t xml:space="preserve">as a baseline, on standardised features. Chosen as the baseline because it is fully interpretable and because a gradient-boosted model that cannot beat it does not justify its complexity.</w:t>
      </w:r>
    </w:p>
    <w:p>
      <w:pPr>
        <w:numPr>
          <w:ilvl w:val="0"/>
          <w:numId w:val="1015"/>
        </w:numPr>
        <w:pStyle w:val="Compact"/>
      </w:pPr>
      <w:r>
        <w:rPr>
          <w:rStyle w:val="VerbatimChar"/>
          <w:bCs/>
          <w:b/>
        </w:rPr>
        <w:t xml:space="preserve">HistGradientBoostingClassifier</w:t>
      </w:r>
      <w:r>
        <w:t xml:space="preserve"> </w:t>
      </w:r>
      <w:r>
        <w:t xml:space="preserve">(scikit-learn), a histogram-based gradient-boosted tree ensemble. Selected for its native handling of missing values, which matters here because cold-start payees genuinely have no history and imputing a value for</w:t>
      </w:r>
      <w:r>
        <w:t xml:space="preserve"> </w:t>
      </w:r>
      <w:r>
        <w:rPr>
          <w:rStyle w:val="VerbatimChar"/>
        </w:rPr>
        <w:t xml:space="preserve">payee_age_days</w:t>
      </w:r>
      <w:r>
        <w:t xml:space="preserve"> </w:t>
      </w:r>
      <w:r>
        <w:t xml:space="preserve">would be inventing evidence.</w:t>
      </w:r>
    </w:p>
    <w:p>
      <w:pPr>
        <w:numPr>
          <w:ilvl w:val="0"/>
          <w:numId w:val="1015"/>
        </w:numPr>
        <w:pStyle w:val="Compact"/>
      </w:pPr>
      <w:r>
        <w:rPr>
          <w:rStyle w:val="VerbatimChar"/>
          <w:bCs/>
          <w:b/>
        </w:rPr>
        <w:t xml:space="preserve">IsolationForest</w:t>
      </w:r>
      <w:r>
        <w:t xml:space="preserve">, an unsupervised outlier detector, evaluated as a check on whether the supervised labels were adding information beyond ordinary rarity.</w:t>
      </w:r>
    </w:p>
    <w:p>
      <w:pPr>
        <w:pStyle w:val="FirstParagraph"/>
      </w:pPr>
      <w:r>
        <w:t xml:space="preserve">The gradient-boosted model was selected. The comparison is reported in Section 8.2; the relevant point for methodology is that</w:t>
      </w:r>
      <w:r>
        <w:t xml:space="preserve"> </w:t>
      </w:r>
      <w:r>
        <w:rPr>
          <w:rStyle w:val="VerbatimChar"/>
        </w:rPr>
        <w:t xml:space="preserve">IsolationForest</w:t>
      </w:r>
      <w:r>
        <w:t xml:space="preserve"> </w:t>
      </w:r>
      <w:r>
        <w:t xml:space="preserve">reached an ROC-AUC of 0.8368 against the supervised model’s 0.9702, which establishes that the fraud classes are not merely the rare tail of the distribution and that supervision is doing real work.</w:t>
      </w:r>
    </w:p>
    <w:bookmarkEnd w:id="52"/>
    <w:bookmarkStart w:id="53" w:name="probability-calibration"/>
    <w:p>
      <w:pPr>
        <w:pStyle w:val="Heading2"/>
      </w:pPr>
      <w:r>
        <w:t xml:space="preserve">5.4.2 Probability Calibration</w:t>
      </w:r>
    </w:p>
    <w:p>
      <w:pPr>
        <w:pStyle w:val="FirstParagraph"/>
      </w:pPr>
      <w:r>
        <w:t xml:space="preserve">A gradient-boosted classifier’s raw output is a score, not a probability. This matters for this system more than for most, because the evidence-combination rule of Section 5.6 arithmetically merges the model output with deterministic finding weights. Adding an uncalibrated score to a weight produces a number with no meaning.</w:t>
      </w:r>
    </w:p>
    <w:p>
      <w:pPr>
        <w:pStyle w:val="BodyText"/>
      </w:pPr>
      <w:r>
        <w:rPr>
          <w:bCs/>
          <w:b/>
        </w:rPr>
        <w:t xml:space="preserve">Isotonic regression</w:t>
      </w:r>
      <w:r>
        <w:t xml:space="preserve"> </w:t>
      </w:r>
      <w:r>
        <w:t xml:space="preserve">was fitted on the validation split to map raw scores onto calibrated probabilities. Isotonic was chosen over Platt scaling because it makes no parametric assumption about the shape of the miscalibration, and the validation split at 18,000 rows is large enough to fit it without overfitting the monotone function. Calibration quality is reported as a Brier score in Section 8.3 and compared against the base-rate-only baseline; the improvement in Brier skill is the evidence that the probabilities mean what they say.</w:t>
      </w:r>
    </w:p>
    <w:bookmarkEnd w:id="53"/>
    <w:bookmarkStart w:id="54" w:name="the-three-way-split"/>
    <w:p>
      <w:pPr>
        <w:pStyle w:val="Heading2"/>
      </w:pPr>
      <w:r>
        <w:t xml:space="preserve">5.4.3 The Three-Way Split</w:t>
      </w:r>
    </w:p>
    <w:p>
      <w:pPr>
        <w:pStyle w:val="FirstParagraph"/>
      </w:pPr>
      <w:r>
        <w:t xml:space="preserve">The corpus is split three ways, chronologically rather than at random, so that no model is ever fitted on transactions that occurred after the ones it is evaluated 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Split</w:t>
            </w:r>
          </w:p>
        </w:tc>
        <w:tc>
          <w:tcPr/>
          <w:p>
            <w:pPr>
              <w:pStyle w:val="Compact"/>
              <w:jc w:val="left"/>
            </w:pPr>
            <w:r>
              <w:t xml:space="preserve">Rows</w:t>
            </w:r>
          </w:p>
        </w:tc>
        <w:tc>
          <w:tcPr/>
          <w:p>
            <w:pPr>
              <w:pStyle w:val="Compact"/>
              <w:jc w:val="left"/>
            </w:pPr>
            <w:r>
              <w:t xml:space="preserve">Purpose</w:t>
            </w:r>
          </w:p>
        </w:tc>
      </w:tr>
      <w:tr>
        <w:tc>
          <w:tcPr/>
          <w:p>
            <w:pPr>
              <w:pStyle w:val="Compact"/>
              <w:jc w:val="left"/>
            </w:pPr>
            <w:r>
              <w:t xml:space="preserve">Train</w:t>
            </w:r>
          </w:p>
        </w:tc>
        <w:tc>
          <w:tcPr/>
          <w:p>
            <w:pPr>
              <w:pStyle w:val="Compact"/>
              <w:jc w:val="left"/>
            </w:pPr>
            <w:r>
              <w:t xml:space="preserve">72,000</w:t>
            </w:r>
          </w:p>
        </w:tc>
        <w:tc>
          <w:tcPr/>
          <w:p>
            <w:pPr>
              <w:pStyle w:val="Compact"/>
              <w:jc w:val="left"/>
            </w:pPr>
            <w:r>
              <w:t xml:space="preserve">Fitting the classifier</w:t>
            </w:r>
          </w:p>
        </w:tc>
      </w:tr>
      <w:tr>
        <w:tc>
          <w:tcPr/>
          <w:p>
            <w:pPr>
              <w:pStyle w:val="Compact"/>
              <w:jc w:val="left"/>
            </w:pPr>
            <w:r>
              <w:t xml:space="preserve">Validation</w:t>
            </w:r>
          </w:p>
        </w:tc>
        <w:tc>
          <w:tcPr/>
          <w:p>
            <w:pPr>
              <w:pStyle w:val="Compact"/>
              <w:jc w:val="left"/>
            </w:pPr>
            <w:r>
              <w:t xml:space="preserve">18,000</w:t>
            </w:r>
          </w:p>
        </w:tc>
        <w:tc>
          <w:tcPr/>
          <w:p>
            <w:pPr>
              <w:pStyle w:val="Compact"/>
              <w:jc w:val="left"/>
            </w:pPr>
            <w:r>
              <w:t xml:space="preserve">Isotonic calibration and threshold selection</w:t>
            </w:r>
          </w:p>
        </w:tc>
      </w:tr>
      <w:tr>
        <w:tc>
          <w:tcPr/>
          <w:p>
            <w:pPr>
              <w:pStyle w:val="Compact"/>
              <w:jc w:val="left"/>
            </w:pPr>
            <w:r>
              <w:t xml:space="preserve">Test</w:t>
            </w:r>
          </w:p>
        </w:tc>
        <w:tc>
          <w:tcPr/>
          <w:p>
            <w:pPr>
              <w:pStyle w:val="Compact"/>
              <w:jc w:val="left"/>
            </w:pPr>
            <w:r>
              <w:t xml:space="preserve">30,000</w:t>
            </w:r>
          </w:p>
        </w:tc>
        <w:tc>
          <w:tcPr/>
          <w:p>
            <w:pPr>
              <w:pStyle w:val="Compact"/>
              <w:jc w:val="left"/>
            </w:pPr>
            <w:r>
              <w:t xml:space="preserve">Reporting; touched once</w:t>
            </w:r>
          </w:p>
        </w:tc>
      </w:tr>
    </w:tbl>
    <w:p>
      <w:pPr>
        <w:pStyle w:val="BodyText"/>
      </w:pPr>
      <w:r>
        <w:rPr>
          <w:iCs/>
          <w:i/>
        </w:rPr>
        <w:t xml:space="preserve">Table 5.4 – Data split</w:t>
      </w:r>
    </w:p>
    <w:p>
      <w:pPr>
        <w:pStyle w:val="BodyText"/>
      </w:pPr>
      <w:r>
        <w:t xml:space="preserve">A two-way split was used initially, and was wrong. The operating threshold was chosen by sweeping it on the same data used to report performance, which makes the reported false-positive rate an optimistically biased estimate of the deployed one: the threshold was fitted to that particular sample’s noise. The three-way split exists specifically so that the threshold is a decision made on the validation split and the false-positive rate is a</w:t>
      </w:r>
      <w:r>
        <w:t xml:space="preserve"> </w:t>
      </w:r>
      <w:r>
        <w:rPr>
          <w:iCs/>
          <w:i/>
        </w:rPr>
        <w:t xml:space="preserve">measurement</w:t>
      </w:r>
      <w:r>
        <w:t xml:space="preserve"> </w:t>
      </w:r>
      <w:r>
        <w:t xml:space="preserve">taken on the test split. The two numbers differ — the realised test FPR is reported in Section 8.3 alongside the validation FPR the threshold was chosen to achieve — and the gap between them is itself a finding, not an embarrassment.</w:t>
      </w:r>
    </w:p>
    <w:bookmarkEnd w:id="54"/>
    <w:bookmarkStart w:id="55" w:name="X2ca45565fe8bb9003c3042ecbed1f7e798dd74c"/>
    <w:p>
      <w:pPr>
        <w:pStyle w:val="Heading2"/>
      </w:pPr>
      <w:r>
        <w:t xml:space="preserve">5.4.4 Threshold Selection under a False-Positive Budget</w:t>
      </w:r>
    </w:p>
    <w:p>
      <w:pPr>
        <w:pStyle w:val="FirstParagraph"/>
      </w:pPr>
      <w:r>
        <w:t xml:space="preserve">The operating threshold is not chosen to maximise accuracy, F1 or any symmetric metric. It is chosen to satisfy a stated budget:</w:t>
      </w:r>
      <w:r>
        <w:t xml:space="preserve"> </w:t>
      </w:r>
      <w:r>
        <w:rPr>
          <w:bCs/>
          <w:b/>
        </w:rPr>
        <w:t xml:space="preserve">the false-positive rate must not exceed 1%</w:t>
      </w:r>
      <w:r>
        <w:t xml:space="preserve">.</w:t>
      </w:r>
    </w:p>
    <w:p>
      <w:pPr>
        <w:pStyle w:val="BodyText"/>
      </w:pPr>
      <w:r>
        <w:t xml:space="preserve">The justification is an asymmetry in the cost of the two errors, and it runs in the direction opposite to intuition. A false negative costs the user one fraudulent payment. A false positive costs them a legitimate payment blocked — and, because the warning is a modal interruption at the moment of payment, a false positive rate that the user perceives as high destroys the system’s credibility altogether. A warning that has cried wolf is worse than no warning, because the user learns to dismiss it and is then</w:t>
      </w:r>
      <w:r>
        <w:t xml:space="preserve"> </w:t>
      </w:r>
      <w:r>
        <w:rPr>
          <w:iCs/>
          <w:i/>
        </w:rPr>
        <w:t xml:space="preserve">less</w:t>
      </w:r>
      <w:r>
        <w:t xml:space="preserve"> </w:t>
      </w:r>
      <w:r>
        <w:t xml:space="preserve">protected than before the system existed. The 1% budget is therefore not a tuning parameter; it is a property the system must have to be worth deploying at all, and recall is what is optimised subject to it.</w:t>
      </w:r>
    </w:p>
    <w:p>
      <w:pPr>
        <w:pStyle w:val="BodyText"/>
      </w:pPr>
      <w:r>
        <w:t xml:space="preserve">The threshold is selected by sweeping candidate values on the validation split, retaining every value whose validation FPR is at or below 1%, and choosing from that set the value with the highest validation recall. Sensitivity of recall to the budget is reported in Section 8.3.</w:t>
      </w:r>
    </w:p>
    <w:bookmarkEnd w:id="55"/>
    <w:bookmarkStart w:id="56" w:name="the-coercion-language-detector"/>
    <w:p>
      <w:pPr>
        <w:pStyle w:val="Heading2"/>
      </w:pPr>
      <w:r>
        <w:t xml:space="preserve">5.5 The Coercion-Language Detector</w:t>
      </w:r>
    </w:p>
    <w:bookmarkEnd w:id="56"/>
    <w:bookmarkStart w:id="57" w:name="corpus-construction"/>
    <w:p>
      <w:pPr>
        <w:pStyle w:val="Heading2"/>
      </w:pPr>
      <w:r>
        <w:t xml:space="preserve">5.5.1 Corpus Construction</w:t>
      </w:r>
    </w:p>
    <w:p>
      <w:pPr>
        <w:pStyle w:val="FirstParagraph"/>
      </w:pPr>
      <w:r>
        <w:t xml:space="preserve">Scenario D — social engineering — is by construction invisible to the transaction model, so a second, independent detector reads the text of any message the payer pastes in or forwards. It was trained on a separate corpus of 1,022 short messages, assembled and labelled by hand: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Count</w:t>
            </w:r>
          </w:p>
        </w:tc>
        <w:tc>
          <w:tcPr/>
          <w:p>
            <w:pPr>
              <w:pStyle w:val="Compact"/>
              <w:jc w:val="left"/>
            </w:pPr>
            <w:r>
              <w:t xml:space="preserve">Source</w:t>
            </w:r>
          </w:p>
        </w:tc>
      </w:tr>
      <w:tr>
        <w:tc>
          <w:tcPr/>
          <w:p>
            <w:pPr>
              <w:pStyle w:val="Compact"/>
              <w:jc w:val="left"/>
            </w:pPr>
            <w:r>
              <w:t xml:space="preserve">Scam</w:t>
            </w:r>
          </w:p>
        </w:tc>
        <w:tc>
          <w:tcPr/>
          <w:p>
            <w:pPr>
              <w:pStyle w:val="Compact"/>
              <w:jc w:val="left"/>
            </w:pPr>
            <w:r>
              <w:t xml:space="preserve">364</w:t>
            </w:r>
          </w:p>
        </w:tc>
        <w:tc>
          <w:tcPr/>
          <w:p>
            <w:pPr>
              <w:pStyle w:val="Compact"/>
              <w:jc w:val="left"/>
            </w:pPr>
            <w:r>
              <w:t xml:space="preserve">Public scam-message repositories, cybercrime-awareness postings, and reported UPI fraud transcripts</w:t>
            </w:r>
          </w:p>
        </w:tc>
      </w:tr>
      <w:tr>
        <w:tc>
          <w:tcPr/>
          <w:p>
            <w:pPr>
              <w:pStyle w:val="Compact"/>
              <w:jc w:val="left"/>
            </w:pPr>
            <w:r>
              <w:t xml:space="preserve">Hard negative</w:t>
            </w:r>
          </w:p>
        </w:tc>
        <w:tc>
          <w:tcPr/>
          <w:p>
            <w:pPr>
              <w:pStyle w:val="Compact"/>
              <w:jc w:val="left"/>
            </w:pPr>
            <w:r>
              <w:t xml:space="preserve">557</w:t>
            </w:r>
          </w:p>
        </w:tc>
        <w:tc>
          <w:tcPr/>
          <w:p>
            <w:pPr>
              <w:pStyle w:val="Compact"/>
              <w:jc w:val="left"/>
            </w:pPr>
            <w:r>
              <w:t xml:space="preserve">Genuine bank, delivery, utility, KYC and OTP notifications</w:t>
            </w:r>
          </w:p>
        </w:tc>
      </w:tr>
      <w:tr>
        <w:tc>
          <w:tcPr/>
          <w:p>
            <w:pPr>
              <w:pStyle w:val="Compact"/>
              <w:jc w:val="left"/>
            </w:pPr>
            <w:r>
              <w:t xml:space="preserve">Easy negative</w:t>
            </w:r>
          </w:p>
        </w:tc>
        <w:tc>
          <w:tcPr/>
          <w:p>
            <w:pPr>
              <w:pStyle w:val="Compact"/>
              <w:jc w:val="left"/>
            </w:pPr>
            <w:r>
              <w:t xml:space="preserve">101</w:t>
            </w:r>
          </w:p>
        </w:tc>
        <w:tc>
          <w:tcPr/>
          <w:p>
            <w:pPr>
              <w:pStyle w:val="Compact"/>
              <w:jc w:val="left"/>
            </w:pPr>
            <w:r>
              <w:t xml:space="preserve">Ordinary personal and commercial messages with no financial content</w:t>
            </w:r>
          </w:p>
        </w:tc>
      </w:tr>
    </w:tbl>
    <w:p>
      <w:pPr>
        <w:pStyle w:val="BodyText"/>
      </w:pPr>
      <w:r>
        <w:rPr>
          <w:iCs/>
          <w:i/>
        </w:rPr>
        <w:t xml:space="preserve">Table 5.5 – Coercion corpus composition</w:t>
      </w:r>
    </w:p>
    <w:bookmarkEnd w:id="57"/>
    <w:bookmarkStart w:id="58" w:name="why-hard-negatives-dominate-the-corpus"/>
    <w:p>
      <w:pPr>
        <w:pStyle w:val="Heading2"/>
      </w:pPr>
      <w:r>
        <w:t xml:space="preserve">5.5.2 Why Hard Negatives Dominate the Corpus</w:t>
      </w:r>
    </w:p>
    <w:p>
      <w:pPr>
        <w:pStyle w:val="FirstParagraph"/>
      </w:pPr>
      <w:r>
        <w:t xml:space="preserve">The hard-negative class is the largest, which is deliberate and is the single most important decision in this part of the methodology.</w:t>
      </w:r>
    </w:p>
    <w:p>
      <w:pPr>
        <w:pStyle w:val="BodyText"/>
      </w:pPr>
      <w:r>
        <w:t xml:space="preserve">A scam message and a genuine bank alert are drawn from almost the same vocabulary. Both say</w:t>
      </w:r>
      <w:r>
        <w:t xml:space="preserve"> </w:t>
      </w:r>
      <w:r>
        <w:rPr>
          <w:iCs/>
          <w:i/>
        </w:rPr>
        <w:t xml:space="preserve">urgent</w:t>
      </w:r>
      <w:r>
        <w:t xml:space="preserve">,</w:t>
      </w:r>
      <w:r>
        <w:t xml:space="preserve"> </w:t>
      </w:r>
      <w:r>
        <w:rPr>
          <w:iCs/>
          <w:i/>
        </w:rPr>
        <w:t xml:space="preserve">verify</w:t>
      </w:r>
      <w:r>
        <w:t xml:space="preserve">,</w:t>
      </w:r>
      <w:r>
        <w:t xml:space="preserve"> </w:t>
      </w:r>
      <w:r>
        <w:rPr>
          <w:iCs/>
          <w:i/>
        </w:rPr>
        <w:t xml:space="preserve">account</w:t>
      </w:r>
      <w:r>
        <w:t xml:space="preserve">,</w:t>
      </w:r>
      <w:r>
        <w:t xml:space="preserve"> </w:t>
      </w:r>
      <w:r>
        <w:rPr>
          <w:iCs/>
          <w:i/>
        </w:rPr>
        <w:t xml:space="preserve">blocked</w:t>
      </w:r>
      <w:r>
        <w:t xml:space="preserve">,</w:t>
      </w:r>
      <w:r>
        <w:t xml:space="preserve"> </w:t>
      </w:r>
      <w:r>
        <w:rPr>
          <w:iCs/>
          <w:i/>
        </w:rPr>
        <w:t xml:space="preserve">click</w:t>
      </w:r>
      <w:r>
        <w:t xml:space="preserve">,</w:t>
      </w:r>
      <w:r>
        <w:t xml:space="preserve"> </w:t>
      </w:r>
      <w:r>
        <w:rPr>
          <w:iCs/>
          <w:i/>
        </w:rPr>
        <w:t xml:space="preserve">within 24 hours</w:t>
      </w:r>
      <w:r>
        <w:t xml:space="preserve">,</w:t>
      </w:r>
      <w:r>
        <w:t xml:space="preserve"> </w:t>
      </w:r>
      <w:r>
        <w:rPr>
          <w:iCs/>
          <w:i/>
        </w:rPr>
        <w:t xml:space="preserve">failure to act</w:t>
      </w:r>
      <w:r>
        <w:t xml:space="preserve">. A classifier trained on scam messages against ordinary conversational text will learn that financial vocabulary predicts fraud, achieve an excellent score on that easy contrast, and then flag every real bank notification the user receives — which, given that the detector’s output contributes to a payment warning, would make the system unusable for anyone whose bank sends SMS alerts.</w:t>
      </w:r>
    </w:p>
    <w:p>
      <w:pPr>
        <w:pStyle w:val="BodyText"/>
      </w:pPr>
      <w:r>
        <w:t xml:space="preserve">Training against a majority of genuine financial messages forces the classifier onto the features that actually separate the classes: the</w:t>
      </w:r>
      <w:r>
        <w:t xml:space="preserve"> </w:t>
      </w:r>
      <w:r>
        <w:rPr>
          <w:iCs/>
          <w:i/>
        </w:rPr>
        <w:t xml:space="preserve">coercive structure</w:t>
      </w:r>
      <w:r>
        <w:t xml:space="preserve"> </w:t>
      </w:r>
      <w:r>
        <w:t xml:space="preserve">rather than the financial vocabulary. Genuine institutional messages inform and direct the user to an official channel; scam messages manufacture a deadline, supply a channel of their own, and instruct the user to act before verifying. The measured false-positive rate on held-out hard negatives (Section 8.5) is the evidence that this worked.</w:t>
      </w:r>
    </w:p>
    <w:p>
      <w:pPr>
        <w:pStyle w:val="BodyText"/>
      </w:pPr>
      <w:r>
        <w:t xml:space="preserve">The classifier is a linear model over character and word n-grams, chosen over a transformer for three reasons: it runs in single-digit milliseconds on the API host with no GPU; its coefficients are directly inspectable, so a flagged message can be explained by naming the phrases responsible; and at a corpus of one thousand messages a fine-tuned transformer would overfit without a held-out set large enough to detect that it had.</w:t>
      </w:r>
    </w:p>
    <w:bookmarkEnd w:id="58"/>
    <w:bookmarkStart w:id="59" w:name="Xbb942893529086a6dfc857fd043e4c6b4afd068"/>
    <w:p>
      <w:pPr>
        <w:pStyle w:val="Heading2"/>
      </w:pPr>
      <w:r>
        <w:t xml:space="preserve">5.6 Deterministic Evidence Layer and Combination</w:t>
      </w:r>
    </w:p>
    <w:bookmarkEnd w:id="59"/>
    <w:bookmarkStart w:id="60" w:name="finding-weights-and-severity-bands"/>
    <w:p>
      <w:pPr>
        <w:pStyle w:val="Heading2"/>
      </w:pPr>
      <w:r>
        <w:t xml:space="preserve">5.6.1 Finding Weights and Severity Bands</w:t>
      </w:r>
    </w:p>
    <w:p>
      <w:pPr>
        <w:pStyle w:val="FirstParagraph"/>
      </w:pPr>
      <w:r>
        <w:t xml:space="preserve">The deterministic layer emits</w:t>
      </w:r>
      <w:r>
        <w:t xml:space="preserve"> </w:t>
      </w:r>
      <w:r>
        <w:rPr>
          <w:iCs/>
          <w:i/>
        </w:rPr>
        <w:t xml:space="preserve">findings</w:t>
      </w:r>
      <w:r>
        <w:t xml:space="preserve"> </w:t>
      </w:r>
      <w:r>
        <w:t xml:space="preserve">— named, individually explicable observations about the payee identifier, the payment intent or the QR payload: a homoglyph-folded VPA that collides with a known brand handle, an amount at the transaction ceiling, a handle registered against a PSP that does not issue it, a deep link whose display name disagrees with its resolved account name.</w:t>
      </w:r>
    </w:p>
    <w:p>
      <w:pPr>
        <w:pStyle w:val="BodyText"/>
      </w:pPr>
      <w:r>
        <w:t xml:space="preserve">Each finding carries a severity (</w:t>
      </w:r>
      <w:r>
        <w:rPr>
          <w:rStyle w:val="VerbatimChar"/>
        </w:rPr>
        <w:t xml:space="preserve">info</w:t>
      </w:r>
      <w:r>
        <w:t xml:space="preserve">,</w:t>
      </w:r>
      <w:r>
        <w:t xml:space="preserve"> </w:t>
      </w:r>
      <w:r>
        <w:rPr>
          <w:rStyle w:val="VerbatimChar"/>
        </w:rPr>
        <w:t xml:space="preserve">warn</w:t>
      </w:r>
      <w:r>
        <w:t xml:space="preserve">,</w:t>
      </w:r>
      <w:r>
        <w:t xml:space="preserve"> </w:t>
      </w:r>
      <w:r>
        <w:rPr>
          <w:rStyle w:val="VerbatimChar"/>
        </w:rPr>
        <w:t xml:space="preserve">high</w:t>
      </w:r>
      <w:r>
        <w:t xml:space="preserve">,</w:t>
      </w:r>
      <w:r>
        <w:t xml:space="preserve"> </w:t>
      </w:r>
      <w:r>
        <w:rPr>
          <w:rStyle w:val="VerbatimChar"/>
        </w:rPr>
        <w:t xml:space="preserve">critical</w:t>
      </w:r>
      <w:r>
        <w:t xml:space="preserve">) and contributes a weight to the score. Early in development every finding of a given severity contributed a fixed weight, which produced the defect that gives this section its shape: because a handful of common findings fired on nearly every check, almost every payee scored the same value regardless of what was actually wrong, and the score carried no information.</w:t>
      </w:r>
    </w:p>
    <w:p>
      <w:pPr>
        <w:pStyle w:val="BodyText"/>
      </w:pPr>
      <w:r>
        <w:t xml:space="preserve">The fix was to let each finding compute its own weight as a continuous function of the evidence, while clamping that weight into the band its severity permits:</w:t>
      </w:r>
    </w:p>
    <w:p>
      <w:pPr>
        <w:pStyle w:val="SourceCode"/>
      </w:pPr>
      <w:r>
        <w:rPr>
          <w:rStyle w:val="NormalTok"/>
        </w:rPr>
        <w:t xml:space="preserve">SEVERITY_RANGE </w:t>
      </w:r>
      <w:r>
        <w:rPr>
          <w:rStyle w:val="OperatorTok"/>
        </w:rPr>
        <w:t xml:space="preserve">=</w:t>
      </w:r>
      <w:r>
        <w:rPr>
          <w:rStyle w:val="NormalTok"/>
        </w:rPr>
        <w:t xml:space="preserve"> {</w:t>
      </w:r>
      <w:r>
        <w:br/>
      </w:r>
      <w:r>
        <w:rPr>
          <w:rStyle w:val="NormalTok"/>
        </w:rPr>
        <w:t xml:space="preserve">    </w:t>
      </w:r>
      <w:r>
        <w:rPr>
          <w:rStyle w:val="StringTok"/>
        </w:rPr>
        <w:t xml:space="preserve">"info"</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"warn"</w:t>
      </w:r>
      <w:r>
        <w:rPr>
          <w:rStyle w:val="NormalTok"/>
        </w:rPr>
        <w:t xml:space="preserve">:     (</w:t>
      </w:r>
      <w:r>
        <w:rPr>
          <w:rStyle w:val="DecValTok"/>
        </w:rPr>
        <w:t xml:space="preserve">6</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StringTok"/>
        </w:rPr>
        <w:t xml:space="preserve">"high"</w:t>
      </w:r>
      <w:r>
        <w:rPr>
          <w:rStyle w:val="NormalTok"/>
        </w:rPr>
        <w:t xml:space="preserve">:     (</w:t>
      </w:r>
      <w:r>
        <w:rPr>
          <w:rStyle w:val="DecValTok"/>
        </w:rPr>
        <w:t xml:space="preserve">24</w:t>
      </w:r>
      <w:r>
        <w:rPr>
          <w:rStyle w:val="NormalTok"/>
        </w:rPr>
        <w:t xml:space="preserve">, </w:t>
      </w:r>
      <w:r>
        <w:rPr>
          <w:rStyle w:val="DecValTok"/>
        </w:rPr>
        <w:t xml:space="preserve">52</w:t>
      </w:r>
      <w:r>
        <w:rPr>
          <w:rStyle w:val="NormalTok"/>
        </w:rPr>
        <w:t xml:space="preserve">),</w:t>
      </w:r>
      <w:r>
        <w:br/>
      </w:r>
      <w:r>
        <w:rPr>
          <w:rStyle w:val="NormalTok"/>
        </w:rPr>
        <w:t xml:space="preserve">    </w:t>
      </w:r>
      <w:r>
        <w:rPr>
          <w:rStyle w:val="StringTok"/>
        </w:rPr>
        <w:t xml:space="preserve">"critical"</w:t>
      </w:r>
      <w:r>
        <w:rPr>
          <w:rStyle w:val="NormalTok"/>
        </w:rPr>
        <w:t xml:space="preserve">: (</w:t>
      </w:r>
      <w:r>
        <w:rPr>
          <w:rStyle w:val="DecValTok"/>
        </w:rPr>
        <w:t xml:space="preserve">60</w:t>
      </w:r>
      <w:r>
        <w:rPr>
          <w:rStyle w:val="NormalTok"/>
        </w:rPr>
        <w:t xml:space="preserve">, </w:t>
      </w:r>
      <w:r>
        <w:rPr>
          <w:rStyle w:val="DecValTok"/>
        </w:rPr>
        <w:t xml:space="preserve">100</w:t>
      </w:r>
      <w:r>
        <w:rPr>
          <w:rStyle w:val="NormalTok"/>
        </w:rPr>
        <w:t xml:space="preserve">),</w:t>
      </w:r>
      <w:r>
        <w:br/>
      </w:r>
      <w:r>
        <w:rPr>
          <w:rStyle w:val="NormalTok"/>
        </w:rPr>
        <w:t xml:space="preserve">}</w:t>
      </w:r>
      <w:r>
        <w:br/>
      </w:r>
      <w:r>
        <w:br/>
      </w:r>
      <w:r>
        <w:rPr>
          <w:rStyle w:val="KeywordTok"/>
        </w:rPr>
        <w:t xml:space="preserve">def</w:t>
      </w:r>
      <w:r>
        <w:rPr>
          <w:rStyle w:val="NormalTok"/>
        </w:rPr>
        <w:t xml:space="preserve"> scored(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.weight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(SEVERITY_WEIGHT[</w:t>
      </w:r>
      <w:r>
        <w:rPr>
          <w:rStyle w:val="VariableTok"/>
        </w:rPr>
        <w:t xml:space="preserve">self</w:t>
      </w:r>
      <w:r>
        <w:rPr>
          <w:rStyle w:val="NormalTok"/>
        </w:rPr>
        <w:t xml:space="preserve">.severity])</w:t>
      </w:r>
      <w:r>
        <w:br/>
      </w:r>
      <w:r>
        <w:rPr>
          <w:rStyle w:val="NormalTok"/>
        </w:rPr>
        <w:t xml:space="preserve">    low, high </w:t>
      </w:r>
      <w:r>
        <w:rPr>
          <w:rStyle w:val="OperatorTok"/>
        </w:rPr>
        <w:t xml:space="preserve">=</w:t>
      </w:r>
      <w:r>
        <w:rPr>
          <w:rStyle w:val="NormalTok"/>
        </w:rPr>
        <w:t xml:space="preserve"> SEVERITY_RANGE[</w:t>
      </w:r>
      <w:r>
        <w:rPr>
          <w:rStyle w:val="VariableTok"/>
        </w:rPr>
        <w:t xml:space="preserve">self</w:t>
      </w:r>
      <w:r>
        <w:rPr>
          <w:rStyle w:val="NormalTok"/>
        </w:rPr>
        <w:t xml:space="preserve">.severity]</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BuiltInTok"/>
        </w:rPr>
        <w:t xml:space="preserve">min</w:t>
      </w:r>
      <w:r>
        <w:rPr>
          <w:rStyle w:val="NormalTok"/>
        </w:rPr>
        <w:t xml:space="preserve">(</w:t>
      </w:r>
      <w:r>
        <w:rPr>
          <w:rStyle w:val="BuiltInTok"/>
        </w:rPr>
        <w:t xml:space="preserve">max</w:t>
      </w:r>
      <w:r>
        <w:rPr>
          <w:rStyle w:val="NormalTok"/>
        </w:rPr>
        <w:t xml:space="preserve">(</w:t>
      </w:r>
      <w:r>
        <w:rPr>
          <w:rStyle w:val="VariableTok"/>
        </w:rPr>
        <w:t xml:space="preserve">self</w:t>
      </w:r>
      <w:r>
        <w:rPr>
          <w:rStyle w:val="NormalTok"/>
        </w:rPr>
        <w:t xml:space="preserve">.weight, low), high))</w:t>
      </w:r>
    </w:p>
    <w:p>
      <w:pPr>
        <w:pStyle w:val="FirstParagraph"/>
      </w:pPr>
      <w:r>
        <w:t xml:space="preserve">This preserves two properties simultaneously. Within a severity the score is</w:t>
      </w:r>
      <w:r>
        <w:t xml:space="preserve"> </w:t>
      </w:r>
      <w:r>
        <w:rPr>
          <w:iCs/>
          <w:i/>
        </w:rPr>
        <w:t xml:space="preserve">graded</w:t>
      </w:r>
      <w:r>
        <w:t xml:space="preserve">, so a payee account one day old and one twenty-five days old no longer receive the same number. Across severities the bands do not overlap, so a</w:t>
      </w:r>
      <w:r>
        <w:t xml:space="preserve"> </w:t>
      </w:r>
      <w:r>
        <w:rPr>
          <w:rStyle w:val="VerbatimChar"/>
        </w:rPr>
        <w:t xml:space="preserve">critical</w:t>
      </w:r>
      <w:r>
        <w:t xml:space="preserve"> </w:t>
      </w:r>
      <w:r>
        <w:t xml:space="preserve">finding always outweighs any</w:t>
      </w:r>
      <w:r>
        <w:t xml:space="preserve"> </w:t>
      </w:r>
      <w:r>
        <w:rPr>
          <w:rStyle w:val="VerbatimChar"/>
        </w:rPr>
        <w:t xml:space="preserve">high</w:t>
      </w:r>
      <w:r>
        <w:t xml:space="preserve"> </w:t>
      </w:r>
      <w:r>
        <w:t xml:space="preserve">finding and the ordering of verdicts cannot be inverted by accumulating minor evidence. A related defect in the interpolation helper — a guard written as</w:t>
      </w:r>
      <w:r>
        <w:t xml:space="preserve"> </w:t>
      </w:r>
      <w:r>
        <w:rPr>
          <w:rStyle w:val="VerbatimChar"/>
        </w:rPr>
        <w:t xml:space="preserve">high &lt;= low</w:t>
      </w:r>
      <w:r>
        <w:t xml:space="preserve"> </w:t>
      </w:r>
      <w:r>
        <w:t xml:space="preserve">that silently collapsed deliberately descending ranges, of which account age is one, to a constant — is documented in Section 7.4, since it was introduced by this same fix and found only by the granularity regression tests written alongside it.</w:t>
      </w:r>
    </w:p>
    <w:bookmarkEnd w:id="60"/>
    <w:bookmarkStart w:id="61" w:name="the-combination-rule"/>
    <w:p>
      <w:pPr>
        <w:pStyle w:val="Heading2"/>
      </w:pPr>
      <w:r>
        <w:t xml:space="preserve">5.6.2 The Combination Rule</w:t>
      </w:r>
    </w:p>
    <w:p>
      <w:pPr>
        <w:pStyle w:val="FirstParagraph"/>
      </w:pPr>
      <w:r>
        <w:t xml:space="preserve">The three sources are combined under one rule, stated here in full because it is the system’s central design commitment:</w:t>
      </w:r>
    </w:p>
    <w:p>
      <w:pPr>
        <w:pStyle w:val="BlockText"/>
      </w:pPr>
      <w:r>
        <w:rPr>
          <w:bCs/>
          <w:b/>
        </w:rPr>
        <w:t xml:space="preserve">The deterministic layer may raise a band on its own. The model may raise a band on its own. Neither may lower a band the other has raised.</w:t>
      </w:r>
    </w:p>
    <w:p>
      <w:pPr>
        <w:pStyle w:val="FirstParagraph"/>
      </w:pPr>
      <w:r>
        <w:t xml:space="preserve">The rule follows from what each component can and cannot know. The model has no knowledge of identity: it cannot see that a VPA is a homoglyph of a bank’s handle, and a transaction to such an address may be behaviourally unremarkable — the model will score it low, correctly given its inputs and dangerously given the facts. The deterministic layer has no knowledge of behaviour: it cannot see that a perfectly well-formed identifier is receiving money from four hundred strangers this week. Permitting either to veto the other would allow the component that is blind to a given attack to overrule the component that can see it, and every fraud scenario in Table 5.2 would have some path through the system on that basis.</w:t>
      </w:r>
    </w:p>
    <w:p>
      <w:pPr>
        <w:pStyle w:val="BodyText"/>
      </w:pPr>
      <w:r>
        <w:t xml:space="preserve">The reported score is the clamped sum of deterministic finding weights and the calibrated model contribution, bounded at 100; the reported band is the maximum of the bands each source independently justifies. The score exists to order and explain; the band is what the user is shown and what drives the interstitial.</w:t>
      </w:r>
    </w:p>
    <w:bookmarkEnd w:id="61"/>
    <w:bookmarkStart w:id="62" w:name="evaluation-protocol"/>
    <w:p>
      <w:pPr>
        <w:pStyle w:val="Heading2"/>
      </w:pPr>
      <w:r>
        <w:t xml:space="preserve">5.7 Evaluation Protocol</w:t>
      </w:r>
    </w:p>
    <w:p>
      <w:pPr>
        <w:pStyle w:val="FirstParagraph"/>
      </w:pPr>
      <w:r>
        <w:t xml:space="preserve">The protocol governing Chapter 8 was fixed before the test split was read, and is recorded here so the results can be read against it.</w:t>
      </w:r>
    </w:p>
    <w:p>
      <w:pPr>
        <w:pStyle w:val="BodyText"/>
      </w:pPr>
      <w:r>
        <w:rPr>
          <w:bCs/>
          <w:b/>
        </w:rPr>
        <w:t xml:space="preserve">Metrics.</w:t>
      </w:r>
      <w:r>
        <w:t xml:space="preserve"> </w:t>
      </w:r>
      <w:r>
        <w:t xml:space="preserve">Precision-recall AUC is the headline discrimination metric, not ROC-AUC or accuracy. At a base rate below 1.5%, accuracy is uninformative — a classifier predicting</w:t>
      </w:r>
      <w:r>
        <w:t xml:space="preserve"> </w:t>
      </w:r>
      <w:r>
        <w:t xml:space="preserve">“</w:t>
      </w:r>
      <w:r>
        <w:t xml:space="preserve">legitimate</w:t>
      </w:r>
      <w:r>
        <w:t xml:space="preserve">”</w:t>
      </w:r>
      <w:r>
        <w:t xml:space="preserve"> </w:t>
      </w:r>
      <w:r>
        <w:t xml:space="preserve">for every row exceeds 98% — and ROC-AUC is dominated by the true-negative mass. PR-AUC and recall at a fixed false-positive rate are the two numbers that describe what the system actually does. ROC-AUC is reported for comparability with the literature and should be read as such.</w:t>
      </w:r>
    </w:p>
    <w:p>
      <w:pPr>
        <w:pStyle w:val="BodyText"/>
      </w:pPr>
      <w:r>
        <w:rPr>
          <w:bCs/>
          <w:b/>
        </w:rPr>
        <w:t xml:space="preserve">Calibration.</w:t>
      </w:r>
      <w:r>
        <w:t xml:space="preserve"> </w:t>
      </w:r>
      <w:r>
        <w:t xml:space="preserve">Brier score, reported against a base-rate-only baseline as Brier skill, since a Brier score alone is not interpretable without one.</w:t>
      </w:r>
    </w:p>
    <w:p>
      <w:pPr>
        <w:pStyle w:val="BodyText"/>
      </w:pPr>
      <w:r>
        <w:rPr>
          <w:bCs/>
          <w:b/>
        </w:rPr>
        <w:t xml:space="preserve">Per-scenario recall.</w:t>
      </w:r>
      <w:r>
        <w:t xml:space="preserve"> </w:t>
      </w:r>
      <w:r>
        <w:t xml:space="preserve">Recall is reported separately for each of the four scenarios in Table 5.2, with the held-out count for each. An aggregate recall figure conceals exactly the structure that matters here: the system is strong on three scenarios and weak on the fourth, and a single averaged number would hide that from a reader trying to judge where the system can be trusted.</w:t>
      </w:r>
    </w:p>
    <w:p>
      <w:pPr>
        <w:pStyle w:val="BodyText"/>
      </w:pPr>
      <w:r>
        <w:rPr>
          <w:bCs/>
          <w:b/>
        </w:rPr>
        <w:t xml:space="preserve">Ablation.</w:t>
      </w:r>
      <w:r>
        <w:t xml:space="preserve"> </w:t>
      </w:r>
      <w:r>
        <w:t xml:space="preserve">Three fits are compared — payer-side features only, payee-side features only, and both — to establish that the bipartite graph construction earns its place rather than being assumed to.</w:t>
      </w:r>
    </w:p>
    <w:p>
      <w:pPr>
        <w:pStyle w:val="BodyText"/>
      </w:pPr>
      <w:r>
        <w:rPr>
          <w:bCs/>
          <w:b/>
        </w:rPr>
        <w:t xml:space="preserve">Discipline on the test split.</w:t>
      </w:r>
      <w:r>
        <w:t xml:space="preserve"> </w:t>
      </w:r>
      <w:r>
        <w:t xml:space="preserve">The test split is read once, after the threshold is fixed on validation. No model, threshold or feature decision is revised in response to a test-split number. Where a test result was disappointing — and Scenario D’s is — it is reported as measured and discussed in Chapter 9 rather than tuned away.</w:t>
      </w:r>
    </w:p>
    <w:bookmarkEnd w:id="62"/>
    <w:bookmarkEnd w:id="63"/>
    <w:bookmarkStart w:id="81" w:name="chapter-6-system-requirements"/>
    <w:p>
      <w:pPr>
        <w:pStyle w:val="Heading1"/>
      </w:pPr>
      <w:r>
        <w:t xml:space="preserve">CHAPTER 6 — SYSTEM REQUIREMENTS</w:t>
      </w:r>
    </w:p>
    <w:bookmarkStart w:id="64" w:name="introduction"/>
    <w:p>
      <w:pPr>
        <w:pStyle w:val="Heading2"/>
      </w:pPr>
      <w:r>
        <w:t xml:space="preserve">6.1 Introduction</w:t>
      </w:r>
    </w:p>
    <w:p>
      <w:pPr>
        <w:pStyle w:val="FirstParagraph"/>
      </w:pPr>
      <w:r>
        <w:t xml:space="preserve">This chapter states the hardware, software, functional and non-functional requirements of the system. The requirements are divided by the three environments the project actually runs in — the development workstation, the deployed cloud services, and the end user’s Android device — because they differ substantially and because a requirement that holds on a developer’s machine says nothing about whether the system will run on a ₹8,000 phone, which is the device population this system exists to protect.</w:t>
      </w:r>
    </w:p>
    <w:bookmarkEnd w:id="64"/>
    <w:bookmarkStart w:id="65" w:name="hardware-requirements"/>
    <w:p>
      <w:pPr>
        <w:pStyle w:val="Heading2"/>
      </w:pPr>
      <w:r>
        <w:t xml:space="preserve">6.2 Hardware Requirements</w:t>
      </w:r>
    </w:p>
    <w:bookmarkEnd w:id="65"/>
    <w:bookmarkStart w:id="66" w:name="development-workstation"/>
    <w:p>
      <w:pPr>
        <w:pStyle w:val="Heading2"/>
      </w:pPr>
      <w:r>
        <w:t xml:space="preserve">6.2.1 Development Workstation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Minimum</w:t>
            </w:r>
          </w:p>
        </w:tc>
        <w:tc>
          <w:tcPr/>
          <w:p>
            <w:pPr>
              <w:pStyle w:val="Compact"/>
              <w:jc w:val="left"/>
            </w:pPr>
            <w:r>
              <w:t xml:space="preserve">Recommended</w:t>
            </w:r>
          </w:p>
        </w:tc>
        <w:tc>
          <w:tcPr/>
          <w:p>
            <w:pPr>
              <w:pStyle w:val="Compact"/>
              <w:jc w:val="left"/>
            </w:pPr>
            <w:r>
              <w:t xml:space="preserve">Notes</w:t>
            </w:r>
          </w:p>
        </w:tc>
      </w:tr>
      <w:tr>
        <w:tc>
          <w:tcPr/>
          <w:p>
            <w:pPr>
              <w:pStyle w:val="Compact"/>
              <w:jc w:val="left"/>
            </w:pPr>
            <w:r>
              <w:t xml:space="preserve">Processor</w:t>
            </w:r>
          </w:p>
        </w:tc>
        <w:tc>
          <w:tcPr/>
          <w:p>
            <w:pPr>
              <w:pStyle w:val="Compact"/>
              <w:jc w:val="left"/>
            </w:pPr>
            <w:r>
              <w:t xml:space="preserve">Dual-core x86-64, 2.0 GHz</w:t>
            </w:r>
          </w:p>
        </w:tc>
        <w:tc>
          <w:tcPr/>
          <w:p>
            <w:pPr>
              <w:pStyle w:val="Compact"/>
              <w:jc w:val="left"/>
            </w:pPr>
            <w:r>
              <w:t xml:space="preserve">Quad-core x86-64, 2.5 GHz+</w:t>
            </w:r>
          </w:p>
        </w:tc>
        <w:tc>
          <w:tcPr/>
          <w:p>
            <w:pPr>
              <w:pStyle w:val="Compact"/>
              <w:jc w:val="left"/>
            </w:pPr>
            <w:r>
              <w:t xml:space="preserve">Model training is CPU-bound and benefits directly from core count</w:t>
            </w:r>
          </w:p>
        </w:tc>
      </w:tr>
      <w:tr>
        <w:tc>
          <w:tcPr/>
          <w:p>
            <w:pPr>
              <w:pStyle w:val="Compact"/>
              <w:jc w:val="left"/>
            </w:pPr>
            <w:r>
              <w:t xml:space="preserve">RAM</w:t>
            </w:r>
          </w:p>
        </w:tc>
        <w:tc>
          <w:tcPr/>
          <w:p>
            <w:pPr>
              <w:pStyle w:val="Compact"/>
              <w:jc w:val="left"/>
            </w:pPr>
            <w:r>
              <w:t xml:space="preserve">8 GB</w:t>
            </w:r>
          </w:p>
        </w:tc>
        <w:tc>
          <w:tcPr/>
          <w:p>
            <w:pPr>
              <w:pStyle w:val="Compact"/>
              <w:jc w:val="left"/>
            </w:pPr>
            <w:r>
              <w:t xml:space="preserve">16 GB</w:t>
            </w:r>
          </w:p>
        </w:tc>
        <w:tc>
          <w:tcPr/>
          <w:p>
            <w:pPr>
              <w:pStyle w:val="Compact"/>
              <w:jc w:val="left"/>
            </w:pPr>
            <w:r>
              <w:t xml:space="preserve">The 120,000-row training frame with eleven features and SHAP explanation matrices fits in ~3 GB; 8 GB is workable, 16 GB avoids swapping during the full test suite</w:t>
            </w:r>
          </w:p>
        </w:tc>
      </w:tr>
      <w:tr>
        <w:tc>
          <w:tcPr/>
          <w:p>
            <w:pPr>
              <w:pStyle w:val="Compact"/>
              <w:jc w:val="left"/>
            </w:pPr>
            <w:r>
              <w:t xml:space="preserve">Storage</w:t>
            </w:r>
          </w:p>
        </w:tc>
        <w:tc>
          <w:tcPr/>
          <w:p>
            <w:pPr>
              <w:pStyle w:val="Compact"/>
              <w:jc w:val="left"/>
            </w:pPr>
            <w:r>
              <w:t xml:space="preserve">10 GB free</w:t>
            </w:r>
          </w:p>
        </w:tc>
        <w:tc>
          <w:tcPr/>
          <w:p>
            <w:pPr>
              <w:pStyle w:val="Compact"/>
              <w:jc w:val="left"/>
            </w:pPr>
            <w:r>
              <w:t xml:space="preserve">20 GB free (SSD)</w:t>
            </w:r>
          </w:p>
        </w:tc>
        <w:tc>
          <w:tcPr/>
          <w:p>
            <w:pPr>
              <w:pStyle w:val="Compact"/>
              <w:jc w:val="left"/>
            </w:pPr>
            <w:r>
              <w:t xml:space="preserve">Node modules, Python virtual environment, generated corpus, model artefacts and the Android build toolchain</w:t>
            </w:r>
          </w:p>
        </w:tc>
      </w:tr>
      <w:tr>
        <w:tc>
          <w:tcPr/>
          <w:p>
            <w:pPr>
              <w:pStyle w:val="Compact"/>
              <w:jc w:val="left"/>
            </w:pPr>
            <w:r>
              <w:t xml:space="preserve">GPU</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No component of this system uses a GPU. This is a deliberate design outcome, not an omission — see Section 6.5.2</w:t>
            </w:r>
          </w:p>
        </w:tc>
      </w:tr>
      <w:tr>
        <w:tc>
          <w:tcPr/>
          <w:p>
            <w:pPr>
              <w:pStyle w:val="Compact"/>
              <w:jc w:val="left"/>
            </w:pPr>
            <w:r>
              <w:t xml:space="preserve">Network</w:t>
            </w:r>
          </w:p>
        </w:tc>
        <w:tc>
          <w:tcPr/>
          <w:p>
            <w:pPr>
              <w:pStyle w:val="Compact"/>
              <w:jc w:val="left"/>
            </w:pPr>
            <w:r>
              <w:t xml:space="preserve">Required for install</w:t>
            </w:r>
          </w:p>
        </w:tc>
        <w:tc>
          <w:tcPr/>
          <w:p>
            <w:pPr>
              <w:pStyle w:val="Compact"/>
              <w:jc w:val="left"/>
            </w:pPr>
            <w:r>
              <w:t xml:space="preserve">—</w:t>
            </w:r>
          </w:p>
        </w:tc>
        <w:tc>
          <w:tcPr/>
          <w:p>
            <w:pPr>
              <w:pStyle w:val="Compact"/>
              <w:jc w:val="left"/>
            </w:pPr>
            <w:r>
              <w:t xml:space="preserve">Package installation only; the system runs offline thereafter apart from the optional assistant</w:t>
            </w:r>
          </w:p>
        </w:tc>
      </w:tr>
    </w:tbl>
    <w:p>
      <w:pPr>
        <w:pStyle w:val="BodyText"/>
      </w:pPr>
      <w:r>
        <w:rPr>
          <w:iCs/>
          <w:i/>
        </w:rPr>
        <w:t xml:space="preserve">Table 6.1 – Development workstation hardware requirements</w:t>
      </w:r>
    </w:p>
    <w:bookmarkEnd w:id="66"/>
    <w:bookmarkStart w:id="67" w:name="deployment-hosts"/>
    <w:p>
      <w:pPr>
        <w:pStyle w:val="Heading2"/>
      </w:pPr>
      <w:r>
        <w:t xml:space="preserve">6.2.2 Deployment Hosts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Host</w:t>
            </w:r>
          </w:p>
        </w:tc>
        <w:tc>
          <w:tcPr/>
          <w:p>
            <w:pPr>
              <w:pStyle w:val="Compact"/>
              <w:jc w:val="left"/>
            </w:pPr>
            <w:r>
              <w:t xml:space="preserve">Resource</w:t>
            </w:r>
          </w:p>
        </w:tc>
        <w:tc>
          <w:tcPr/>
          <w:p>
            <w:pPr>
              <w:pStyle w:val="Compact"/>
              <w:jc w:val="left"/>
            </w:pPr>
            <w:r>
              <w:t xml:space="preserve">Notes</w:t>
            </w:r>
          </w:p>
        </w:tc>
      </w:tr>
      <w:tr>
        <w:tc>
          <w:tcPr/>
          <w:p>
            <w:pPr>
              <w:pStyle w:val="Compact"/>
              <w:jc w:val="left"/>
            </w:pPr>
            <w:r>
              <w:t xml:space="preserve">React SPA</w:t>
            </w:r>
          </w:p>
        </w:tc>
        <w:tc>
          <w:tcPr/>
          <w:p>
            <w:pPr>
              <w:pStyle w:val="Compact"/>
              <w:jc w:val="left"/>
            </w:pPr>
            <w:r>
              <w:t xml:space="preserve">Vercel (static edge)</w:t>
            </w:r>
          </w:p>
        </w:tc>
        <w:tc>
          <w:tcPr/>
          <w:p>
            <w:pPr>
              <w:pStyle w:val="Compact"/>
              <w:jc w:val="left"/>
            </w:pPr>
            <w:r>
              <w:t xml:space="preserve">Static assets only</w:t>
            </w:r>
          </w:p>
        </w:tc>
        <w:tc>
          <w:tcPr/>
          <w:p>
            <w:pPr>
              <w:pStyle w:val="Compact"/>
              <w:jc w:val="left"/>
            </w:pPr>
            <w:r>
              <w:t xml:space="preserve">No server-side rendering; the bundle is served from CDN</w:t>
            </w:r>
          </w:p>
        </w:tc>
      </w:tr>
      <w:tr>
        <w:tc>
          <w:tcPr/>
          <w:p>
            <w:pPr>
              <w:pStyle w:val="Compact"/>
              <w:jc w:val="left"/>
            </w:pPr>
            <w:r>
              <w:t xml:space="preserve">Express gateway</w:t>
            </w:r>
          </w:p>
        </w:tc>
        <w:tc>
          <w:tcPr/>
          <w:p>
            <w:pPr>
              <w:pStyle w:val="Compact"/>
              <w:jc w:val="left"/>
            </w:pPr>
            <w:r>
              <w:t xml:space="preserve">Render, free tier</w:t>
            </w:r>
          </w:p>
        </w:tc>
        <w:tc>
          <w:tcPr/>
          <w:p>
            <w:pPr>
              <w:pStyle w:val="Compact"/>
              <w:jc w:val="left"/>
            </w:pPr>
            <w:r>
              <w:t xml:space="preserve">512 MB RAM, 0.1 vCPU</w:t>
            </w:r>
          </w:p>
        </w:tc>
        <w:tc>
          <w:tcPr/>
          <w:p>
            <w:pPr>
              <w:pStyle w:val="Compact"/>
              <w:jc w:val="left"/>
            </w:pPr>
            <w:r>
              <w:t xml:space="preserve">Thin authentication and proxy layer; holds no analysis logic</w:t>
            </w:r>
          </w:p>
        </w:tc>
      </w:tr>
      <w:tr>
        <w:tc>
          <w:tcPr/>
          <w:p>
            <w:pPr>
              <w:pStyle w:val="Compact"/>
              <w:jc w:val="left"/>
            </w:pPr>
            <w:r>
              <w:t xml:space="preserve">FastAPI service</w:t>
            </w:r>
          </w:p>
        </w:tc>
        <w:tc>
          <w:tcPr/>
          <w:p>
            <w:pPr>
              <w:pStyle w:val="Compact"/>
              <w:jc w:val="left"/>
            </w:pPr>
            <w:r>
              <w:t xml:space="preserve">Render, free tier</w:t>
            </w:r>
          </w:p>
        </w:tc>
        <w:tc>
          <w:tcPr/>
          <w:p>
            <w:pPr>
              <w:pStyle w:val="Compact"/>
              <w:jc w:val="left"/>
            </w:pPr>
            <w:r>
              <w:t xml:space="preserve">512 MB RAM, 0.1 vCPU</w:t>
            </w:r>
          </w:p>
        </w:tc>
        <w:tc>
          <w:tcPr/>
          <w:p>
            <w:pPr>
              <w:pStyle w:val="Compact"/>
              <w:jc w:val="left"/>
            </w:pPr>
            <w:r>
              <w:t xml:space="preserve">Model, deterministic layer and SQLite store</w:t>
            </w:r>
          </w:p>
        </w:tc>
      </w:tr>
    </w:tbl>
    <w:p>
      <w:pPr>
        <w:pStyle w:val="BodyText"/>
      </w:pPr>
      <w:r>
        <w:rPr>
          <w:iCs/>
          <w:i/>
        </w:rPr>
        <w:t xml:space="preserve">Table 6.2 – Deployment host requirements</w:t>
      </w:r>
    </w:p>
    <w:p>
      <w:pPr>
        <w:pStyle w:val="BodyText"/>
      </w:pPr>
      <w:r>
        <w:t xml:space="preserve">The entire system runs within the free tiers of both providers. This is recorded as a requirement rather than an incidental fact, because a fraud-prevention layer aimed at first-time digital-payment users cannot assume a funded operating budget; if the design had required a GPU instance or a managed database, it would not be deployable in the setting it was designed for.</w:t>
      </w:r>
    </w:p>
    <w:bookmarkEnd w:id="67"/>
    <w:bookmarkStart w:id="68" w:name="end-user-device"/>
    <w:p>
      <w:pPr>
        <w:pStyle w:val="Heading2"/>
      </w:pPr>
      <w:r>
        <w:t xml:space="preserve">6.2.3 End-User Device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Minimum</w:t>
            </w:r>
          </w:p>
        </w:tc>
        <w:tc>
          <w:tcPr/>
          <w:p>
            <w:pPr>
              <w:pStyle w:val="Compact"/>
              <w:jc w:val="left"/>
            </w:pPr>
            <w:r>
              <w:t xml:space="preserve">Notes</w:t>
            </w:r>
          </w:p>
        </w:tc>
      </w:tr>
      <w:tr>
        <w:tc>
          <w:tcPr/>
          <w:p>
            <w:pPr>
              <w:pStyle w:val="Compact"/>
              <w:jc w:val="left"/>
            </w:pPr>
            <w:r>
              <w:t xml:space="preserve">Android version</w:t>
            </w:r>
          </w:p>
        </w:tc>
        <w:tc>
          <w:tcPr/>
          <w:p>
            <w:pPr>
              <w:pStyle w:val="Compact"/>
              <w:jc w:val="left"/>
            </w:pPr>
            <w:r>
              <w:t xml:space="preserve">7.0 (API 24)</w:t>
            </w:r>
          </w:p>
        </w:tc>
        <w:tc>
          <w:tcPr/>
          <w:p>
            <w:pPr>
              <w:pStyle w:val="Compact"/>
              <w:jc w:val="left"/>
            </w:pPr>
            <w:r>
              <w:t xml:space="preserve">Covers the overwhelming majority of the installed base in India</w:t>
            </w:r>
          </w:p>
        </w:tc>
      </w:tr>
      <w:tr>
        <w:tc>
          <w:tcPr/>
          <w:p>
            <w:pPr>
              <w:pStyle w:val="Compact"/>
              <w:jc w:val="left"/>
            </w:pPr>
            <w:r>
              <w:t xml:space="preserve">RAM</w:t>
            </w:r>
          </w:p>
        </w:tc>
        <w:tc>
          <w:tcPr/>
          <w:p>
            <w:pPr>
              <w:pStyle w:val="Compact"/>
              <w:jc w:val="left"/>
            </w:pPr>
            <w:r>
              <w:t xml:space="preserve">2 GB</w:t>
            </w:r>
          </w:p>
        </w:tc>
        <w:tc>
          <w:tcPr/>
          <w:p>
            <w:pPr>
              <w:pStyle w:val="Compact"/>
              <w:jc w:val="left"/>
            </w:pPr>
            <w:r>
              <w:t xml:space="preserve">The app holds no model in memory; inference is server-side</w:t>
            </w:r>
          </w:p>
        </w:tc>
      </w:tr>
      <w:tr>
        <w:tc>
          <w:tcPr/>
          <w:p>
            <w:pPr>
              <w:pStyle w:val="Compact"/>
              <w:jc w:val="left"/>
            </w:pPr>
            <w:r>
              <w:t xml:space="preserve">Camera</w:t>
            </w:r>
          </w:p>
        </w:tc>
        <w:tc>
          <w:tcPr/>
          <w:p>
            <w:pPr>
              <w:pStyle w:val="Compact"/>
              <w:jc w:val="left"/>
            </w:pPr>
            <w:r>
              <w:t xml:space="preserve">Any rear camera, autofocus preferred</w:t>
            </w:r>
          </w:p>
        </w:tc>
        <w:tc>
          <w:tcPr/>
          <w:p>
            <w:pPr>
              <w:pStyle w:val="Compact"/>
              <w:jc w:val="left"/>
            </w:pPr>
            <w:r>
              <w:t xml:space="preserve">Required only for the QR scanning path; the photo-upload path works without one</w:t>
            </w:r>
          </w:p>
        </w:tc>
      </w:tr>
      <w:tr>
        <w:tc>
          <w:tcPr/>
          <w:p>
            <w:pPr>
              <w:pStyle w:val="Compact"/>
              <w:jc w:val="left"/>
            </w:pPr>
            <w:r>
              <w:t xml:space="preserve">Storage</w:t>
            </w:r>
          </w:p>
        </w:tc>
        <w:tc>
          <w:tcPr/>
          <w:p>
            <w:pPr>
              <w:pStyle w:val="Compact"/>
              <w:jc w:val="left"/>
            </w:pPr>
            <w:r>
              <w:t xml:space="preserve">~25 MB</w:t>
            </w:r>
          </w:p>
        </w:tc>
        <w:tc>
          <w:tcPr/>
          <w:p>
            <w:pPr>
              <w:pStyle w:val="Compact"/>
              <w:jc w:val="left"/>
            </w:pPr>
            <w:r>
              <w:t xml:space="preserve">Installed APK plus local cache</w:t>
            </w:r>
          </w:p>
        </w:tc>
      </w:tr>
      <w:tr>
        <w:tc>
          <w:tcPr/>
          <w:p>
            <w:pPr>
              <w:pStyle w:val="Compact"/>
              <w:jc w:val="left"/>
            </w:pPr>
            <w:r>
              <w:t xml:space="preserve">Network</w:t>
            </w:r>
          </w:p>
        </w:tc>
        <w:tc>
          <w:tcPr/>
          <w:p>
            <w:pPr>
              <w:pStyle w:val="Compact"/>
              <w:jc w:val="left"/>
            </w:pPr>
            <w:r>
              <w:t xml:space="preserve">2G or better</w:t>
            </w:r>
          </w:p>
        </w:tc>
        <w:tc>
          <w:tcPr/>
          <w:p>
            <w:pPr>
              <w:pStyle w:val="Compact"/>
              <w:jc w:val="left"/>
            </w:pPr>
            <w:r>
              <w:t xml:space="preserve">Payloads are small JSON documents; no image or model data crosses the network</w:t>
            </w:r>
          </w:p>
        </w:tc>
      </w:tr>
    </w:tbl>
    <w:p>
      <w:pPr>
        <w:pStyle w:val="BodyText"/>
      </w:pPr>
      <w:r>
        <w:rPr>
          <w:iCs/>
          <w:i/>
        </w:rPr>
        <w:t xml:space="preserve">Table 6.3 – End-user device requirements</w:t>
      </w:r>
    </w:p>
    <w:p>
      <w:pPr>
        <w:pStyle w:val="BodyText"/>
      </w:pPr>
      <w:r>
        <w:t xml:space="preserve">The QR image never leaves the device. Decoding happens in the browser or WebView, and only the extracted UPI string is sent for analysis. This is stated here as a hardware requirement because it is what allows the minimum network requirement to be 2G: an architecture that uploaded the photograph would need a usable data connection at the exact moment of payment, which is not a safe assumption.</w:t>
      </w:r>
    </w:p>
    <w:bookmarkEnd w:id="68"/>
    <w:bookmarkStart w:id="69" w:name="software-requirements"/>
    <w:p>
      <w:pPr>
        <w:pStyle w:val="Heading2"/>
      </w:pPr>
      <w:r>
        <w:t xml:space="preserve">6.3 Software Requirements</w:t>
      </w:r>
    </w:p>
    <w:bookmarkEnd w:id="69"/>
    <w:bookmarkStart w:id="70" w:name="development-environment"/>
    <w:p>
      <w:pPr>
        <w:pStyle w:val="Heading2"/>
      </w:pPr>
      <w:r>
        <w:t xml:space="preserve">6.3.1 Development Environment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Software</w:t>
            </w:r>
          </w:p>
        </w:tc>
        <w:tc>
          <w:tcPr/>
          <w:p>
            <w:pPr>
              <w:pStyle w:val="Compact"/>
              <w:jc w:val="left"/>
            </w:pPr>
            <w:r>
              <w:t xml:space="preserve">Version</w:t>
            </w:r>
          </w:p>
        </w:tc>
        <w:tc>
          <w:tcPr/>
          <w:p>
            <w:pPr>
              <w:pStyle w:val="Compact"/>
              <w:jc w:val="left"/>
            </w:pPr>
            <w:r>
              <w:t xml:space="preserve">Purpose</w:t>
            </w:r>
          </w:p>
        </w:tc>
      </w:tr>
      <w:tr>
        <w:tc>
          <w:tcPr/>
          <w:p>
            <w:pPr>
              <w:pStyle w:val="Compact"/>
              <w:jc w:val="left"/>
            </w:pPr>
            <w:r>
              <w:t xml:space="preserve">Python</w:t>
            </w:r>
          </w:p>
        </w:tc>
        <w:tc>
          <w:tcPr/>
          <w:p>
            <w:pPr>
              <w:pStyle w:val="Compact"/>
              <w:jc w:val="left"/>
            </w:pPr>
            <w:r>
              <w:t xml:space="preserve">3.10 or later</w:t>
            </w:r>
          </w:p>
        </w:tc>
        <w:tc>
          <w:tcPr/>
          <w:p>
            <w:pPr>
              <w:pStyle w:val="Compact"/>
              <w:jc w:val="left"/>
            </w:pPr>
            <w:r>
              <w:t xml:space="preserve">FastAPI service, ML pipeline, deterministic layer</w:t>
            </w:r>
          </w:p>
        </w:tc>
      </w:tr>
      <w:tr>
        <w:tc>
          <w:tcPr/>
          <w:p>
            <w:pPr>
              <w:pStyle w:val="Compact"/>
              <w:jc w:val="left"/>
            </w:pPr>
            <w:r>
              <w:t xml:space="preserve">Node.js</w:t>
            </w:r>
          </w:p>
        </w:tc>
        <w:tc>
          <w:tcPr/>
          <w:p>
            <w:pPr>
              <w:pStyle w:val="Compact"/>
              <w:jc w:val="left"/>
            </w:pPr>
            <w:r>
              <w:t xml:space="preserve">18 LTS or later</w:t>
            </w:r>
          </w:p>
        </w:tc>
        <w:tc>
          <w:tcPr/>
          <w:p>
            <w:pPr>
              <w:pStyle w:val="Compact"/>
              <w:jc w:val="left"/>
            </w:pPr>
            <w:r>
              <w:t xml:space="preserve">React build, Express gateway, Capacitor tooling</w:t>
            </w:r>
          </w:p>
        </w:tc>
      </w:tr>
      <w:tr>
        <w:tc>
          <w:tcPr/>
          <w:p>
            <w:pPr>
              <w:pStyle w:val="Compact"/>
              <w:jc w:val="left"/>
            </w:pPr>
            <w:r>
              <w:t xml:space="preserve">npm</w:t>
            </w:r>
          </w:p>
        </w:tc>
        <w:tc>
          <w:tcPr/>
          <w:p>
            <w:pPr>
              <w:pStyle w:val="Compact"/>
              <w:jc w:val="left"/>
            </w:pPr>
            <w:r>
              <w:t xml:space="preserve">9 or later</w:t>
            </w:r>
          </w:p>
        </w:tc>
        <w:tc>
          <w:tcPr/>
          <w:p>
            <w:pPr>
              <w:pStyle w:val="Compact"/>
              <w:jc w:val="left"/>
            </w:pPr>
            <w:r>
              <w:t xml:space="preserve">JavaScript dependency management</w:t>
            </w:r>
          </w:p>
        </w:tc>
      </w:tr>
      <w:tr>
        <w:tc>
          <w:tcPr/>
          <w:p>
            <w:pPr>
              <w:pStyle w:val="Compact"/>
              <w:jc w:val="left"/>
            </w:pPr>
            <w:r>
              <w:t xml:space="preserve">Git</w:t>
            </w:r>
          </w:p>
        </w:tc>
        <w:tc>
          <w:tcPr/>
          <w:p>
            <w:pPr>
              <w:pStyle w:val="Compact"/>
              <w:jc w:val="left"/>
            </w:pPr>
            <w:r>
              <w:t xml:space="preserve">2.30 or later</w:t>
            </w:r>
          </w:p>
        </w:tc>
        <w:tc>
          <w:tcPr/>
          <w:p>
            <w:pPr>
              <w:pStyle w:val="Compact"/>
              <w:jc w:val="left"/>
            </w:pPr>
            <w:r>
              <w:t xml:space="preserve">Version control</w:t>
            </w:r>
          </w:p>
        </w:tc>
      </w:tr>
      <w:tr>
        <w:tc>
          <w:tcPr/>
          <w:p>
            <w:pPr>
              <w:pStyle w:val="Compact"/>
              <w:jc w:val="left"/>
            </w:pPr>
            <w:r>
              <w:t xml:space="preserve">Android Studio</w:t>
            </w:r>
          </w:p>
        </w:tc>
        <w:tc>
          <w:tcPr/>
          <w:p>
            <w:pPr>
              <w:pStyle w:val="Compact"/>
              <w:jc w:val="left"/>
            </w:pPr>
            <w:r>
              <w:t xml:space="preserve">Hedgehog (2023.1) or later</w:t>
            </w:r>
          </w:p>
        </w:tc>
        <w:tc>
          <w:tcPr/>
          <w:p>
            <w:pPr>
              <w:pStyle w:val="Compact"/>
              <w:jc w:val="left"/>
            </w:pPr>
            <w:r>
              <w:t xml:space="preserve">Android build, signing, emulator</w:t>
            </w:r>
          </w:p>
        </w:tc>
      </w:tr>
      <w:tr>
        <w:tc>
          <w:tcPr/>
          <w:p>
            <w:pPr>
              <w:pStyle w:val="Compact"/>
              <w:jc w:val="left"/>
            </w:pPr>
            <w:r>
              <w:t xml:space="preserve">JDK</w:t>
            </w:r>
          </w:p>
        </w:tc>
        <w:tc>
          <w:tcPr/>
          <w:p>
            <w:pPr>
              <w:pStyle w:val="Compact"/>
              <w:jc w:val="left"/>
            </w:pPr>
            <w:r>
              <w:t xml:space="preserve">17</w:t>
            </w:r>
          </w:p>
        </w:tc>
        <w:tc>
          <w:tcPr/>
          <w:p>
            <w:pPr>
              <w:pStyle w:val="Compact"/>
              <w:jc w:val="left"/>
            </w:pPr>
            <w:r>
              <w:t xml:space="preserve">Required by the Android Gradle Plugin</w:t>
            </w:r>
          </w:p>
        </w:tc>
      </w:tr>
      <w:tr>
        <w:tc>
          <w:tcPr/>
          <w:p>
            <w:pPr>
              <w:pStyle w:val="Compact"/>
              <w:jc w:val="left"/>
            </w:pPr>
            <w:r>
              <w:t xml:space="preserve">Visual Studio Code</w:t>
            </w:r>
          </w:p>
        </w:tc>
        <w:tc>
          <w:tcPr/>
          <w:p>
            <w:pPr>
              <w:pStyle w:val="Compact"/>
              <w:jc w:val="left"/>
            </w:pPr>
            <w:r>
              <w:t xml:space="preserve">Any current</w:t>
            </w:r>
          </w:p>
        </w:tc>
        <w:tc>
          <w:tcPr/>
          <w:p>
            <w:pPr>
              <w:pStyle w:val="Compact"/>
              <w:jc w:val="left"/>
            </w:pPr>
            <w:r>
              <w:t xml:space="preserve">Editor (not required by the build)</w:t>
            </w:r>
          </w:p>
        </w:tc>
      </w:tr>
    </w:tbl>
    <w:p>
      <w:pPr>
        <w:pStyle w:val="BodyText"/>
      </w:pPr>
      <w:r>
        <w:rPr>
          <w:iCs/>
          <w:i/>
        </w:rPr>
        <w:t xml:space="preserve">Table 6.4 – Development software requirements</w:t>
      </w:r>
    </w:p>
    <w:bookmarkEnd w:id="70"/>
    <w:bookmarkStart w:id="71" w:name="python-dependencies"/>
    <w:p>
      <w:pPr>
        <w:pStyle w:val="Heading2"/>
      </w:pPr>
      <w:r>
        <w:t xml:space="preserve">6.3.2 Python Dependencies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Role in this system</w:t>
            </w:r>
          </w:p>
        </w:tc>
      </w:tr>
      <w:tr>
        <w:tc>
          <w:tcPr/>
          <w:p>
            <w:pPr>
              <w:pStyle w:val="Compact"/>
              <w:jc w:val="left"/>
            </w:pPr>
            <w:r>
              <w:rPr>
                <w:rStyle w:val="VerbatimChar"/>
              </w:rPr>
              <w:t xml:space="preserve">fastapi</w:t>
            </w:r>
          </w:p>
        </w:tc>
        <w:tc>
          <w:tcPr/>
          <w:p>
            <w:pPr>
              <w:pStyle w:val="Compact"/>
              <w:jc w:val="left"/>
            </w:pPr>
            <w:r>
              <w:t xml:space="preserve">0.109+</w:t>
            </w:r>
          </w:p>
        </w:tc>
        <w:tc>
          <w:tcPr/>
          <w:p>
            <w:pPr>
              <w:pStyle w:val="Compact"/>
              <w:jc w:val="left"/>
            </w:pPr>
            <w:r>
              <w:t xml:space="preserve">HTTP framework for the analysis service</w:t>
            </w:r>
          </w:p>
        </w:tc>
      </w:tr>
      <w:tr>
        <w:tc>
          <w:tcPr/>
          <w:p>
            <w:pPr>
              <w:pStyle w:val="Compact"/>
              <w:jc w:val="left"/>
            </w:pPr>
            <w:r>
              <w:rPr>
                <w:rStyle w:val="VerbatimChar"/>
              </w:rPr>
              <w:t xml:space="preserve">uvicorn</w:t>
            </w:r>
          </w:p>
        </w:tc>
        <w:tc>
          <w:tcPr/>
          <w:p>
            <w:pPr>
              <w:pStyle w:val="Compact"/>
              <w:jc w:val="left"/>
            </w:pPr>
            <w:r>
              <w:t xml:space="preserve">0.27+</w:t>
            </w:r>
          </w:p>
        </w:tc>
        <w:tc>
          <w:tcPr/>
          <w:p>
            <w:pPr>
              <w:pStyle w:val="Compact"/>
              <w:jc w:val="left"/>
            </w:pPr>
            <w:r>
              <w:t xml:space="preserve">ASGI server</w:t>
            </w:r>
          </w:p>
        </w:tc>
      </w:tr>
      <w:tr>
        <w:tc>
          <w:tcPr/>
          <w:p>
            <w:pPr>
              <w:pStyle w:val="Compact"/>
              <w:jc w:val="left"/>
            </w:pPr>
            <w:r>
              <w:rPr>
                <w:rStyle w:val="VerbatimChar"/>
              </w:rPr>
              <w:t xml:space="preserve">pydantic</w:t>
            </w:r>
          </w:p>
        </w:tc>
        <w:tc>
          <w:tcPr/>
          <w:p>
            <w:pPr>
              <w:pStyle w:val="Compact"/>
              <w:jc w:val="left"/>
            </w:pPr>
            <w:r>
              <w:t xml:space="preserve">2.x</w:t>
            </w:r>
          </w:p>
        </w:tc>
        <w:tc>
          <w:tcPr/>
          <w:p>
            <w:pPr>
              <w:pStyle w:val="Compact"/>
              <w:jc w:val="left"/>
            </w:pPr>
            <w:r>
              <w:t xml:space="preserve">Request and response validation at the API boundary</w:t>
            </w:r>
          </w:p>
        </w:tc>
      </w:tr>
      <w:tr>
        <w:tc>
          <w:tcPr/>
          <w:p>
            <w:pPr>
              <w:pStyle w:val="Compact"/>
              <w:jc w:val="left"/>
            </w:pPr>
            <w:r>
              <w:rPr>
                <w:rStyle w:val="VerbatimChar"/>
              </w:rPr>
              <w:t xml:space="preserve">scikit-learn</w:t>
            </w:r>
          </w:p>
        </w:tc>
        <w:tc>
          <w:tcPr/>
          <w:p>
            <w:pPr>
              <w:pStyle w:val="Compact"/>
              <w:jc w:val="left"/>
            </w:pPr>
            <w:r>
              <w:t xml:space="preserve">1.4+</w:t>
            </w:r>
          </w:p>
        </w:tc>
        <w:tc>
          <w:tcPr/>
          <w:p>
            <w:pPr>
              <w:pStyle w:val="Compact"/>
              <w:jc w:val="left"/>
            </w:pPr>
            <w:r>
              <w:rPr>
                <w:rStyle w:val="VerbatimChar"/>
              </w:rPr>
              <w:t xml:space="preserve">HistGradientBoostingClassifier</w:t>
            </w:r>
            <w:r>
              <w:t xml:space="preserve">, isotonic calibration,</w:t>
            </w:r>
            <w:r>
              <w:t xml:space="preserve"> </w:t>
            </w:r>
            <w:r>
              <w:rPr>
                <w:rStyle w:val="VerbatimChar"/>
              </w:rPr>
              <w:t xml:space="preserve">IsolationForest</w:t>
            </w:r>
          </w:p>
        </w:tc>
      </w:tr>
      <w:tr>
        <w:tc>
          <w:tcPr/>
          <w:p>
            <w:pPr>
              <w:pStyle w:val="Compact"/>
              <w:jc w:val="left"/>
            </w:pPr>
            <w:r>
              <w:rPr>
                <w:rStyle w:val="VerbatimChar"/>
              </w:rPr>
              <w:t xml:space="preserve">pandas</w:t>
            </w:r>
          </w:p>
        </w:tc>
        <w:tc>
          <w:tcPr/>
          <w:p>
            <w:pPr>
              <w:pStyle w:val="Compact"/>
              <w:jc w:val="left"/>
            </w:pPr>
            <w:r>
              <w:t xml:space="preserve">2.x</w:t>
            </w:r>
          </w:p>
        </w:tc>
        <w:tc>
          <w:tcPr/>
          <w:p>
            <w:pPr>
              <w:pStyle w:val="Compact"/>
              <w:jc w:val="left"/>
            </w:pPr>
            <w:r>
              <w:t xml:space="preserve">Feature frame construction and statement parsing</w:t>
            </w:r>
          </w:p>
        </w:tc>
      </w:tr>
      <w:tr>
        <w:tc>
          <w:tcPr/>
          <w:p>
            <w:pPr>
              <w:pStyle w:val="Compact"/>
              <w:jc w:val="left"/>
            </w:pPr>
            <w:r>
              <w:rPr>
                <w:rStyle w:val="VerbatimChar"/>
              </w:rPr>
              <w:t xml:space="preserve">numpy</w:t>
            </w:r>
          </w:p>
        </w:tc>
        <w:tc>
          <w:tcPr/>
          <w:p>
            <w:pPr>
              <w:pStyle w:val="Compact"/>
              <w:jc w:val="left"/>
            </w:pPr>
            <w:r>
              <w:t xml:space="preserve">1.26+</w:t>
            </w:r>
          </w:p>
        </w:tc>
        <w:tc>
          <w:tcPr/>
          <w:p>
            <w:pPr>
              <w:pStyle w:val="Compact"/>
              <w:jc w:val="left"/>
            </w:pPr>
            <w:r>
              <w:t xml:space="preserve">Numerical operations throughout</w:t>
            </w:r>
          </w:p>
        </w:tc>
      </w:tr>
      <w:tr>
        <w:tc>
          <w:tcPr/>
          <w:p>
            <w:pPr>
              <w:pStyle w:val="Compact"/>
              <w:jc w:val="left"/>
            </w:pPr>
            <w:r>
              <w:rPr>
                <w:rStyle w:val="VerbatimChar"/>
              </w:rPr>
              <w:t xml:space="preserve">networkx</w:t>
            </w:r>
          </w:p>
        </w:tc>
        <w:tc>
          <w:tcPr/>
          <w:p>
            <w:pPr>
              <w:pStyle w:val="Compact"/>
              <w:jc w:val="left"/>
            </w:pPr>
            <w:r>
              <w:t xml:space="preserve">3.x</w:t>
            </w:r>
          </w:p>
        </w:tc>
        <w:tc>
          <w:tcPr/>
          <w:p>
            <w:pPr>
              <w:pStyle w:val="Compact"/>
              <w:jc w:val="left"/>
            </w:pPr>
            <w:r>
              <w:t xml:space="preserve">Bipartite payer–payee graph construction and traversal</w:t>
            </w:r>
          </w:p>
        </w:tc>
      </w:tr>
      <w:tr>
        <w:tc>
          <w:tcPr/>
          <w:p>
            <w:pPr>
              <w:pStyle w:val="Compact"/>
              <w:jc w:val="left"/>
            </w:pPr>
            <w:r>
              <w:rPr>
                <w:rStyle w:val="VerbatimChar"/>
              </w:rPr>
              <w:t xml:space="preserve">shap</w:t>
            </w:r>
          </w:p>
        </w:tc>
        <w:tc>
          <w:tcPr/>
          <w:p>
            <w:pPr>
              <w:pStyle w:val="Compact"/>
              <w:jc w:val="left"/>
            </w:pPr>
            <w:r>
              <w:t xml:space="preserve">0.44+</w:t>
            </w:r>
          </w:p>
        </w:tc>
        <w:tc>
          <w:tcPr/>
          <w:p>
            <w:pPr>
              <w:pStyle w:val="Compact"/>
              <w:jc w:val="left"/>
            </w:pPr>
            <w:r>
              <w:t xml:space="preserve">Per-prediction attributions backing the explanation panel</w:t>
            </w:r>
          </w:p>
        </w:tc>
      </w:tr>
      <w:tr>
        <w:tc>
          <w:tcPr/>
          <w:p>
            <w:pPr>
              <w:pStyle w:val="Compact"/>
              <w:jc w:val="left"/>
            </w:pPr>
            <w:r>
              <w:rPr>
                <w:rStyle w:val="VerbatimChar"/>
              </w:rPr>
              <w:t xml:space="preserve">joblib</w:t>
            </w:r>
          </w:p>
        </w:tc>
        <w:tc>
          <w:tcPr/>
          <w:p>
            <w:pPr>
              <w:pStyle w:val="Compact"/>
              <w:jc w:val="left"/>
            </w:pPr>
            <w:r>
              <w:t xml:space="preserve">1.3+</w:t>
            </w:r>
          </w:p>
        </w:tc>
        <w:tc>
          <w:tcPr/>
          <w:p>
            <w:pPr>
              <w:pStyle w:val="Compact"/>
              <w:jc w:val="left"/>
            </w:pPr>
            <w:r>
              <w:t xml:space="preserve">Model artefact serialisation</w:t>
            </w:r>
          </w:p>
        </w:tc>
      </w:tr>
      <w:tr>
        <w:tc>
          <w:tcPr/>
          <w:p>
            <w:pPr>
              <w:pStyle w:val="Compact"/>
              <w:jc w:val="left"/>
            </w:pPr>
            <w:r>
              <w:rPr>
                <w:rStyle w:val="VerbatimChar"/>
              </w:rPr>
              <w:t xml:space="preserve">python-jose</w:t>
            </w:r>
          </w:p>
        </w:tc>
        <w:tc>
          <w:tcPr/>
          <w:p>
            <w:pPr>
              <w:pStyle w:val="Compact"/>
              <w:jc w:val="left"/>
            </w:pPr>
            <w:r>
              <w:t xml:space="preserve">3.3+</w:t>
            </w:r>
          </w:p>
        </w:tc>
        <w:tc>
          <w:tcPr/>
          <w:p>
            <w:pPr>
              <w:pStyle w:val="Compact"/>
              <w:jc w:val="left"/>
            </w:pPr>
            <w:r>
              <w:t xml:space="preserve">JWT verification on the service boundary</w:t>
            </w:r>
          </w:p>
        </w:tc>
      </w:tr>
      <w:tr>
        <w:tc>
          <w:tcPr/>
          <w:p>
            <w:pPr>
              <w:pStyle w:val="Compact"/>
              <w:jc w:val="left"/>
            </w:pPr>
            <w:r>
              <w:rPr>
                <w:rStyle w:val="VerbatimChar"/>
              </w:rPr>
              <w:t xml:space="preserve">passlib[bcrypt]</w:t>
            </w:r>
          </w:p>
        </w:tc>
        <w:tc>
          <w:tcPr/>
          <w:p>
            <w:pPr>
              <w:pStyle w:val="Compact"/>
              <w:jc w:val="left"/>
            </w:pPr>
            <w:r>
              <w:t xml:space="preserve">1.7+</w:t>
            </w:r>
          </w:p>
        </w:tc>
        <w:tc>
          <w:tcPr/>
          <w:p>
            <w:pPr>
              <w:pStyle w:val="Compact"/>
              <w:jc w:val="left"/>
            </w:pPr>
            <w:r>
              <w:t xml:space="preserve">Password hashing</w:t>
            </w:r>
          </w:p>
        </w:tc>
      </w:tr>
      <w:tr>
        <w:tc>
          <w:tcPr/>
          <w:p>
            <w:pPr>
              <w:pStyle w:val="Compact"/>
              <w:jc w:val="left"/>
            </w:pPr>
            <w:r>
              <w:rPr>
                <w:rStyle w:val="VerbatimChar"/>
              </w:rPr>
              <w:t xml:space="preserve">httpx</w:t>
            </w:r>
          </w:p>
        </w:tc>
        <w:tc>
          <w:tcPr/>
          <w:p>
            <w:pPr>
              <w:pStyle w:val="Compact"/>
              <w:jc w:val="left"/>
            </w:pPr>
            <w:r>
              <w:t xml:space="preserve">0.26+</w:t>
            </w:r>
          </w:p>
        </w:tc>
        <w:tc>
          <w:tcPr/>
          <w:p>
            <w:pPr>
              <w:pStyle w:val="Compact"/>
              <w:jc w:val="left"/>
            </w:pPr>
            <w:r>
              <w:t xml:space="preserve">Outbound calls to the assistant provider</w:t>
            </w:r>
          </w:p>
        </w:tc>
      </w:tr>
      <w:tr>
        <w:tc>
          <w:tcPr/>
          <w:p>
            <w:pPr>
              <w:pStyle w:val="Compact"/>
              <w:jc w:val="left"/>
            </w:pPr>
            <w:r>
              <w:rPr>
                <w:rStyle w:val="VerbatimChar"/>
              </w:rPr>
              <w:t xml:space="preserve">pytest</w:t>
            </w:r>
          </w:p>
        </w:tc>
        <w:tc>
          <w:tcPr/>
          <w:p>
            <w:pPr>
              <w:pStyle w:val="Compact"/>
              <w:jc w:val="left"/>
            </w:pPr>
            <w:r>
              <w:t xml:space="preserve">8.x</w:t>
            </w:r>
          </w:p>
        </w:tc>
        <w:tc>
          <w:tcPr/>
          <w:p>
            <w:pPr>
              <w:pStyle w:val="Compact"/>
              <w:jc w:val="left"/>
            </w:pPr>
            <w:r>
              <w:t xml:space="preserve">Test suite (257 tests)</w:t>
            </w:r>
          </w:p>
        </w:tc>
      </w:tr>
    </w:tbl>
    <w:p>
      <w:pPr>
        <w:pStyle w:val="BodyText"/>
      </w:pPr>
      <w:r>
        <w:rPr>
          <w:iCs/>
          <w:i/>
        </w:rPr>
        <w:t xml:space="preserve">Table 6.5 – Python dependencies</w:t>
      </w:r>
    </w:p>
    <w:bookmarkEnd w:id="71"/>
    <w:bookmarkStart w:id="72" w:name="javascript-dependencies"/>
    <w:p>
      <w:pPr>
        <w:pStyle w:val="Heading2"/>
      </w:pPr>
      <w:r>
        <w:t xml:space="preserve">6.3.3 JavaScript Dependencies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Role in this system</w:t>
            </w:r>
          </w:p>
        </w:tc>
      </w:tr>
      <w:tr>
        <w:tc>
          <w:tcPr/>
          <w:p>
            <w:pPr>
              <w:pStyle w:val="Compact"/>
              <w:jc w:val="left"/>
            </w:pPr>
            <w:r>
              <w:rPr>
                <w:rStyle w:val="VerbatimChar"/>
              </w:rPr>
              <w:t xml:space="preserve">react</w:t>
            </w:r>
            <w:r>
              <w:t xml:space="preserve">,</w:t>
            </w:r>
            <w:r>
              <w:t xml:space="preserve"> </w:t>
            </w:r>
            <w:r>
              <w:rPr>
                <w:rStyle w:val="VerbatimChar"/>
              </w:rPr>
              <w:t xml:space="preserve">react-dom</w:t>
            </w:r>
          </w:p>
        </w:tc>
        <w:tc>
          <w:tcPr/>
          <w:p>
            <w:pPr>
              <w:pStyle w:val="Compact"/>
              <w:jc w:val="left"/>
            </w:pPr>
            <w:r>
              <w:t xml:space="preserve">18.x</w:t>
            </w:r>
          </w:p>
        </w:tc>
        <w:tc>
          <w:tcPr/>
          <w:p>
            <w:pPr>
              <w:pStyle w:val="Compact"/>
              <w:jc w:val="left"/>
            </w:pPr>
            <w:r>
              <w:t xml:space="preserve">User interface</w:t>
            </w:r>
          </w:p>
        </w:tc>
      </w:tr>
      <w:tr>
        <w:tc>
          <w:tcPr/>
          <w:p>
            <w:pPr>
              <w:pStyle w:val="Compact"/>
              <w:jc w:val="left"/>
            </w:pPr>
            <w:r>
              <w:rPr>
                <w:rStyle w:val="VerbatimChar"/>
              </w:rPr>
              <w:t xml:space="preserve">typescript</w:t>
            </w:r>
          </w:p>
        </w:tc>
        <w:tc>
          <w:tcPr/>
          <w:p>
            <w:pPr>
              <w:pStyle w:val="Compact"/>
              <w:jc w:val="left"/>
            </w:pPr>
            <w:r>
              <w:t xml:space="preserve">5.x</w:t>
            </w:r>
          </w:p>
        </w:tc>
        <w:tc>
          <w:tcPr/>
          <w:p>
            <w:pPr>
              <w:pStyle w:val="Compact"/>
              <w:jc w:val="left"/>
            </w:pPr>
            <w:r>
              <w:t xml:space="preserve">Static typing across the frontend and gateway</w:t>
            </w:r>
          </w:p>
        </w:tc>
      </w:tr>
      <w:tr>
        <w:tc>
          <w:tcPr/>
          <w:p>
            <w:pPr>
              <w:pStyle w:val="Compact"/>
              <w:jc w:val="left"/>
            </w:pPr>
            <w:r>
              <w:rPr>
                <w:rStyle w:val="VerbatimChar"/>
              </w:rPr>
              <w:t xml:space="preserve">vite</w:t>
            </w:r>
          </w:p>
        </w:tc>
        <w:tc>
          <w:tcPr/>
          <w:p>
            <w:pPr>
              <w:pStyle w:val="Compact"/>
              <w:jc w:val="left"/>
            </w:pPr>
            <w:r>
              <w:t xml:space="preserve">5.x</w:t>
            </w:r>
          </w:p>
        </w:tc>
        <w:tc>
          <w:tcPr/>
          <w:p>
            <w:pPr>
              <w:pStyle w:val="Compact"/>
              <w:jc w:val="left"/>
            </w:pPr>
            <w:r>
              <w:t xml:space="preserve">Build tool and development server</w:t>
            </w:r>
          </w:p>
        </w:tc>
      </w:tr>
      <w:tr>
        <w:tc>
          <w:tcPr/>
          <w:p>
            <w:pPr>
              <w:pStyle w:val="Compact"/>
              <w:jc w:val="left"/>
            </w:pPr>
            <w:r>
              <w:rPr>
                <w:rStyle w:val="VerbatimChar"/>
              </w:rPr>
              <w:t xml:space="preserve">tailwindcss</w:t>
            </w:r>
          </w:p>
        </w:tc>
        <w:tc>
          <w:tcPr/>
          <w:p>
            <w:pPr>
              <w:pStyle w:val="Compact"/>
              <w:jc w:val="left"/>
            </w:pPr>
            <w:r>
              <w:t xml:space="preserve">3.x</w:t>
            </w:r>
          </w:p>
        </w:tc>
        <w:tc>
          <w:tcPr/>
          <w:p>
            <w:pPr>
              <w:pStyle w:val="Compact"/>
              <w:jc w:val="left"/>
            </w:pPr>
            <w:r>
              <w:t xml:space="preserve">Styling</w:t>
            </w:r>
          </w:p>
        </w:tc>
      </w:tr>
      <w:tr>
        <w:tc>
          <w:tcPr/>
          <w:p>
            <w:pPr>
              <w:pStyle w:val="Compact"/>
              <w:jc w:val="left"/>
            </w:pPr>
            <w:r>
              <w:rPr>
                <w:rStyle w:val="VerbatimChar"/>
              </w:rPr>
              <w:t xml:space="preserve">lucide-react</w:t>
            </w:r>
          </w:p>
        </w:tc>
        <w:tc>
          <w:tcPr/>
          <w:p>
            <w:pPr>
              <w:pStyle w:val="Compact"/>
              <w:jc w:val="left"/>
            </w:pPr>
            <w:r>
              <w:t xml:space="preserve">current</w:t>
            </w:r>
          </w:p>
        </w:tc>
        <w:tc>
          <w:tcPr/>
          <w:p>
            <w:pPr>
              <w:pStyle w:val="Compact"/>
              <w:jc w:val="left"/>
            </w:pPr>
            <w:r>
              <w:t xml:space="preserve">Icon set</w:t>
            </w:r>
          </w:p>
        </w:tc>
      </w:tr>
      <w:tr>
        <w:tc>
          <w:tcPr/>
          <w:p>
            <w:pPr>
              <w:pStyle w:val="Compact"/>
              <w:jc w:val="left"/>
            </w:pPr>
            <w:r>
              <w:rPr>
                <w:rStyle w:val="VerbatimChar"/>
              </w:rPr>
              <w:t xml:space="preserve">jsqr</w:t>
            </w:r>
          </w:p>
        </w:tc>
        <w:tc>
          <w:tcPr/>
          <w:p>
            <w:pPr>
              <w:pStyle w:val="Compact"/>
              <w:jc w:val="left"/>
            </w:pPr>
            <w:r>
              <w:t xml:space="preserve">1.4.0</w:t>
            </w:r>
          </w:p>
        </w:tc>
        <w:tc>
          <w:tcPr/>
          <w:p>
            <w:pPr>
              <w:pStyle w:val="Compact"/>
              <w:jc w:val="left"/>
            </w:pPr>
            <w:r>
              <w:t xml:space="preserve">QR decoding fallback where</w:t>
            </w:r>
            <w:r>
              <w:t xml:space="preserve"> </w:t>
            </w:r>
            <w:r>
              <w:rPr>
                <w:rStyle w:val="VerbatimChar"/>
              </w:rPr>
              <w:t xml:space="preserve">BarcodeDetector</w:t>
            </w:r>
            <w:r>
              <w:t xml:space="preserve"> </w:t>
            </w:r>
            <w:r>
              <w:t xml:space="preserve">is unavailable</w:t>
            </w:r>
          </w:p>
        </w:tc>
      </w:tr>
      <w:tr>
        <w:tc>
          <w:tcPr/>
          <w:p>
            <w:pPr>
              <w:pStyle w:val="Compact"/>
              <w:jc w:val="left"/>
            </w:pPr>
            <w:r>
              <w:rPr>
                <w:rStyle w:val="VerbatimChar"/>
              </w:rPr>
              <w:t xml:space="preserve">express</w:t>
            </w:r>
          </w:p>
        </w:tc>
        <w:tc>
          <w:tcPr/>
          <w:p>
            <w:pPr>
              <w:pStyle w:val="Compact"/>
              <w:jc w:val="left"/>
            </w:pPr>
            <w:r>
              <w:t xml:space="preserve">4.x</w:t>
            </w:r>
          </w:p>
        </w:tc>
        <w:tc>
          <w:tcPr/>
          <w:p>
            <w:pPr>
              <w:pStyle w:val="Compact"/>
              <w:jc w:val="left"/>
            </w:pPr>
            <w:r>
              <w:t xml:space="preserve">Authentication and proxy gateway</w:t>
            </w:r>
          </w:p>
        </w:tc>
      </w:tr>
      <w:tr>
        <w:tc>
          <w:tcPr/>
          <w:p>
            <w:pPr>
              <w:pStyle w:val="Compact"/>
              <w:jc w:val="left"/>
            </w:pPr>
            <w:r>
              <w:rPr>
                <w:rStyle w:val="VerbatimChar"/>
              </w:rPr>
              <w:t xml:space="preserve">@capacitor/core</w:t>
            </w:r>
            <w:r>
              <w:t xml:space="preserve">,</w:t>
            </w:r>
            <w:r>
              <w:t xml:space="preserve"> </w:t>
            </w:r>
            <w:r>
              <w:rPr>
                <w:rStyle w:val="VerbatimChar"/>
              </w:rPr>
              <w:t xml:space="preserve">@capacitor/android</w:t>
            </w:r>
          </w:p>
        </w:tc>
        <w:tc>
          <w:tcPr/>
          <w:p>
            <w:pPr>
              <w:pStyle w:val="Compact"/>
              <w:jc w:val="left"/>
            </w:pPr>
            <w:r>
              <w:t xml:space="preserve">6.x</w:t>
            </w:r>
          </w:p>
        </w:tc>
        <w:tc>
          <w:tcPr/>
          <w:p>
            <w:pPr>
              <w:pStyle w:val="Compact"/>
              <w:jc w:val="left"/>
            </w:pPr>
            <w:r>
              <w:t xml:space="preserve">Native Android packaging</w:t>
            </w:r>
          </w:p>
        </w:tc>
      </w:tr>
      <w:tr>
        <w:tc>
          <w:tcPr/>
          <w:p>
            <w:pPr>
              <w:pStyle w:val="Compact"/>
              <w:jc w:val="left"/>
            </w:pPr>
            <w:r>
              <w:rPr>
                <w:rStyle w:val="VerbatimChar"/>
              </w:rPr>
              <w:t xml:space="preserve">@capacitor/camera</w:t>
            </w:r>
          </w:p>
        </w:tc>
        <w:tc>
          <w:tcPr/>
          <w:p>
            <w:pPr>
              <w:pStyle w:val="Compact"/>
              <w:jc w:val="left"/>
            </w:pPr>
            <w:r>
              <w:t xml:space="preserve">6.x</w:t>
            </w:r>
          </w:p>
        </w:tc>
        <w:tc>
          <w:tcPr/>
          <w:p>
            <w:pPr>
              <w:pStyle w:val="Compact"/>
              <w:jc w:val="left"/>
            </w:pPr>
            <w:r>
              <w:t xml:space="preserve">Camera permission and capture bridge</w:t>
            </w:r>
          </w:p>
        </w:tc>
      </w:tr>
    </w:tbl>
    <w:p>
      <w:pPr>
        <w:pStyle w:val="BodyText"/>
      </w:pPr>
      <w:r>
        <w:rPr>
          <w:iCs/>
          <w:i/>
        </w:rPr>
        <w:t xml:space="preserve">Table 6.6 – JavaScript dependencies</w:t>
      </w:r>
    </w:p>
    <w:p>
      <w:pPr>
        <w:pStyle w:val="BodyText"/>
      </w:pPr>
      <w:r>
        <w:rPr>
          <w:rStyle w:val="VerbatimChar"/>
        </w:rPr>
        <w:t xml:space="preserve">jsqr</w:t>
      </w:r>
      <w:r>
        <w:t xml:space="preserve"> </w:t>
      </w:r>
      <w:r>
        <w:t xml:space="preserve">is pinned to an exact version rather than a range. It is loaded as a lazily-fetched chunk and only on devices whose browser does not provide the native</w:t>
      </w:r>
      <w:r>
        <w:t xml:space="preserve"> </w:t>
      </w:r>
      <w:r>
        <w:rPr>
          <w:rStyle w:val="VerbatimChar"/>
        </w:rPr>
        <w:t xml:space="preserve">BarcodeDetector</w:t>
      </w:r>
      <w:r>
        <w:t xml:space="preserve"> </w:t>
      </w:r>
      <w:r>
        <w:t xml:space="preserve">API, so on most modern Android devices it is never downloaded at all; pinning it exactly means the fallback path cannot change behaviour without a deliberate, reviewed version bump.</w:t>
      </w:r>
    </w:p>
    <w:bookmarkEnd w:id="72"/>
    <w:bookmarkStart w:id="73" w:name="external-services"/>
    <w:p>
      <w:pPr>
        <w:pStyle w:val="Heading2"/>
      </w:pPr>
      <w:r>
        <w:t xml:space="preserve">6.3.4 External Services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Required?</w:t>
            </w:r>
          </w:p>
        </w:tc>
        <w:tc>
          <w:tcPr/>
          <w:p>
            <w:pPr>
              <w:pStyle w:val="Compact"/>
              <w:jc w:val="left"/>
            </w:pPr>
            <w:r>
              <w:t xml:space="preserve">Purpose</w:t>
            </w:r>
          </w:p>
        </w:tc>
        <w:tc>
          <w:tcPr/>
          <w:p>
            <w:pPr>
              <w:pStyle w:val="Compact"/>
              <w:jc w:val="left"/>
            </w:pPr>
            <w:r>
              <w:t xml:space="preserve">Behaviour if absent</w:t>
            </w:r>
          </w:p>
        </w:tc>
      </w:tr>
      <w:tr>
        <w:tc>
          <w:tcPr/>
          <w:p>
            <w:pPr>
              <w:pStyle w:val="Compact"/>
              <w:jc w:val="left"/>
            </w:pPr>
            <w:r>
              <w:t xml:space="preserve">Groq API</w:t>
            </w:r>
          </w:p>
        </w:tc>
        <w:tc>
          <w:tcPr/>
          <w:p>
            <w:pPr>
              <w:pStyle w:val="Compact"/>
              <w:jc w:val="left"/>
            </w:pPr>
            <w:r>
              <w:t xml:space="preserve">Optional</w:t>
            </w:r>
          </w:p>
        </w:tc>
        <w:tc>
          <w:tcPr/>
          <w:p>
            <w:pPr>
              <w:pStyle w:val="Compact"/>
              <w:jc w:val="left"/>
            </w:pPr>
            <w:r>
              <w:t xml:space="preserve">Language model backing the assistant panel</w:t>
            </w:r>
          </w:p>
        </w:tc>
        <w:tc>
          <w:tcPr/>
          <w:p>
            <w:pPr>
              <w:pStyle w:val="Compact"/>
              <w:jc w:val="left"/>
            </w:pPr>
            <w:r>
              <w:t xml:space="preserve">The assistant reports that no model is connected and the rest of the system is unaffected; every verdict and every finding is still produced and still explained in plain language</w:t>
            </w:r>
          </w:p>
        </w:tc>
      </w:tr>
      <w:tr>
        <w:tc>
          <w:tcPr/>
          <w:p>
            <w:pPr>
              <w:pStyle w:val="Compact"/>
              <w:jc w:val="left"/>
            </w:pPr>
            <w:r>
              <w:t xml:space="preserve">Vercel</w:t>
            </w:r>
          </w:p>
        </w:tc>
        <w:tc>
          <w:tcPr/>
          <w:p>
            <w:pPr>
              <w:pStyle w:val="Compact"/>
              <w:jc w:val="left"/>
            </w:pPr>
            <w:r>
              <w:t xml:space="preserve">Deployment only</w:t>
            </w:r>
          </w:p>
        </w:tc>
        <w:tc>
          <w:tcPr/>
          <w:p>
            <w:pPr>
              <w:pStyle w:val="Compact"/>
              <w:jc w:val="left"/>
            </w:pPr>
            <w:r>
              <w:t xml:space="preserve">SPA hosting</w:t>
            </w:r>
          </w:p>
        </w:tc>
        <w:tc>
          <w:tcPr/>
          <w:p>
            <w:pPr>
              <w:pStyle w:val="Compact"/>
              <w:jc w:val="left"/>
            </w:pPr>
            <w:r>
              <w:t xml:space="preserve">—</w:t>
            </w:r>
          </w:p>
        </w:tc>
      </w:tr>
      <w:tr>
        <w:tc>
          <w:tcPr/>
          <w:p>
            <w:pPr>
              <w:pStyle w:val="Compact"/>
              <w:jc w:val="left"/>
            </w:pPr>
            <w:r>
              <w:t xml:space="preserve">Render</w:t>
            </w:r>
          </w:p>
        </w:tc>
        <w:tc>
          <w:tcPr/>
          <w:p>
            <w:pPr>
              <w:pStyle w:val="Compact"/>
              <w:jc w:val="left"/>
            </w:pPr>
            <w:r>
              <w:t xml:space="preserve">Deployment only</w:t>
            </w:r>
          </w:p>
        </w:tc>
        <w:tc>
          <w:tcPr/>
          <w:p>
            <w:pPr>
              <w:pStyle w:val="Compact"/>
              <w:jc w:val="left"/>
            </w:pPr>
            <w:r>
              <w:t xml:space="preserve">API hosting</w:t>
            </w:r>
          </w:p>
        </w:tc>
        <w:tc>
          <w:tcPr/>
          <w:p>
            <w:pPr>
              <w:pStyle w:val="Compact"/>
              <w:jc w:val="left"/>
            </w:pPr>
            <w:r>
              <w:t xml:space="preserve">—</w:t>
            </w:r>
          </w:p>
        </w:tc>
      </w:tr>
    </w:tbl>
    <w:p>
      <w:pPr>
        <w:pStyle w:val="BodyText"/>
      </w:pPr>
      <w:r>
        <w:rPr>
          <w:iCs/>
          <w:i/>
        </w:rPr>
        <w:t xml:space="preserve">Table 6.7 – External service dependencies</w:t>
      </w:r>
    </w:p>
    <w:p>
      <w:pPr>
        <w:pStyle w:val="BodyText"/>
      </w:pPr>
      <w:r>
        <w:t xml:space="preserve">The assistant is the only external dependency of any kind, and it is optional by design. No verdict, score, band or finding in this system is produced by a language model or requires one. The assistant explains results that already exist; it never decides them. A reader assessing whether this project is a machine-learning project or a wrapper around a hosted model should read that row of the table as the answer.</w:t>
      </w:r>
    </w:p>
    <w:bookmarkEnd w:id="73"/>
    <w:bookmarkStart w:id="74" w:name="functional-requirements"/>
    <w:p>
      <w:pPr>
        <w:pStyle w:val="Heading2"/>
      </w:pPr>
      <w:r>
        <w:t xml:space="preserve">6.4 Functional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FR-1</w:t>
            </w:r>
          </w:p>
        </w:tc>
        <w:tc>
          <w:tcPr/>
          <w:p>
            <w:pPr>
              <w:pStyle w:val="Compact"/>
              <w:jc w:val="left"/>
            </w:pPr>
            <w:r>
              <w:t xml:space="preserve">The system shall accept a UPI virtual payment address and return a risk band, a numeric score and an itemised list of findings</w:t>
            </w:r>
          </w:p>
        </w:tc>
        <w:tc>
          <w:tcPr/>
          <w:p>
            <w:pPr>
              <w:pStyle w:val="Compact"/>
              <w:jc w:val="left"/>
            </w:pPr>
            <w:r>
              <w:t xml:space="preserve">Essential</w:t>
            </w:r>
          </w:p>
        </w:tc>
      </w:tr>
      <w:tr>
        <w:tc>
          <w:tcPr/>
          <w:p>
            <w:pPr>
              <w:pStyle w:val="Compact"/>
              <w:jc w:val="left"/>
            </w:pPr>
            <w:r>
              <w:t xml:space="preserve">FR-2</w:t>
            </w:r>
          </w:p>
        </w:tc>
        <w:tc>
          <w:tcPr/>
          <w:p>
            <w:pPr>
              <w:pStyle w:val="Compact"/>
              <w:jc w:val="left"/>
            </w:pPr>
            <w:r>
              <w:t xml:space="preserve">The system shall accept a UPI deep link (</w:t>
            </w:r>
            <w:r>
              <w:rPr>
                <w:rStyle w:val="VerbatimChar"/>
              </w:rPr>
              <w:t xml:space="preserve">upi://pay?…</w:t>
            </w:r>
            <w:r>
              <w:t xml:space="preserve">) and extract the payee address, amount and note before analysis</w:t>
            </w:r>
          </w:p>
        </w:tc>
        <w:tc>
          <w:tcPr/>
          <w:p>
            <w:pPr>
              <w:pStyle w:val="Compact"/>
              <w:jc w:val="left"/>
            </w:pPr>
            <w:r>
              <w:t xml:space="preserve">Essential</w:t>
            </w:r>
          </w:p>
        </w:tc>
      </w:tr>
      <w:tr>
        <w:tc>
          <w:tcPr/>
          <w:p>
            <w:pPr>
              <w:pStyle w:val="Compact"/>
              <w:jc w:val="left"/>
            </w:pPr>
            <w:r>
              <w:t xml:space="preserve">FR-3</w:t>
            </w:r>
          </w:p>
        </w:tc>
        <w:tc>
          <w:tcPr/>
          <w:p>
            <w:pPr>
              <w:pStyle w:val="Compact"/>
              <w:jc w:val="left"/>
            </w:pPr>
            <w:r>
              <w:t xml:space="preserve">The system shall decode a UPI QR code from a live camera stream or an uploaded photograph, entirely on the device</w:t>
            </w:r>
          </w:p>
        </w:tc>
        <w:tc>
          <w:tcPr/>
          <w:p>
            <w:pPr>
              <w:pStyle w:val="Compact"/>
              <w:jc w:val="left"/>
            </w:pPr>
            <w:r>
              <w:t xml:space="preserve">Essential</w:t>
            </w:r>
          </w:p>
        </w:tc>
      </w:tr>
      <w:tr>
        <w:tc>
          <w:tcPr/>
          <w:p>
            <w:pPr>
              <w:pStyle w:val="Compact"/>
              <w:jc w:val="left"/>
            </w:pPr>
            <w:r>
              <w:t xml:space="preserve">FR-4</w:t>
            </w:r>
          </w:p>
        </w:tc>
        <w:tc>
          <w:tcPr/>
          <w:p>
            <w:pPr>
              <w:pStyle w:val="Compact"/>
              <w:jc w:val="left"/>
            </w:pPr>
            <w:r>
              <w:t xml:space="preserve">The system shall reject any payment amount below ₹0.01 or above the applicable NPCI per-transaction ceiling, with the ceiling determined by whether the payee is a signed verified merchant</w:t>
            </w:r>
          </w:p>
        </w:tc>
        <w:tc>
          <w:tcPr/>
          <w:p>
            <w:pPr>
              <w:pStyle w:val="Compact"/>
              <w:jc w:val="left"/>
            </w:pPr>
            <w:r>
              <w:t xml:space="preserve">Essential</w:t>
            </w:r>
          </w:p>
        </w:tc>
      </w:tr>
      <w:tr>
        <w:tc>
          <w:tcPr/>
          <w:p>
            <w:pPr>
              <w:pStyle w:val="Compact"/>
              <w:jc w:val="left"/>
            </w:pPr>
            <w:r>
              <w:t xml:space="preserve">FR-5</w:t>
            </w:r>
          </w:p>
        </w:tc>
        <w:tc>
          <w:tcPr/>
          <w:p>
            <w:pPr>
              <w:pStyle w:val="Compact"/>
              <w:jc w:val="left"/>
            </w:pPr>
            <w:r>
              <w:t xml:space="preserve">The system shall detect visually confusable virtual payment addresses using Unicode confusable folding</w:t>
            </w:r>
          </w:p>
        </w:tc>
        <w:tc>
          <w:tcPr/>
          <w:p>
            <w:pPr>
              <w:pStyle w:val="Compact"/>
              <w:jc w:val="left"/>
            </w:pPr>
            <w:r>
              <w:t xml:space="preserve">Essential</w:t>
            </w:r>
          </w:p>
        </w:tc>
      </w:tr>
      <w:tr>
        <w:tc>
          <w:tcPr/>
          <w:p>
            <w:pPr>
              <w:pStyle w:val="Compact"/>
              <w:jc w:val="left"/>
            </w:pPr>
            <w:r>
              <w:t xml:space="preserve">FR-6</w:t>
            </w:r>
          </w:p>
        </w:tc>
        <w:tc>
          <w:tcPr/>
          <w:p>
            <w:pPr>
              <w:pStyle w:val="Compact"/>
              <w:jc w:val="left"/>
            </w:pPr>
            <w:r>
              <w:t xml:space="preserve">The system shall classify a pasted or forwarded message for coercive scam language and report the phrases responsible</w:t>
            </w:r>
          </w:p>
        </w:tc>
        <w:tc>
          <w:tcPr/>
          <w:p>
            <w:pPr>
              <w:pStyle w:val="Compact"/>
              <w:jc w:val="left"/>
            </w:pPr>
            <w:r>
              <w:t xml:space="preserve">Essential</w:t>
            </w:r>
          </w:p>
        </w:tc>
      </w:tr>
      <w:tr>
        <w:tc>
          <w:tcPr/>
          <w:p>
            <w:pPr>
              <w:pStyle w:val="Compact"/>
              <w:jc w:val="left"/>
            </w:pPr>
            <w:r>
              <w:t xml:space="preserve">FR-7</w:t>
            </w:r>
          </w:p>
        </w:tc>
        <w:tc>
          <w:tcPr/>
          <w:p>
            <w:pPr>
              <w:pStyle w:val="Compact"/>
              <w:jc w:val="left"/>
            </w:pPr>
            <w:r>
              <w:t xml:space="preserve">The system shall parse an uploaded bank or wallet statement (PhonePe, Google Pay, Paytm, BHIM formats) and build the user’s payment history from it</w:t>
            </w:r>
          </w:p>
        </w:tc>
        <w:tc>
          <w:tcPr/>
          <w:p>
            <w:pPr>
              <w:pStyle w:val="Compact"/>
              <w:jc w:val="left"/>
            </w:pPr>
            <w:r>
              <w:t xml:space="preserve">Essential</w:t>
            </w:r>
          </w:p>
        </w:tc>
      </w:tr>
      <w:tr>
        <w:tc>
          <w:tcPr/>
          <w:p>
            <w:pPr>
              <w:pStyle w:val="Compact"/>
              <w:jc w:val="left"/>
            </w:pPr>
            <w:r>
              <w:t xml:space="preserve">FR-8</w:t>
            </w:r>
          </w:p>
        </w:tc>
        <w:tc>
          <w:tcPr/>
          <w:p>
            <w:pPr>
              <w:pStyle w:val="Compact"/>
              <w:jc w:val="left"/>
            </w:pPr>
            <w:r>
              <w:t xml:space="preserve">The system shall present a per-prediction explanation naming the features that drove the score</w:t>
            </w:r>
          </w:p>
        </w:tc>
        <w:tc>
          <w:tcPr/>
          <w:p>
            <w:pPr>
              <w:pStyle w:val="Compact"/>
              <w:jc w:val="left"/>
            </w:pPr>
            <w:r>
              <w:t xml:space="preserve">Essential</w:t>
            </w:r>
          </w:p>
        </w:tc>
      </w:tr>
      <w:tr>
        <w:tc>
          <w:tcPr/>
          <w:p>
            <w:pPr>
              <w:pStyle w:val="Compact"/>
              <w:jc w:val="left"/>
            </w:pPr>
            <w:r>
              <w:t xml:space="preserve">FR-9</w:t>
            </w:r>
          </w:p>
        </w:tc>
        <w:tc>
          <w:tcPr/>
          <w:p>
            <w:pPr>
              <w:pStyle w:val="Compact"/>
              <w:jc w:val="left"/>
            </w:pPr>
            <w:r>
              <w:t xml:space="preserve">The system shall authenticate users and scope all history, profile and statement data to the authenticated user</w:t>
            </w:r>
          </w:p>
        </w:tc>
        <w:tc>
          <w:tcPr/>
          <w:p>
            <w:pPr>
              <w:pStyle w:val="Compact"/>
              <w:jc w:val="left"/>
            </w:pPr>
            <w:r>
              <w:t xml:space="preserve">Essential</w:t>
            </w:r>
          </w:p>
        </w:tc>
      </w:tr>
      <w:tr>
        <w:tc>
          <w:tcPr/>
          <w:p>
            <w:pPr>
              <w:pStyle w:val="Compact"/>
              <w:jc w:val="left"/>
            </w:pPr>
            <w:r>
              <w:t xml:space="preserve">FR-10</w:t>
            </w:r>
          </w:p>
        </w:tc>
        <w:tc>
          <w:tcPr/>
          <w:p>
            <w:pPr>
              <w:pStyle w:val="Compact"/>
              <w:jc w:val="left"/>
            </w:pPr>
            <w:r>
              <w:t xml:space="preserve">The system shall provide an assistant that answers questions about a result in plain language, without the ability to alter any verdict</w:t>
            </w:r>
          </w:p>
        </w:tc>
        <w:tc>
          <w:tcPr/>
          <w:p>
            <w:pPr>
              <w:pStyle w:val="Compact"/>
              <w:jc w:val="left"/>
            </w:pPr>
            <w:r>
              <w:t xml:space="preserve">Desirable</w:t>
            </w:r>
          </w:p>
        </w:tc>
      </w:tr>
      <w:tr>
        <w:tc>
          <w:tcPr/>
          <w:p>
            <w:pPr>
              <w:pStyle w:val="Compact"/>
              <w:jc w:val="left"/>
            </w:pPr>
            <w:r>
              <w:t xml:space="preserve">FR-11</w:t>
            </w:r>
          </w:p>
        </w:tc>
        <w:tc>
          <w:tcPr/>
          <w:p>
            <w:pPr>
              <w:pStyle w:val="Compact"/>
              <w:jc w:val="left"/>
            </w:pPr>
            <w:r>
              <w:t xml:space="preserve">The system shall visualise the payer–payee graph neighbourhood of a checked payee</w:t>
            </w:r>
          </w:p>
        </w:tc>
        <w:tc>
          <w:tcPr/>
          <w:p>
            <w:pPr>
              <w:pStyle w:val="Compact"/>
              <w:jc w:val="left"/>
            </w:pPr>
            <w:r>
              <w:t xml:space="preserve">Desirable</w:t>
            </w:r>
          </w:p>
        </w:tc>
      </w:tr>
      <w:tr>
        <w:tc>
          <w:tcPr/>
          <w:p>
            <w:pPr>
              <w:pStyle w:val="Compact"/>
              <w:jc w:val="left"/>
            </w:pPr>
            <w:r>
              <w:t xml:space="preserve">FR-12</w:t>
            </w:r>
          </w:p>
        </w:tc>
        <w:tc>
          <w:tcPr/>
          <w:p>
            <w:pPr>
              <w:pStyle w:val="Compact"/>
              <w:jc w:val="left"/>
            </w:pPr>
            <w:r>
              <w:t xml:space="preserve">The system shall monitor feature distribution drift between the training corpus and live traffic and report it</w:t>
            </w:r>
          </w:p>
        </w:tc>
        <w:tc>
          <w:tcPr/>
          <w:p>
            <w:pPr>
              <w:pStyle w:val="Compact"/>
              <w:jc w:val="left"/>
            </w:pPr>
            <w:r>
              <w:t xml:space="preserve">Desirable</w:t>
            </w:r>
          </w:p>
        </w:tc>
      </w:tr>
      <w:tr>
        <w:tc>
          <w:tcPr/>
          <w:p>
            <w:pPr>
              <w:pStyle w:val="Compact"/>
              <w:jc w:val="left"/>
            </w:pPr>
            <w:r>
              <w:t xml:space="preserve">FR-13</w:t>
            </w:r>
          </w:p>
        </w:tc>
        <w:tc>
          <w:tcPr/>
          <w:p>
            <w:pPr>
              <w:pStyle w:val="Compact"/>
              <w:jc w:val="left"/>
            </w:pPr>
            <w:r>
              <w:t xml:space="preserve">The system shall display an aggregate fraud heatmap over the observed data</w:t>
            </w:r>
          </w:p>
        </w:tc>
        <w:tc>
          <w:tcPr/>
          <w:p>
            <w:pPr>
              <w:pStyle w:val="Compact"/>
              <w:jc w:val="left"/>
            </w:pPr>
            <w:r>
              <w:t xml:space="preserve">Desirable</w:t>
            </w:r>
          </w:p>
        </w:tc>
      </w:tr>
    </w:tbl>
    <w:p>
      <w:pPr>
        <w:pStyle w:val="BodyText"/>
      </w:pPr>
      <w:r>
        <w:rPr>
          <w:iCs/>
          <w:i/>
        </w:rPr>
        <w:t xml:space="preserve">Table 6.8 – Functional requirements</w:t>
      </w:r>
    </w:p>
    <w:bookmarkEnd w:id="74"/>
    <w:bookmarkStart w:id="75" w:name="non-functional-requirements"/>
    <w:p>
      <w:pPr>
        <w:pStyle w:val="Heading2"/>
      </w:pPr>
      <w:r>
        <w:t xml:space="preserve">6.5 Non-Functional Requirements</w:t>
      </w:r>
    </w:p>
    <w:bookmarkEnd w:id="75"/>
    <w:bookmarkStart w:id="76" w:name="performance"/>
    <w:p>
      <w:pPr>
        <w:pStyle w:val="Heading2"/>
      </w:pPr>
      <w:r>
        <w:t xml:space="preserve">6.5.1 Performance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Target</w:t>
            </w:r>
          </w:p>
        </w:tc>
      </w:tr>
      <w:tr>
        <w:tc>
          <w:tcPr/>
          <w:p>
            <w:pPr>
              <w:pStyle w:val="Compact"/>
              <w:jc w:val="left"/>
            </w:pPr>
            <w:r>
              <w:t xml:space="preserve">NFR-1</w:t>
            </w:r>
          </w:p>
        </w:tc>
        <w:tc>
          <w:tcPr/>
          <w:p>
            <w:pPr>
              <w:pStyle w:val="Compact"/>
              <w:jc w:val="left"/>
            </w:pPr>
            <w:r>
              <w:t xml:space="preserve">End-to-end latency of a payee check, excluding network</w:t>
            </w:r>
          </w:p>
        </w:tc>
        <w:tc>
          <w:tcPr/>
          <w:p>
            <w:pPr>
              <w:pStyle w:val="Compact"/>
              <w:jc w:val="left"/>
            </w:pPr>
            <w:r>
              <w:t xml:space="preserve">≤ 300 ms</w:t>
            </w:r>
          </w:p>
        </w:tc>
      </w:tr>
      <w:tr>
        <w:tc>
          <w:tcPr/>
          <w:p>
            <w:pPr>
              <w:pStyle w:val="Compact"/>
              <w:jc w:val="left"/>
            </w:pPr>
            <w:r>
              <w:t xml:space="preserve">NFR-2</w:t>
            </w:r>
          </w:p>
        </w:tc>
        <w:tc>
          <w:tcPr/>
          <w:p>
            <w:pPr>
              <w:pStyle w:val="Compact"/>
              <w:jc w:val="left"/>
            </w:pPr>
            <w:r>
              <w:t xml:space="preserve">On-device QR decode, four-pass pipeline</w:t>
            </w:r>
          </w:p>
        </w:tc>
        <w:tc>
          <w:tcPr/>
          <w:p>
            <w:pPr>
              <w:pStyle w:val="Compact"/>
              <w:jc w:val="left"/>
            </w:pPr>
            <w:r>
              <w:t xml:space="preserve">≤ 1.5 s on a 2 GB device</w:t>
            </w:r>
          </w:p>
        </w:tc>
      </w:tr>
      <w:tr>
        <w:tc>
          <w:tcPr/>
          <w:p>
            <w:pPr>
              <w:pStyle w:val="Compact"/>
              <w:jc w:val="left"/>
            </w:pPr>
            <w:r>
              <w:t xml:space="preserve">NFR-3</w:t>
            </w:r>
          </w:p>
        </w:tc>
        <w:tc>
          <w:tcPr/>
          <w:p>
            <w:pPr>
              <w:pStyle w:val="Compact"/>
              <w:jc w:val="left"/>
            </w:pPr>
            <w:r>
              <w:t xml:space="preserve">Coercion classification of a single message</w:t>
            </w:r>
          </w:p>
        </w:tc>
        <w:tc>
          <w:tcPr/>
          <w:p>
            <w:pPr>
              <w:pStyle w:val="Compact"/>
              <w:jc w:val="left"/>
            </w:pPr>
            <w:r>
              <w:t xml:space="preserve">≤ 10 ms</w:t>
            </w:r>
          </w:p>
        </w:tc>
      </w:tr>
      <w:tr>
        <w:tc>
          <w:tcPr/>
          <w:p>
            <w:pPr>
              <w:pStyle w:val="Compact"/>
              <w:jc w:val="left"/>
            </w:pPr>
            <w:r>
              <w:t xml:space="preserve">NFR-4</w:t>
            </w:r>
          </w:p>
        </w:tc>
        <w:tc>
          <w:tcPr/>
          <w:p>
            <w:pPr>
              <w:pStyle w:val="Compact"/>
              <w:jc w:val="left"/>
            </w:pPr>
            <w:r>
              <w:t xml:space="preserve">Statement parse, 12 months of records</w:t>
            </w:r>
          </w:p>
        </w:tc>
        <w:tc>
          <w:tcPr/>
          <w:p>
            <w:pPr>
              <w:pStyle w:val="Compact"/>
              <w:jc w:val="left"/>
            </w:pPr>
            <w:r>
              <w:t xml:space="preserve">≤ 5 s</w:t>
            </w:r>
          </w:p>
        </w:tc>
      </w:tr>
    </w:tbl>
    <w:p>
      <w:pPr>
        <w:pStyle w:val="BodyText"/>
      </w:pPr>
      <w:r>
        <w:rPr>
          <w:iCs/>
          <w:i/>
        </w:rPr>
        <w:t xml:space="preserve">Table 6.9 – Performance requirements</w:t>
      </w:r>
    </w:p>
    <w:p>
      <w:pPr>
        <w:pStyle w:val="BodyText"/>
      </w:pPr>
      <w:r>
        <w:t xml:space="preserve">NFR-1 is the binding constraint on the whole architecture, and it is why no feature in Table 5.3 requires an external lookup. The check runs at the moment the user is about to pay, in an interstitial that must appear and resolve before the user gives up and dismisses it. A check that takes two seconds will be dismissed unread, and an unread warning protects no one.</w:t>
      </w:r>
    </w:p>
    <w:bookmarkEnd w:id="76"/>
    <w:bookmarkStart w:id="77" w:name="resource-and-cost-constraints"/>
    <w:p>
      <w:pPr>
        <w:pStyle w:val="Heading2"/>
      </w:pPr>
      <w:r>
        <w:t xml:space="preserve">6.5.2 Resource and Cost Constraints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NFR-5</w:t>
            </w:r>
          </w:p>
        </w:tc>
        <w:tc>
          <w:tcPr/>
          <w:p>
            <w:pPr>
              <w:pStyle w:val="Compact"/>
              <w:jc w:val="left"/>
            </w:pPr>
            <w:r>
              <w:t xml:space="preserve">No component shall require a GPU at training or inference time</w:t>
            </w:r>
          </w:p>
        </w:tc>
      </w:tr>
      <w:tr>
        <w:tc>
          <w:tcPr/>
          <w:p>
            <w:pPr>
              <w:pStyle w:val="Compact"/>
              <w:jc w:val="left"/>
            </w:pPr>
            <w:r>
              <w:t xml:space="preserve">NFR-6</w:t>
            </w:r>
          </w:p>
        </w:tc>
        <w:tc>
          <w:tcPr/>
          <w:p>
            <w:pPr>
              <w:pStyle w:val="Compact"/>
              <w:jc w:val="left"/>
            </w:pPr>
            <w:r>
              <w:t xml:space="preserve">The complete system shall operate within the free tiers of its hosting providers</w:t>
            </w:r>
          </w:p>
        </w:tc>
      </w:tr>
      <w:tr>
        <w:tc>
          <w:tcPr/>
          <w:p>
            <w:pPr>
              <w:pStyle w:val="Compact"/>
              <w:jc w:val="left"/>
            </w:pPr>
            <w:r>
              <w:t xml:space="preserve">NFR-7</w:t>
            </w:r>
          </w:p>
        </w:tc>
        <w:tc>
          <w:tcPr/>
          <w:p>
            <w:pPr>
              <w:pStyle w:val="Compact"/>
              <w:jc w:val="left"/>
            </w:pPr>
            <w:r>
              <w:t xml:space="preserve">The serialised model artefact shall remain under 5 MB</w:t>
            </w:r>
          </w:p>
        </w:tc>
      </w:tr>
      <w:tr>
        <w:tc>
          <w:tcPr/>
          <w:p>
            <w:pPr>
              <w:pStyle w:val="Compact"/>
              <w:jc w:val="left"/>
            </w:pPr>
            <w:r>
              <w:t xml:space="preserve">NFR-8</w:t>
            </w:r>
          </w:p>
        </w:tc>
        <w:tc>
          <w:tcPr/>
          <w:p>
            <w:pPr>
              <w:pStyle w:val="Compact"/>
              <w:jc w:val="left"/>
            </w:pPr>
            <w:r>
              <w:t xml:space="preserve">No image, statement file or raw message shall be persisted server-side beyond the request that produced it</w:t>
            </w:r>
          </w:p>
        </w:tc>
      </w:tr>
    </w:tbl>
    <w:p>
      <w:pPr>
        <w:pStyle w:val="BodyText"/>
      </w:pPr>
      <w:r>
        <w:rPr>
          <w:iCs/>
          <w:i/>
        </w:rPr>
        <w:t xml:space="preserve">Table 6.10 – Resource requirements</w:t>
      </w:r>
    </w:p>
    <w:p>
      <w:pPr>
        <w:pStyle w:val="BodyText"/>
      </w:pPr>
      <w:r>
        <w:t xml:space="preserve">NFR-5 shaped two concrete decisions recorded earlier: the coercion detector is a linear n-gram model rather than a fine-tuned transformer (Section 5.5.2), and the transaction model is a gradient-boosted tree ensemble rather than a deep network. In both cases the non-GPU option was also the more defensible option on the available data, so the constraint cost nothing in accuracy; but it was a constraint first.</w:t>
      </w:r>
    </w:p>
    <w:bookmarkEnd w:id="77"/>
    <w:bookmarkStart w:id="78" w:name="security"/>
    <w:p>
      <w:pPr>
        <w:pStyle w:val="Heading2"/>
      </w:pPr>
      <w:r>
        <w:t xml:space="preserve">6.5.3 Security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NFR-9</w:t>
            </w:r>
          </w:p>
        </w:tc>
        <w:tc>
          <w:tcPr/>
          <w:p>
            <w:pPr>
              <w:pStyle w:val="Compact"/>
              <w:jc w:val="left"/>
            </w:pPr>
            <w:r>
              <w:t xml:space="preserve">All credentials, API keys and connection strings shall be supplied through environment variables and shall never appear in the repository</w:t>
            </w:r>
          </w:p>
        </w:tc>
      </w:tr>
      <w:tr>
        <w:tc>
          <w:tcPr/>
          <w:p>
            <w:pPr>
              <w:pStyle w:val="Compact"/>
              <w:jc w:val="left"/>
            </w:pPr>
            <w:r>
              <w:t xml:space="preserve">NFR-10</w:t>
            </w:r>
          </w:p>
        </w:tc>
        <w:tc>
          <w:tcPr/>
          <w:p>
            <w:pPr>
              <w:pStyle w:val="Compact"/>
              <w:jc w:val="left"/>
            </w:pPr>
            <w:r>
              <w:t xml:space="preserve">Every endpoint that returns user-scoped data shall require a valid bearer token, and shall derive the user identity from the token rather than from any request parameter</w:t>
            </w:r>
          </w:p>
        </w:tc>
      </w:tr>
      <w:tr>
        <w:tc>
          <w:tcPr/>
          <w:p>
            <w:pPr>
              <w:pStyle w:val="Compact"/>
              <w:jc w:val="left"/>
            </w:pPr>
            <w:r>
              <w:t xml:space="preserve">NFR-11</w:t>
            </w:r>
          </w:p>
        </w:tc>
        <w:tc>
          <w:tcPr/>
          <w:p>
            <w:pPr>
              <w:pStyle w:val="Compact"/>
              <w:jc w:val="left"/>
            </w:pPr>
            <w:r>
              <w:t xml:space="preserve">Passwords shall be stored only as bcrypt hashes</w:t>
            </w:r>
          </w:p>
        </w:tc>
      </w:tr>
      <w:tr>
        <w:tc>
          <w:tcPr/>
          <w:p>
            <w:pPr>
              <w:pStyle w:val="Compact"/>
              <w:jc w:val="left"/>
            </w:pPr>
            <w:r>
              <w:t xml:space="preserve">NFR-12</w:t>
            </w:r>
          </w:p>
        </w:tc>
        <w:tc>
          <w:tcPr/>
          <w:p>
            <w:pPr>
              <w:pStyle w:val="Compact"/>
              <w:jc w:val="left"/>
            </w:pPr>
            <w:r>
              <w:t xml:space="preserve">Content originating outside the system — scam messages, QR payloads, statement text — shall be fenced before being placed in any language-model prompt, and the model’s output shall never be granted authority over a verdict</w:t>
            </w:r>
          </w:p>
        </w:tc>
      </w:tr>
      <w:tr>
        <w:tc>
          <w:tcPr/>
          <w:p>
            <w:pPr>
              <w:pStyle w:val="Compact"/>
              <w:jc w:val="left"/>
            </w:pPr>
            <w:r>
              <w:t xml:space="preserve">NFR-13</w:t>
            </w:r>
          </w:p>
        </w:tc>
        <w:tc>
          <w:tcPr/>
          <w:p>
            <w:pPr>
              <w:pStyle w:val="Compact"/>
              <w:jc w:val="left"/>
            </w:pPr>
            <w:r>
              <w:t xml:space="preserve">Assistant responses shall be rendered as plain text, never as HTML or as clickable links</w:t>
            </w:r>
          </w:p>
        </w:tc>
      </w:tr>
    </w:tbl>
    <w:p>
      <w:pPr>
        <w:pStyle w:val="BodyText"/>
      </w:pPr>
      <w:r>
        <w:rPr>
          <w:iCs/>
          <w:i/>
        </w:rPr>
        <w:t xml:space="preserve">Table 6.11 – Security requirements</w:t>
      </w:r>
    </w:p>
    <w:p>
      <w:pPr>
        <w:pStyle w:val="BodyText"/>
      </w:pPr>
      <w:r>
        <w:t xml:space="preserve">NFR-12 and NFR-13 deserve a note, because they are unusual requirements for a student project and they exist for a specific reason. The assistant in this system reads attacker-authored text by design — a scam message is, definitionally, text written by someone trying to manipulate a reader. Any such text placed in a prompt is a prompt-injection attempt whether or not the attacker intended it as one. NFR-12 requires that such content be wrapped in fencing markers, with any pre-existing markers stripped from it first so the fence cannot be closed early, and that the model be given no authority it could be talked into misusing. NFR-13 is the second line of the same defence: a model that has been successfully persuaded to emit an attacker’s link should not be handed a renderer that turns it into something the user can tap.</w:t>
      </w:r>
    </w:p>
    <w:bookmarkEnd w:id="78"/>
    <w:bookmarkStart w:id="79" w:name="usability-and-accessibility"/>
    <w:p>
      <w:pPr>
        <w:pStyle w:val="Heading2"/>
      </w:pPr>
      <w:r>
        <w:t xml:space="preserve">6.5.4 Usability and Accessibility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NFR-14</w:t>
            </w:r>
          </w:p>
        </w:tc>
        <w:tc>
          <w:tcPr/>
          <w:p>
            <w:pPr>
              <w:pStyle w:val="Compact"/>
              <w:jc w:val="left"/>
            </w:pPr>
            <w:r>
              <w:t xml:space="preserve">Every finding shall carry a plain-language explanation understandable without technical background</w:t>
            </w:r>
          </w:p>
        </w:tc>
      </w:tr>
      <w:tr>
        <w:tc>
          <w:tcPr/>
          <w:p>
            <w:pPr>
              <w:pStyle w:val="Compact"/>
              <w:jc w:val="left"/>
            </w:pPr>
            <w:r>
              <w:t xml:space="preserve">NFR-15</w:t>
            </w:r>
          </w:p>
        </w:tc>
        <w:tc>
          <w:tcPr/>
          <w:p>
            <w:pPr>
              <w:pStyle w:val="Compact"/>
              <w:jc w:val="left"/>
            </w:pPr>
            <w:r>
              <w:t xml:space="preserve">The interface shall be operable on a 360 × 640 dp screen without horizontal scrolling</w:t>
            </w:r>
          </w:p>
        </w:tc>
      </w:tr>
      <w:tr>
        <w:tc>
          <w:tcPr/>
          <w:p>
            <w:pPr>
              <w:pStyle w:val="Compact"/>
              <w:jc w:val="left"/>
            </w:pPr>
            <w:r>
              <w:t xml:space="preserve">NFR-16</w:t>
            </w:r>
          </w:p>
        </w:tc>
        <w:tc>
          <w:tcPr/>
          <w:p>
            <w:pPr>
              <w:pStyle w:val="Compact"/>
              <w:jc w:val="left"/>
            </w:pPr>
            <w:r>
              <w:t xml:space="preserve">The interface shall function correctly in both light and dark colour schemes</w:t>
            </w:r>
          </w:p>
        </w:tc>
      </w:tr>
      <w:tr>
        <w:tc>
          <w:tcPr/>
          <w:p>
            <w:pPr>
              <w:pStyle w:val="Compact"/>
              <w:jc w:val="left"/>
            </w:pPr>
            <w:r>
              <w:t xml:space="preserve">NFR-17</w:t>
            </w:r>
          </w:p>
        </w:tc>
        <w:tc>
          <w:tcPr/>
          <w:p>
            <w:pPr>
              <w:pStyle w:val="Compact"/>
              <w:jc w:val="left"/>
            </w:pPr>
            <w:r>
              <w:t xml:space="preserve">A warning shall state what to do next, not only that something is wrong</w:t>
            </w:r>
          </w:p>
        </w:tc>
      </w:tr>
    </w:tbl>
    <w:p>
      <w:pPr>
        <w:pStyle w:val="BodyText"/>
      </w:pPr>
      <w:r>
        <w:rPr>
          <w:iCs/>
          <w:i/>
        </w:rPr>
        <w:t xml:space="preserve">Table 6.12 – Usability requirements</w:t>
      </w:r>
    </w:p>
    <w:p>
      <w:pPr>
        <w:pStyle w:val="BodyText"/>
      </w:pPr>
      <w:r>
        <w:t xml:space="preserve">NFR-17 is the requirement most often missed by systems of this kind. A user who is told</w:t>
      </w:r>
      <w:r>
        <w:t xml:space="preserve"> </w:t>
      </w:r>
      <w:r>
        <w:t xml:space="preserve">“</w:t>
      </w:r>
      <w:r>
        <w:t xml:space="preserve">this payee is high risk</w:t>
      </w:r>
      <w:r>
        <w:t xml:space="preserve">”</w:t>
      </w:r>
      <w:r>
        <w:t xml:space="preserve"> </w:t>
      </w:r>
      <w:r>
        <w:t xml:space="preserve">and nothing else has been informed but not helped; the system’s output is only useful if it converts into an action the user can take — verify through a different channel, contact the recipient directly, report to the 1930 cybercrime helpline. Every high and critical band in this system carries such an action.</w:t>
      </w:r>
    </w:p>
    <w:bookmarkEnd w:id="79"/>
    <w:bookmarkStart w:id="80" w:name="maintainability-and-correctness"/>
    <w:p>
      <w:pPr>
        <w:pStyle w:val="Heading2"/>
      </w:pPr>
      <w:r>
        <w:t xml:space="preserve">6.5.5 Maintainability and Correctness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NFR-18</w:t>
            </w:r>
          </w:p>
        </w:tc>
        <w:tc>
          <w:tcPr/>
          <w:p>
            <w:pPr>
              <w:pStyle w:val="Compact"/>
              <w:jc w:val="left"/>
            </w:pPr>
            <w:r>
              <w:t xml:space="preserve">Analysis logic shall have exactly one implementation; the gateway shall not reimplement any part of it</w:t>
            </w:r>
          </w:p>
        </w:tc>
      </w:tr>
      <w:tr>
        <w:tc>
          <w:tcPr/>
          <w:p>
            <w:pPr>
              <w:pStyle w:val="Compact"/>
              <w:jc w:val="left"/>
            </w:pPr>
            <w:r>
              <w:t xml:space="preserve">NFR-19</w:t>
            </w:r>
          </w:p>
        </w:tc>
        <w:tc>
          <w:tcPr/>
          <w:p>
            <w:pPr>
              <w:pStyle w:val="Compact"/>
              <w:jc w:val="left"/>
            </w:pPr>
            <w:r>
              <w:t xml:space="preserve">Features shall be computed by one shared function used by both training and serving</w:t>
            </w:r>
          </w:p>
        </w:tc>
      </w:tr>
      <w:tr>
        <w:tc>
          <w:tcPr/>
          <w:p>
            <w:pPr>
              <w:pStyle w:val="Compact"/>
              <w:jc w:val="left"/>
            </w:pPr>
            <w:r>
              <w:t xml:space="preserve">NFR-20</w:t>
            </w:r>
          </w:p>
        </w:tc>
        <w:tc>
          <w:tcPr/>
          <w:p>
            <w:pPr>
              <w:pStyle w:val="Compact"/>
              <w:jc w:val="left"/>
            </w:pPr>
            <w:r>
              <w:t xml:space="preserve">UPI transaction limits shall be defined in one module and read from it everywhere</w:t>
            </w:r>
          </w:p>
        </w:tc>
      </w:tr>
      <w:tr>
        <w:tc>
          <w:tcPr/>
          <w:p>
            <w:pPr>
              <w:pStyle w:val="Compact"/>
              <w:jc w:val="left"/>
            </w:pPr>
            <w:r>
              <w:t xml:space="preserve">NFR-21</w:t>
            </w:r>
          </w:p>
        </w:tc>
        <w:tc>
          <w:tcPr/>
          <w:p>
            <w:pPr>
              <w:pStyle w:val="Compact"/>
              <w:jc w:val="left"/>
            </w:pPr>
            <w:r>
              <w:t xml:space="preserve">Every defect corrected during the audit shall be accompanied by a regression test that fails against the defective version</w:t>
            </w:r>
          </w:p>
        </w:tc>
      </w:tr>
    </w:tbl>
    <w:p>
      <w:pPr>
        <w:pStyle w:val="BodyText"/>
      </w:pPr>
      <w:r>
        <w:rPr>
          <w:iCs/>
          <w:i/>
        </w:rPr>
        <w:t xml:space="preserve">Table 6.13 – Maintainability requirements</w:t>
      </w:r>
    </w:p>
    <w:p>
      <w:pPr>
        <w:pStyle w:val="BodyText"/>
      </w:pPr>
      <w:r>
        <w:t xml:space="preserve">NFR-18, NFR-19 and NFR-20 are the same requirement applied to three different pieces of logic, and they exist because the project’s most serious defects were all duplication defects: a feature computed two ways, an amount limit written in three places, a count rounded on one branch and not on another. Each was invisible in review and obvious in a test. NFR-21 is what turns that observation into a practice — the test suite described in Section 7.5 grew from 0 to 257 tests during the audit, and each of the regression tests in it corresponds to a specific defect that had already shipped once.</w:t>
      </w:r>
    </w:p>
    <w:bookmarkEnd w:id="80"/>
    <w:bookmarkEnd w:id="81"/>
    <w:bookmarkStart w:id="96" w:name="chapter-7-system-implementation"/>
    <w:p>
      <w:pPr>
        <w:pStyle w:val="Heading1"/>
      </w:pPr>
      <w:r>
        <w:t xml:space="preserve">CHAPTER 7 — SYSTEM IMPLEMENTATION</w:t>
      </w:r>
    </w:p>
    <w:bookmarkStart w:id="82" w:name="implementation-methodology"/>
    <w:p>
      <w:pPr>
        <w:pStyle w:val="Heading2"/>
      </w:pPr>
      <w:r>
        <w:t xml:space="preserve">7.1 Implementation Methodology</w:t>
      </w:r>
    </w:p>
    <w:p>
      <w:pPr>
        <w:pStyle w:val="FirstParagraph"/>
      </w:pPr>
      <w:r>
        <w:t xml:space="preserve">Implementation proceeded in seven phases. The phases are not equal in size: Phase 6, the correctness audit, consumed roughly as much effort as Phases 1 to 5 combined, and is documented at length in Section 7.4 because the defects it found are the most instructive part of the project.</w:t>
      </w:r>
    </w:p>
    <w:p>
      <w:pPr>
        <w:pStyle w:val="BodyText"/>
      </w:pPr>
      <w:r>
        <w:rPr>
          <w:bCs/>
          <w:b/>
        </w:rPr>
        <w:t xml:space="preserve">Phase 1 — Environment and skeleton.</w:t>
      </w:r>
      <w:r>
        <w:t xml:space="preserve"> </w:t>
      </w:r>
      <w:r>
        <w:t xml:space="preserve">Repository initialisation, Python virtual environment, Vite + React + TypeScript scaffold, FastAPI application object, and the</w:t>
      </w:r>
      <w:r>
        <w:t xml:space="preserve"> </w:t>
      </w:r>
      <w:r>
        <w:rPr>
          <w:rStyle w:val="VerbatimChar"/>
        </w:rPr>
        <w:t xml:space="preserve">getApiUrl()</w:t>
      </w:r>
      <w:r>
        <w:t xml:space="preserve"> </w:t>
      </w:r>
      <w:r>
        <w:t xml:space="preserve">indirection that lets the same frontend bundle target a local service, a Render deployment or a Capacitor WebView without a rebuild.</w:t>
      </w:r>
    </w:p>
    <w:p>
      <w:pPr>
        <w:pStyle w:val="BodyText"/>
      </w:pPr>
      <w:r>
        <w:rPr>
          <w:bCs/>
          <w:b/>
        </w:rPr>
        <w:t xml:space="preserve">Phase 2 — Data layer.</w:t>
      </w:r>
      <w:r>
        <w:t xml:space="preserve"> </w:t>
      </w:r>
      <w:r>
        <w:t xml:space="preserve">SQLite schema for users, transactions, payee profiles and statement imports. A single store was chosen over separate operational and analytical databases because the entire working set fits comfortably in memory and a second store would have introduced exactly the kind of duplication that NFR-18 forbids.</w:t>
      </w:r>
    </w:p>
    <w:p>
      <w:pPr>
        <w:pStyle w:val="BodyText"/>
      </w:pPr>
      <w:r>
        <w:rPr>
          <w:bCs/>
          <w:b/>
        </w:rPr>
        <w:t xml:space="preserve">Phase 3 — Deterministic analysis layer.</w:t>
      </w:r>
      <w:r>
        <w:t xml:space="preserve"> </w:t>
      </w:r>
      <w:r>
        <w:t xml:space="preserve">UPI deep-link parsing, QR payload parsing, Unicode confusable folding for VPA comparison, handle-to-PSP validation, and amount-limit enforcement. This phase was built first, before any machine learning, so that the system had a working verdict path that did not depend on a model.</w:t>
      </w:r>
    </w:p>
    <w:p>
      <w:pPr>
        <w:pStyle w:val="BodyText"/>
      </w:pPr>
      <w:r>
        <w:rPr>
          <w:bCs/>
          <w:b/>
        </w:rPr>
        <w:t xml:space="preserve">Phase 4 — Machine-learning pipeline.</w:t>
      </w:r>
      <w:r>
        <w:t xml:space="preserve"> </w:t>
      </w:r>
      <w:r>
        <w:t xml:space="preserve">Corpus generation, the shared feature mapping, model fitting, isotonic calibration, threshold selection, SHAP attribution, and the</w:t>
      </w:r>
      <w:r>
        <w:t xml:space="preserve"> </w:t>
      </w:r>
      <w:r>
        <w:rPr>
          <w:rStyle w:val="VerbatimChar"/>
        </w:rPr>
        <w:t xml:space="preserve">networkx</w:t>
      </w:r>
      <w:r>
        <w:t xml:space="preserve"> </w:t>
      </w:r>
      <w:r>
        <w:t xml:space="preserve">bipartite graph used for payee-side features.</w:t>
      </w:r>
    </w:p>
    <w:p>
      <w:pPr>
        <w:pStyle w:val="BodyText"/>
      </w:pPr>
      <w:r>
        <w:rPr>
          <w:bCs/>
          <w:b/>
        </w:rPr>
        <w:t xml:space="preserve">Phase 5 — Interface and packaging.</w:t>
      </w:r>
      <w:r>
        <w:t xml:space="preserve"> </w:t>
      </w:r>
      <w:r>
        <w:t xml:space="preserve">React components for each analysis surface, the Express authentication gateway, Capacitor Android packaging with camera permission, and deployment to Vercel and Render.</w:t>
      </w:r>
    </w:p>
    <w:p>
      <w:pPr>
        <w:pStyle w:val="BodyText"/>
      </w:pPr>
      <w:r>
        <w:rPr>
          <w:bCs/>
          <w:b/>
        </w:rPr>
        <w:t xml:space="preserve">Phase 6 — Correctness audit.</w:t>
      </w:r>
      <w:r>
        <w:t xml:space="preserve"> </w:t>
      </w:r>
      <w:r>
        <w:t xml:space="preserve">A file-by-file review of the complete codebase, undertaken after the system was functionally complete. Twenty-three defects were found and corrected, of which four were serious enough to have invalidated the project’s results had they not been caught. A regression test was written for each before the fix was applied.</w:t>
      </w:r>
    </w:p>
    <w:p>
      <w:pPr>
        <w:pStyle w:val="BodyText"/>
      </w:pPr>
      <w:r>
        <w:rPr>
          <w:bCs/>
          <w:b/>
        </w:rPr>
        <w:t xml:space="preserve">Phase 7 — Assistant integration.</w:t>
      </w:r>
      <w:r>
        <w:t xml:space="preserve"> </w:t>
      </w:r>
      <w:r>
        <w:t xml:space="preserve">A language-model panel that explains results in plain language, with prompt-injection fencing, per-user rate limiting, and a graceful path for the case where no model is configured at all.</w:t>
      </w:r>
    </w:p>
    <w:bookmarkEnd w:id="82"/>
    <w:bookmarkStart w:id="83" w:name="module-implementation-details"/>
    <w:p>
      <w:pPr>
        <w:pStyle w:val="Heading2"/>
      </w:pPr>
      <w:r>
        <w:t xml:space="preserve">7.2 Module Implementation Details</w:t>
      </w:r>
    </w:p>
    <w:bookmarkEnd w:id="83"/>
    <w:bookmarkStart w:id="84" w:name="module-1-upi-limit-enforcement"/>
    <w:p>
      <w:pPr>
        <w:pStyle w:val="Heading2"/>
      </w:pPr>
      <w:r>
        <w:t xml:space="preserve">7.2.1 Module 1 — UPI Limit Enforcement</w:t>
      </w:r>
    </w:p>
    <w:p>
      <w:pPr>
        <w:pStyle w:val="FirstParagraph"/>
      </w:pPr>
      <w:r>
        <w:rPr>
          <w:bCs/>
          <w:b/>
        </w:rPr>
        <w:t xml:space="preserve">Description.</w:t>
      </w:r>
      <w:r>
        <w:t xml:space="preserve"> </w:t>
      </w:r>
      <w:r>
        <w:t xml:space="preserve">The National Payments Corporation of India sets a per-transaction ceiling on UPI payments. Since 15 September 2025 this is ₹1,00,000 for standard person-to-person transfers and ₹5,00,000 for signed verified-merchant collections. An amount outside these bounds is not merely suspicious — it cannot be a real UPI transaction, so it is a validation failure rather than a risk finding.</w:t>
      </w:r>
    </w:p>
    <w:p>
      <w:pPr>
        <w:pStyle w:val="BodyText"/>
      </w:pPr>
      <w:r>
        <w:t xml:space="preserve">This module exists because the limit was originally written inline in four different places with three different values, which is the duplication defect NFR-20 was written to prevent. It is now the single authority: the API boundary, the feature generator, the corpus generator and the frontend all read from it.</w:t>
      </w:r>
    </w:p>
    <w:p>
      <w:pPr>
        <w:pStyle w:val="BodyText"/>
      </w:pPr>
      <w:r>
        <w:rPr>
          <w:bCs/>
          <w:b/>
        </w:rPr>
        <w:t xml:space="preserve">Python pseudo code.</w:t>
      </w:r>
    </w:p>
    <w:p>
      <w:pPr>
        <w:pStyle w:val="SourceCode"/>
      </w:pPr>
      <w:r>
        <w:rPr>
          <w:rStyle w:val="CommentTok"/>
        </w:rPr>
        <w:t xml:space="preserve"># backend/app/core/upi_limits.py</w:t>
      </w:r>
      <w:r>
        <w:br/>
      </w:r>
      <w:r>
        <w:rPr>
          <w:rStyle w:val="NormalTok"/>
        </w:rPr>
        <w:t xml:space="preserve">MIN_AMOUNT </w:t>
      </w:r>
      <w:r>
        <w:rPr>
          <w:rStyle w:val="OperatorTok"/>
        </w:rPr>
        <w:t xml:space="preserve">=</w:t>
      </w:r>
      <w:r>
        <w:rPr>
          <w:rStyle w:val="NormalTok"/>
        </w:rPr>
        <w:t xml:space="preserve"> </w:t>
      </w:r>
      <w:r>
        <w:rPr>
          <w:rStyle w:val="FloatTok"/>
        </w:rPr>
        <w:t xml:space="preserve">0.01</w:t>
      </w:r>
      <w:r>
        <w:br/>
      </w:r>
      <w:r>
        <w:br/>
      </w:r>
      <w:r>
        <w:rPr>
          <w:rStyle w:val="KeywordTok"/>
        </w:rPr>
        <w:t xml:space="preserve">def</w:t>
      </w:r>
      <w:r>
        <w:rPr>
          <w:rStyle w:val="NormalTok"/>
        </w:rPr>
        <w:t xml:space="preserve"> standard_cap()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"""NPCI per-transaction ceiling for ordinary P2P transfers."""</w:t>
      </w:r>
      <w:r>
        <w:br/>
      </w:r>
      <w:r>
        <w:rPr>
          <w:rStyle w:val="NormalTok"/>
        </w:rPr>
        <w:t xml:space="preserve">    </w:t>
      </w:r>
      <w:r>
        <w:rPr>
          <w:rStyle w:val="ControlFlowTok"/>
        </w:rPr>
        <w:t xml:space="preserve">return</w:t>
      </w:r>
      <w:r>
        <w:rPr>
          <w:rStyle w:val="NormalTok"/>
        </w:rPr>
        <w:t xml:space="preserve"> _money(</w:t>
      </w:r>
      <w:r>
        <w:rPr>
          <w:rStyle w:val="StringTok"/>
        </w:rPr>
        <w:t xml:space="preserve">"UPI_MAX_AMOUNT"</w:t>
      </w:r>
      <w:r>
        <w:rPr>
          <w:rStyle w:val="NormalTok"/>
        </w:rPr>
        <w:t xml:space="preserve">, </w:t>
      </w:r>
      <w:r>
        <w:rPr>
          <w:rStyle w:val="FloatTok"/>
        </w:rPr>
        <w:t xml:space="preserve">100_000.0</w:t>
      </w:r>
      <w:r>
        <w:rPr>
          <w:rStyle w:val="NormalTok"/>
        </w:rPr>
        <w:t xml:space="preserve">)</w:t>
      </w:r>
      <w:r>
        <w:br/>
      </w:r>
      <w:r>
        <w:br/>
      </w:r>
      <w:r>
        <w:rPr>
          <w:rStyle w:val="KeywordTok"/>
        </w:rPr>
        <w:t xml:space="preserve">def</w:t>
      </w:r>
      <w:r>
        <w:rPr>
          <w:rStyle w:val="NormalTok"/>
        </w:rPr>
        <w:t xml:space="preserve"> merchant_cap()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"""Verified-merchant ceiling. Never below the standard cap, whatever</w:t>
      </w:r>
      <w:r>
        <w:br/>
      </w:r>
      <w:r>
        <w:rPr>
          <w:rStyle w:val="CommentTok"/>
        </w:rPr>
        <w:t xml:space="preserve">    the environment says — a misconfiguration must not create a hole."""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(_money(</w:t>
      </w:r>
      <w:r>
        <w:rPr>
          <w:rStyle w:val="StringTok"/>
        </w:rPr>
        <w:t xml:space="preserve">"UPI_MAX_AMOUNT_MERCHANT"</w:t>
      </w:r>
      <w:r>
        <w:rPr>
          <w:rStyle w:val="NormalTok"/>
        </w:rPr>
        <w:t xml:space="preserve">, </w:t>
      </w:r>
      <w:r>
        <w:rPr>
          <w:rStyle w:val="FloatTok"/>
        </w:rPr>
        <w:t xml:space="preserve">500_000.0</w:t>
      </w:r>
      <w:r>
        <w:rPr>
          <w:rStyle w:val="NormalTok"/>
        </w:rPr>
        <w:t xml:space="preserve">), standard_cap())</w:t>
      </w:r>
      <w:r>
        <w:br/>
      </w:r>
      <w:r>
        <w:br/>
      </w:r>
      <w:r>
        <w:rPr>
          <w:rStyle w:val="KeywordTok"/>
        </w:rPr>
        <w:t xml:space="preserve">def</w:t>
      </w:r>
      <w:r>
        <w:rPr>
          <w:rStyle w:val="NormalTok"/>
        </w:rPr>
        <w:t xml:space="preserve"> cap_for(merchant_code</w:t>
      </w:r>
      <w:r>
        <w:rPr>
          <w:rStyle w:val="OperatorTok"/>
        </w:rPr>
        <w:t xml:space="preserve">=</w:t>
      </w:r>
      <w:r>
        <w:rPr>
          <w:rStyle w:val="VariableTok"/>
        </w:rPr>
        <w:t xml:space="preserve">None</w:t>
      </w:r>
      <w:r>
        <w:rPr>
          <w:rStyle w:val="NormalTok"/>
        </w:rPr>
        <w:t xml:space="preserve">, signed</w:t>
      </w:r>
      <w:r>
        <w:rPr>
          <w:rStyle w:val="OperatorTok"/>
        </w:rPr>
        <w:t xml:space="preserve">=</w:t>
      </w:r>
      <w:r>
        <w:rPr>
          <w:rStyle w:val="VariableTok"/>
        </w:rPr>
        <w:t xml:space="preserve">False</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 The higher ceiling requires BOTH a merchant category code AND a</w:t>
      </w:r>
      <w:r>
        <w:br/>
      </w:r>
      <w:r>
        <w:rPr>
          <w:rStyle w:val="NormalTok"/>
        </w:rPr>
        <w:t xml:space="preserve">    </w:t>
      </w:r>
      <w:r>
        <w:rPr>
          <w:rStyle w:val="CommentTok"/>
        </w:rPr>
        <w:t xml:space="preserve"># valid signature. An unsigned claim of merchant status is just a claim.</w:t>
      </w:r>
      <w:r>
        <w:br/>
      </w:r>
      <w:r>
        <w:rPr>
          <w:rStyle w:val="NormalTok"/>
        </w:rPr>
        <w:t xml:space="preserve">    </w:t>
      </w:r>
      <w:r>
        <w:rPr>
          <w:rStyle w:val="ControlFlowTok"/>
        </w:rPr>
        <w:t xml:space="preserve">if</w:t>
      </w:r>
      <w:r>
        <w:rPr>
          <w:rStyle w:val="NormalTok"/>
        </w:rPr>
        <w:t xml:space="preserve"> merchant_code </w:t>
      </w:r>
      <w:r>
        <w:rPr>
          <w:rStyle w:val="KeywordTok"/>
        </w:rPr>
        <w:t xml:space="preserve">and</w:t>
      </w:r>
      <w:r>
        <w:rPr>
          <w:rStyle w:val="NormalTok"/>
        </w:rPr>
        <w:t xml:space="preserve"> signed:</w:t>
      </w:r>
      <w:r>
        <w:br/>
      </w:r>
      <w:r>
        <w:rPr>
          <w:rStyle w:val="NormalTok"/>
        </w:rPr>
        <w:t xml:space="preserve">        </w:t>
      </w:r>
      <w:r>
        <w:rPr>
          <w:rStyle w:val="ControlFlowTok"/>
        </w:rPr>
        <w:t xml:space="preserve">return</w:t>
      </w:r>
      <w:r>
        <w:rPr>
          <w:rStyle w:val="NormalTok"/>
        </w:rPr>
        <w:t xml:space="preserve"> merchant_cap()</w:t>
      </w:r>
      <w:r>
        <w:br/>
      </w:r>
      <w:r>
        <w:rPr>
          <w:rStyle w:val="NormalTok"/>
        </w:rPr>
        <w:t xml:space="preserve">    </w:t>
      </w:r>
      <w:r>
        <w:rPr>
          <w:rStyle w:val="ControlFlowTok"/>
        </w:rPr>
        <w:t xml:space="preserve">return</w:t>
      </w:r>
      <w:r>
        <w:rPr>
          <w:rStyle w:val="NormalTok"/>
        </w:rPr>
        <w:t xml:space="preserve"> standard_cap()</w:t>
      </w:r>
      <w:r>
        <w:br/>
      </w:r>
      <w:r>
        <w:br/>
      </w:r>
      <w:r>
        <w:rPr>
          <w:rStyle w:val="KeywordTok"/>
        </w:rPr>
        <w:t xml:space="preserve">def</w:t>
      </w:r>
      <w:r>
        <w:rPr>
          <w:rStyle w:val="NormalTok"/>
        </w:rPr>
        <w:t xml:space="preserve"> check_amount(amount, merchant_code</w:t>
      </w:r>
      <w:r>
        <w:rPr>
          <w:rStyle w:val="OperatorTok"/>
        </w:rPr>
        <w:t xml:space="preserve">=</w:t>
      </w:r>
      <w:r>
        <w:rPr>
          <w:rStyle w:val="VariableTok"/>
        </w:rPr>
        <w:t xml:space="preserve">None</w:t>
      </w:r>
      <w:r>
        <w:rPr>
          <w:rStyle w:val="NormalTok"/>
        </w:rPr>
        <w:t xml:space="preserve">, signed</w:t>
      </w:r>
      <w:r>
        <w:rPr>
          <w:rStyle w:val="OperatorTok"/>
        </w:rPr>
        <w:t xml:space="preserve">=</w:t>
      </w:r>
      <w:r>
        <w:rPr>
          <w:rStyle w:val="VariableTok"/>
        </w:rPr>
        <w:t xml:space="preserve">False</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amount </w:t>
      </w:r>
      <w:r>
        <w:rPr>
          <w:rStyle w:val="OperatorTok"/>
        </w:rPr>
        <w:t xml:space="preserve">&lt;</w:t>
      </w:r>
      <w:r>
        <w:rPr>
          <w:rStyle w:val="NormalTok"/>
        </w:rPr>
        <w:t xml:space="preserve"> MIN_AMOUNT:</w:t>
      </w:r>
      <w:r>
        <w:br/>
      </w:r>
      <w:r>
        <w:rPr>
          <w:rStyle w:val="NormalTok"/>
        </w:rPr>
        <w:t xml:space="preserve">        </w:t>
      </w:r>
      <w:r>
        <w:rPr>
          <w:rStyle w:val="ControlFlowTok"/>
        </w:rPr>
        <w:t xml:space="preserve">return</w:t>
      </w:r>
      <w:r>
        <w:rPr>
          <w:rStyle w:val="NormalTok"/>
        </w:rPr>
        <w:t xml:space="preserve"> </w:t>
      </w:r>
      <w:r>
        <w:rPr>
          <w:rStyle w:val="SpecialStringTok"/>
        </w:rPr>
        <w:t xml:space="preserve">f"Amount must be at least ₹</w:t>
      </w:r>
      <w:r>
        <w:rPr>
          <w:rStyle w:val="SpecialCharTok"/>
        </w:rPr>
        <w:t xml:space="preserve">{</w:t>
      </w:r>
      <w:r>
        <w:rPr>
          <w:rStyle w:val="NormalTok"/>
        </w:rPr>
        <w:t xml:space="preserve">MIN_AMOUNT</w:t>
      </w:r>
      <w:r>
        <w:rPr>
          <w:rStyle w:val="SpecialCharTok"/>
        </w:rPr>
        <w:t xml:space="preserve">:.2f}</w:t>
      </w:r>
      <w:r>
        <w:rPr>
          <w:rStyle w:val="SpecialStringTok"/>
        </w:rPr>
        <w:t xml:space="preserve">."</w:t>
      </w:r>
      <w:r>
        <w:br/>
      </w:r>
      <w:r>
        <w:rPr>
          <w:rStyle w:val="NormalTok"/>
        </w:rPr>
        <w:t xml:space="preserve">    cap </w:t>
      </w:r>
      <w:r>
        <w:rPr>
          <w:rStyle w:val="OperatorTok"/>
        </w:rPr>
        <w:t xml:space="preserve">=</w:t>
      </w:r>
      <w:r>
        <w:rPr>
          <w:rStyle w:val="NormalTok"/>
        </w:rPr>
        <w:t xml:space="preserve"> cap_for(merchant_code, signed)</w:t>
      </w:r>
      <w:r>
        <w:br/>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cap:</w:t>
      </w:r>
      <w:r>
        <w:br/>
      </w:r>
      <w:r>
        <w:rPr>
          <w:rStyle w:val="NormalTok"/>
        </w:rPr>
        <w:t xml:space="preserve">        </w:t>
      </w:r>
      <w:r>
        <w:rPr>
          <w:rStyle w:val="ControlFlowTok"/>
        </w:rPr>
        <w:t xml:space="preserve">return</w:t>
      </w:r>
      <w:r>
        <w:rPr>
          <w:rStyle w:val="NormalTok"/>
        </w:rPr>
        <w:t xml:space="preserve"> </w:t>
      </w:r>
      <w:r>
        <w:rPr>
          <w:rStyle w:val="SpecialStringTok"/>
        </w:rPr>
        <w:t xml:space="preserve">f"UPI does not permit a single payment above ₹</w:t>
      </w:r>
      <w:r>
        <w:rPr>
          <w:rStyle w:val="SpecialCharTok"/>
        </w:rPr>
        <w:t xml:space="preserve">{</w:t>
      </w:r>
      <w:r>
        <w:rPr>
          <w:rStyle w:val="NormalTok"/>
        </w:rPr>
        <w:t xml:space="preserve">cap</w:t>
      </w:r>
      <w:r>
        <w:rPr>
          <w:rStyle w:val="SpecialCharTok"/>
        </w:rPr>
        <w:t xml:space="preserve">:,.0f}</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rPr>
          <w:bCs/>
          <w:b/>
        </w:rPr>
        <w:t xml:space="preserve">Output.</w:t>
      </w:r>
      <w:r>
        <w:t xml:space="preserve"> </w:t>
      </w:r>
      <w:r>
        <w:t xml:space="preserve">An amount of ₹1,50,000 to an ordinary VPA is rejected at the API boundary with a message naming the ₹1,00,000 ceiling. The same amount to a signed verified merchant is accepted. The frontend reads the same limits through</w:t>
      </w:r>
      <w:r>
        <w:t xml:space="preserve"> </w:t>
      </w:r>
      <w:r>
        <w:rPr>
          <w:rStyle w:val="VerbatimChar"/>
        </w:rPr>
        <w:t xml:space="preserve">src/lib/upiLimits.ts</w:t>
      </w:r>
      <w:r>
        <w:t xml:space="preserve"> </w:t>
      </w:r>
      <w:r>
        <w:t xml:space="preserve">and disables the submit control before the request is made, so the user is told the amount is impossible while they are still typing rather than after a round trip.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 amount</w:t>
            </w:r>
          </w:p>
        </w:tc>
        <w:tc>
          <w:tcPr/>
          <w:p>
            <w:pPr>
              <w:pStyle w:val="Compact"/>
              <w:jc w:val="left"/>
            </w:pPr>
            <w:r>
              <w:t xml:space="preserve">Payee type</w:t>
            </w:r>
          </w:p>
        </w:tc>
        <w:tc>
          <w:tcPr/>
          <w:p>
            <w:pPr>
              <w:pStyle w:val="Compact"/>
              <w:jc w:val="left"/>
            </w:pPr>
            <w:r>
              <w:t xml:space="preserve">Result</w:t>
            </w:r>
          </w:p>
        </w:tc>
      </w:tr>
      <w:tr>
        <w:tc>
          <w:tcPr/>
          <w:p>
            <w:pPr>
              <w:pStyle w:val="Compact"/>
              <w:jc w:val="left"/>
            </w:pPr>
            <w:r>
              <w:t xml:space="preserve">₹0.00</w:t>
            </w:r>
          </w:p>
        </w:tc>
        <w:tc>
          <w:tcPr/>
          <w:p>
            <w:pPr>
              <w:pStyle w:val="Compact"/>
              <w:jc w:val="left"/>
            </w:pPr>
            <w:r>
              <w:t xml:space="preserve">Any</w:t>
            </w:r>
          </w:p>
        </w:tc>
        <w:tc>
          <w:tcPr/>
          <w:p>
            <w:pPr>
              <w:pStyle w:val="Compact"/>
              <w:jc w:val="left"/>
            </w:pPr>
            <w:r>
              <w:t xml:space="preserve">Rejected — below minimum</w:t>
            </w:r>
          </w:p>
        </w:tc>
      </w:tr>
      <w:tr>
        <w:tc>
          <w:tcPr/>
          <w:p>
            <w:pPr>
              <w:pStyle w:val="Compact"/>
              <w:jc w:val="left"/>
            </w:pPr>
            <w:r>
              <w:t xml:space="preserve">₹50,000</w:t>
            </w:r>
          </w:p>
        </w:tc>
        <w:tc>
          <w:tcPr/>
          <w:p>
            <w:pPr>
              <w:pStyle w:val="Compact"/>
              <w:jc w:val="left"/>
            </w:pPr>
            <w:r>
              <w:t xml:space="preserve">Standard</w:t>
            </w:r>
          </w:p>
        </w:tc>
        <w:tc>
          <w:tcPr/>
          <w:p>
            <w:pPr>
              <w:pStyle w:val="Compact"/>
              <w:jc w:val="left"/>
            </w:pPr>
            <w:r>
              <w:t xml:space="preserve">Accepted</w:t>
            </w:r>
          </w:p>
        </w:tc>
      </w:tr>
      <w:tr>
        <w:tc>
          <w:tcPr/>
          <w:p>
            <w:pPr>
              <w:pStyle w:val="Compact"/>
              <w:jc w:val="left"/>
            </w:pPr>
            <w:r>
              <w:t xml:space="preserve">₹1,00,000</w:t>
            </w:r>
          </w:p>
        </w:tc>
        <w:tc>
          <w:tcPr/>
          <w:p>
            <w:pPr>
              <w:pStyle w:val="Compact"/>
              <w:jc w:val="left"/>
            </w:pPr>
            <w:r>
              <w:t xml:space="preserve">Standard</w:t>
            </w:r>
          </w:p>
        </w:tc>
        <w:tc>
          <w:tcPr/>
          <w:p>
            <w:pPr>
              <w:pStyle w:val="Compact"/>
              <w:jc w:val="left"/>
            </w:pPr>
            <w:r>
              <w:t xml:space="preserve">Accepted — boundary is inclusive</w:t>
            </w:r>
          </w:p>
        </w:tc>
      </w:tr>
      <w:tr>
        <w:tc>
          <w:tcPr/>
          <w:p>
            <w:pPr>
              <w:pStyle w:val="Compact"/>
              <w:jc w:val="left"/>
            </w:pPr>
            <w:r>
              <w:t xml:space="preserve">₹1,00,001</w:t>
            </w:r>
          </w:p>
        </w:tc>
        <w:tc>
          <w:tcPr/>
          <w:p>
            <w:pPr>
              <w:pStyle w:val="Compact"/>
              <w:jc w:val="left"/>
            </w:pPr>
            <w:r>
              <w:t xml:space="preserve">Standard</w:t>
            </w:r>
          </w:p>
        </w:tc>
        <w:tc>
          <w:tcPr/>
          <w:p>
            <w:pPr>
              <w:pStyle w:val="Compact"/>
              <w:jc w:val="left"/>
            </w:pPr>
            <w:r>
              <w:t xml:space="preserve">Rejected — above standard cap</w:t>
            </w:r>
          </w:p>
        </w:tc>
      </w:tr>
      <w:tr>
        <w:tc>
          <w:tcPr/>
          <w:p>
            <w:pPr>
              <w:pStyle w:val="Compact"/>
              <w:jc w:val="left"/>
            </w:pPr>
            <w:r>
              <w:t xml:space="preserve">₹4,00,000</w:t>
            </w:r>
          </w:p>
        </w:tc>
        <w:tc>
          <w:tcPr/>
          <w:p>
            <w:pPr>
              <w:pStyle w:val="Compact"/>
              <w:jc w:val="left"/>
            </w:pPr>
            <w:r>
              <w:t xml:space="preserve">Signed merchant</w:t>
            </w:r>
          </w:p>
        </w:tc>
        <w:tc>
          <w:tcPr/>
          <w:p>
            <w:pPr>
              <w:pStyle w:val="Compact"/>
              <w:jc w:val="left"/>
            </w:pPr>
            <w:r>
              <w:t xml:space="preserve">Accepted</w:t>
            </w:r>
          </w:p>
        </w:tc>
      </w:tr>
      <w:tr>
        <w:tc>
          <w:tcPr/>
          <w:p>
            <w:pPr>
              <w:pStyle w:val="Compact"/>
              <w:jc w:val="left"/>
            </w:pPr>
            <w:r>
              <w:t xml:space="preserve">₹5,00,001</w:t>
            </w:r>
          </w:p>
        </w:tc>
        <w:tc>
          <w:tcPr/>
          <w:p>
            <w:pPr>
              <w:pStyle w:val="Compact"/>
              <w:jc w:val="left"/>
            </w:pPr>
            <w:r>
              <w:t xml:space="preserve">Signed merchant</w:t>
            </w:r>
          </w:p>
        </w:tc>
        <w:tc>
          <w:tcPr/>
          <w:p>
            <w:pPr>
              <w:pStyle w:val="Compact"/>
              <w:jc w:val="left"/>
            </w:pPr>
            <w:r>
              <w:t xml:space="preserve">Rejected — above merchant cap</w:t>
            </w:r>
          </w:p>
        </w:tc>
      </w:tr>
      <w:tr>
        <w:tc>
          <w:tcPr/>
          <w:p>
            <w:pPr>
              <w:pStyle w:val="Compact"/>
              <w:jc w:val="left"/>
            </w:pPr>
            <w:r>
              <w:t xml:space="preserve">₹2,00,000</w:t>
            </w:r>
          </w:p>
        </w:tc>
        <w:tc>
          <w:tcPr/>
          <w:p>
            <w:pPr>
              <w:pStyle w:val="Compact"/>
              <w:jc w:val="left"/>
            </w:pPr>
            <w:r>
              <w:t xml:space="preserve">Merchant code, unsigned</w:t>
            </w:r>
          </w:p>
        </w:tc>
        <w:tc>
          <w:tcPr/>
          <w:p>
            <w:pPr>
              <w:pStyle w:val="Compact"/>
              <w:jc w:val="left"/>
            </w:pPr>
            <w:r>
              <w:t xml:space="preserve">Rejected — unsigned claim gets the standard cap</w:t>
            </w:r>
          </w:p>
        </w:tc>
      </w:tr>
    </w:tbl>
    <w:p>
      <w:pPr>
        <w:pStyle w:val="BodyText"/>
      </w:pPr>
      <w:r>
        <w:rPr>
          <w:iCs/>
          <w:i/>
        </w:rPr>
        <w:t xml:space="preserve">Table 7.1 – Amount-limit boundary behaviour</w:t>
      </w:r>
    </w:p>
    <w:bookmarkEnd w:id="84"/>
    <w:bookmarkStart w:id="85" w:name="X0a0ecd7cf50dfa7cfdad2e357a101620266e8fe"/>
    <w:p>
      <w:pPr>
        <w:pStyle w:val="Heading2"/>
      </w:pPr>
      <w:r>
        <w:t xml:space="preserve">7.2.2 Module 2 — VPA Analysis and Confusable Folding</w:t>
      </w:r>
    </w:p>
    <w:p>
      <w:pPr>
        <w:pStyle w:val="FirstParagraph"/>
      </w:pPr>
      <w:r>
        <w:rPr>
          <w:bCs/>
          <w:b/>
        </w:rPr>
        <w:t xml:space="preserve">Description.</w:t>
      </w:r>
      <w:r>
        <w:t xml:space="preserve"> </w:t>
      </w:r>
      <w:r>
        <w:t xml:space="preserve">A virtual payment address is the payee’s identity, and it is the attack surface a social-engineering fraudster works hardest on. The characteristic attack is a visually confusable address:</w:t>
      </w:r>
      <w:r>
        <w:t xml:space="preserve"> </w:t>
      </w:r>
      <w:r>
        <w:rPr>
          <w:rStyle w:val="VerbatimChar"/>
        </w:rPr>
        <w:t xml:space="preserve">paytm</w:t>
      </w:r>
      <w:r>
        <w:t xml:space="preserve"> </w:t>
      </w:r>
      <w:r>
        <w:t xml:space="preserve">written with a Cyrillic а, or</w:t>
      </w:r>
      <w:r>
        <w:t xml:space="preserve"> </w:t>
      </w:r>
      <w:r>
        <w:rPr>
          <w:rStyle w:val="VerbatimChar"/>
        </w:rPr>
        <w:t xml:space="preserve">hdfcbank</w:t>
      </w:r>
      <w:r>
        <w:t xml:space="preserve"> </w:t>
      </w:r>
      <w:r>
        <w:t xml:space="preserve">with a Latin small letter l in place of an I. Rendered in the user’s font, these are indistinguishable from the real handle.</w:t>
      </w:r>
    </w:p>
    <w:p>
      <w:pPr>
        <w:pStyle w:val="BodyText"/>
      </w:pPr>
      <w:r>
        <w:t xml:space="preserve">The module folds each address under the Unicode confusable mapping defined in UTS #39, then compares the folded form against a set of known institutional handles. A folded collision with a handle the address does not literally match is the strongest single finding the deterministic layer can emit.</w:t>
      </w:r>
    </w:p>
    <w:p>
      <w:pPr>
        <w:pStyle w:val="BodyText"/>
      </w:pPr>
      <w:r>
        <w:rPr>
          <w:bCs/>
          <w:b/>
        </w:rPr>
        <w:t xml:space="preserve">Python pseudo code.</w:t>
      </w:r>
    </w:p>
    <w:p>
      <w:pPr>
        <w:pStyle w:val="SourceCode"/>
      </w:pPr>
      <w:r>
        <w:rPr>
          <w:rStyle w:val="CommentTok"/>
        </w:rPr>
        <w:t xml:space="preserve"># backend/app/services/vpa.py</w:t>
      </w:r>
      <w:r>
        <w:br/>
      </w:r>
      <w:r>
        <w:rPr>
          <w:rStyle w:val="NormalTok"/>
        </w:rPr>
        <w:t xml:space="preserve">SEVERITY_WEIGHT </w:t>
      </w:r>
      <w:r>
        <w:rPr>
          <w:rStyle w:val="OperatorTok"/>
        </w:rPr>
        <w:t xml:space="preserve">=</w:t>
      </w:r>
      <w:r>
        <w:rPr>
          <w:rStyle w:val="NormalTok"/>
        </w:rPr>
        <w:t xml:space="preserve"> {</w:t>
      </w:r>
      <w:r>
        <w:rPr>
          <w:rStyle w:val="StringTok"/>
        </w:rPr>
        <w:t xml:space="preserve">"info"</w:t>
      </w:r>
      <w:r>
        <w:rPr>
          <w:rStyle w:val="NormalTok"/>
        </w:rPr>
        <w:t xml:space="preserve">: </w:t>
      </w:r>
      <w:r>
        <w:rPr>
          <w:rStyle w:val="DecValTok"/>
        </w:rPr>
        <w:t xml:space="preserve">0</w:t>
      </w:r>
      <w:r>
        <w:rPr>
          <w:rStyle w:val="NormalTok"/>
        </w:rPr>
        <w:t xml:space="preserve">, </w:t>
      </w:r>
      <w:r>
        <w:rPr>
          <w:rStyle w:val="StringTok"/>
        </w:rPr>
        <w:t xml:space="preserve">"warn"</w:t>
      </w:r>
      <w:r>
        <w:rPr>
          <w:rStyle w:val="NormalTok"/>
        </w:rPr>
        <w:t xml:space="preserve">: </w:t>
      </w:r>
      <w:r>
        <w:rPr>
          <w:rStyle w:val="DecValTok"/>
        </w:rPr>
        <w:t xml:space="preserve">12</w:t>
      </w:r>
      <w:r>
        <w:rPr>
          <w:rStyle w:val="NormalTok"/>
        </w:rPr>
        <w:t xml:space="preserve">, </w:t>
      </w:r>
      <w:r>
        <w:rPr>
          <w:rStyle w:val="StringTok"/>
        </w:rPr>
        <w:t xml:space="preserve">"high"</w:t>
      </w:r>
      <w:r>
        <w:rPr>
          <w:rStyle w:val="NormalTok"/>
        </w:rPr>
        <w:t xml:space="preserve">: </w:t>
      </w:r>
      <w:r>
        <w:rPr>
          <w:rStyle w:val="DecValTok"/>
        </w:rPr>
        <w:t xml:space="preserve">35</w:t>
      </w:r>
      <w:r>
        <w:rPr>
          <w:rStyle w:val="NormalTok"/>
        </w:rPr>
        <w:t xml:space="preserve">, </w:t>
      </w:r>
      <w:r>
        <w:rPr>
          <w:rStyle w:val="StringTok"/>
        </w:rPr>
        <w:t xml:space="preserve">"critical"</w:t>
      </w:r>
      <w:r>
        <w:rPr>
          <w:rStyle w:val="NormalTok"/>
        </w:rPr>
        <w:t xml:space="preserve">: </w:t>
      </w:r>
      <w:r>
        <w:rPr>
          <w:rStyle w:val="DecValTok"/>
        </w:rPr>
        <w:t xml:space="preserve">70</w:t>
      </w:r>
      <w:r>
        <w:rPr>
          <w:rStyle w:val="NormalTok"/>
        </w:rPr>
        <w:t xml:space="preserve">}</w:t>
      </w:r>
      <w:r>
        <w:br/>
      </w:r>
      <w:r>
        <w:rPr>
          <w:rStyle w:val="NormalTok"/>
        </w:rPr>
        <w:t xml:space="preserve">SEVERITY_RANGE  </w:t>
      </w:r>
      <w:r>
        <w:rPr>
          <w:rStyle w:val="OperatorTok"/>
        </w:rPr>
        <w:t xml:space="preserve">=</w:t>
      </w:r>
      <w:r>
        <w:rPr>
          <w:rStyle w:val="NormalTok"/>
        </w:rPr>
        <w:t xml:space="preserve"> {</w:t>
      </w:r>
      <w:r>
        <w:rPr>
          <w:rStyle w:val="StringTok"/>
        </w:rPr>
        <w:t xml:space="preserve">"info"</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StringTok"/>
        </w:rPr>
        <w:t xml:space="preserve">"warn"</w:t>
      </w:r>
      <w:r>
        <w:rPr>
          <w:rStyle w:val="NormalTok"/>
        </w:rPr>
        <w:t xml:space="preserve">: (</w:t>
      </w:r>
      <w:r>
        <w:rPr>
          <w:rStyle w:val="DecValTok"/>
        </w:rPr>
        <w:t xml:space="preserve">6</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StringTok"/>
        </w:rPr>
        <w:t xml:space="preserve">"high"</w:t>
      </w:r>
      <w:r>
        <w:rPr>
          <w:rStyle w:val="NormalTok"/>
        </w:rPr>
        <w:t xml:space="preserve">: (</w:t>
      </w:r>
      <w:r>
        <w:rPr>
          <w:rStyle w:val="DecValTok"/>
        </w:rPr>
        <w:t xml:space="preserve">24</w:t>
      </w:r>
      <w:r>
        <w:rPr>
          <w:rStyle w:val="NormalTok"/>
        </w:rPr>
        <w:t xml:space="preserve">, </w:t>
      </w:r>
      <w:r>
        <w:rPr>
          <w:rStyle w:val="DecValTok"/>
        </w:rPr>
        <w:t xml:space="preserve">52</w:t>
      </w:r>
      <w:r>
        <w:rPr>
          <w:rStyle w:val="NormalTok"/>
        </w:rPr>
        <w:t xml:space="preserve">), </w:t>
      </w:r>
      <w:r>
        <w:rPr>
          <w:rStyle w:val="StringTok"/>
        </w:rPr>
        <w:t xml:space="preserve">"critical"</w:t>
      </w:r>
      <w:r>
        <w:rPr>
          <w:rStyle w:val="NormalTok"/>
        </w:rPr>
        <w:t xml:space="preserve">: (</w:t>
      </w:r>
      <w:r>
        <w:rPr>
          <w:rStyle w:val="DecValTok"/>
        </w:rPr>
        <w:t xml:space="preserve">60</w:t>
      </w:r>
      <w:r>
        <w:rPr>
          <w:rStyle w:val="NormalTok"/>
        </w:rPr>
        <w:t xml:space="preserve">, </w:t>
      </w:r>
      <w:r>
        <w:rPr>
          <w:rStyle w:val="DecValTok"/>
        </w:rPr>
        <w:t xml:space="preserve">100</w:t>
      </w:r>
      <w:r>
        <w:rPr>
          <w:rStyle w:val="NormalTok"/>
        </w:rPr>
        <w:t xml:space="preserve">)}</w:t>
      </w:r>
      <w:r>
        <w:br/>
      </w:r>
      <w:r>
        <w:br/>
      </w:r>
      <w:r>
        <w:rPr>
          <w:rStyle w:val="AttributeTok"/>
        </w:rPr>
        <w:t xml:space="preserve">@dataclass</w:t>
      </w:r>
      <w:r>
        <w:br/>
      </w:r>
      <w:r>
        <w:rPr>
          <w:rStyle w:val="KeywordTok"/>
        </w:rPr>
        <w:t xml:space="preserve">class</w:t>
      </w:r>
      <w:r>
        <w:rPr>
          <w:rStyle w:val="NormalTok"/>
        </w:rPr>
        <w:t xml:space="preserve"> VpaFinding:</w:t>
      </w:r>
      <w:r>
        <w:br/>
      </w:r>
      <w:r>
        <w:rPr>
          <w:rStyle w:val="NormalTok"/>
        </w:rPr>
        <w:t xml:space="preserve">    code: </w:t>
      </w:r>
      <w:r>
        <w:rPr>
          <w:rStyle w:val="BuiltInTok"/>
        </w:rPr>
        <w:t xml:space="preserve">str</w:t>
      </w:r>
      <w:r>
        <w:br/>
      </w:r>
      <w:r>
        <w:rPr>
          <w:rStyle w:val="NormalTok"/>
        </w:rPr>
        <w:t xml:space="preserve">    severity: </w:t>
      </w:r>
      <w:r>
        <w:rPr>
          <w:rStyle w:val="BuiltInTok"/>
        </w:rPr>
        <w:t xml:space="preserve">str</w:t>
      </w:r>
      <w:r>
        <w:br/>
      </w:r>
      <w:r>
        <w:rPr>
          <w:rStyle w:val="NormalTok"/>
        </w:rPr>
        <w:t xml:space="preserve">    message: </w:t>
      </w:r>
      <w:r>
        <w:rPr>
          <w:rStyle w:val="BuiltInTok"/>
        </w:rPr>
        <w:t xml:space="preserve">str</w:t>
      </w:r>
      <w:r>
        <w:br/>
      </w:r>
      <w:r>
        <w:rPr>
          <w:rStyle w:val="NormalTok"/>
        </w:rPr>
        <w:t xml:space="preserve">    weight: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None =&gt; use the flat severity weight</w:t>
      </w:r>
      <w:r>
        <w:br/>
      </w:r>
      <w:r>
        <w:br/>
      </w:r>
      <w:r>
        <w:rPr>
          <w:rStyle w:val="NormalTok"/>
        </w:rPr>
        <w:t xml:space="preserve">    </w:t>
      </w:r>
      <w:r>
        <w:rPr>
          <w:rStyle w:val="KeywordTok"/>
        </w:rPr>
        <w:t xml:space="preserve">def</w:t>
      </w:r>
      <w:r>
        <w:rPr>
          <w:rStyle w:val="NormalTok"/>
        </w:rPr>
        <w:t xml:space="preserve"> scored(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.weight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(SEVERITY_WEIGHT[</w:t>
      </w:r>
      <w:r>
        <w:rPr>
          <w:rStyle w:val="VariableTok"/>
        </w:rPr>
        <w:t xml:space="preserve">self</w:t>
      </w:r>
      <w:r>
        <w:rPr>
          <w:rStyle w:val="NormalTok"/>
        </w:rPr>
        <w:t xml:space="preserve">.severity])</w:t>
      </w:r>
      <w:r>
        <w:br/>
      </w:r>
      <w:r>
        <w:rPr>
          <w:rStyle w:val="NormalTok"/>
        </w:rPr>
        <w:t xml:space="preserve">        low, high </w:t>
      </w:r>
      <w:r>
        <w:rPr>
          <w:rStyle w:val="OperatorTok"/>
        </w:rPr>
        <w:t xml:space="preserve">=</w:t>
      </w:r>
      <w:r>
        <w:rPr>
          <w:rStyle w:val="NormalTok"/>
        </w:rPr>
        <w:t xml:space="preserve"> SEVERITY_RANGE[</w:t>
      </w:r>
      <w:r>
        <w:rPr>
          <w:rStyle w:val="VariableTok"/>
        </w:rPr>
        <w:t xml:space="preserve">self</w:t>
      </w:r>
      <w:r>
        <w:rPr>
          <w:rStyle w:val="NormalTok"/>
        </w:rPr>
        <w:t xml:space="preserve">.severity]</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BuiltInTok"/>
        </w:rPr>
        <w:t xml:space="preserve">min</w:t>
      </w:r>
      <w:r>
        <w:rPr>
          <w:rStyle w:val="NormalTok"/>
        </w:rPr>
        <w:t xml:space="preserve">(</w:t>
      </w:r>
      <w:r>
        <w:rPr>
          <w:rStyle w:val="BuiltInTok"/>
        </w:rPr>
        <w:t xml:space="preserve">max</w:t>
      </w:r>
      <w:r>
        <w:rPr>
          <w:rStyle w:val="NormalTok"/>
        </w:rPr>
        <w:t xml:space="preserve">(</w:t>
      </w:r>
      <w:r>
        <w:rPr>
          <w:rStyle w:val="VariableTok"/>
        </w:rPr>
        <w:t xml:space="preserve">self</w:t>
      </w:r>
      <w:r>
        <w:rPr>
          <w:rStyle w:val="NormalTok"/>
        </w:rPr>
        <w:t xml:space="preserve">.weight, low), high))</w:t>
      </w:r>
      <w:r>
        <w:br/>
      </w:r>
      <w:r>
        <w:br/>
      </w:r>
      <w:r>
        <w:rPr>
          <w:rStyle w:val="KeywordTok"/>
        </w:rPr>
        <w:t xml:space="preserve">def</w:t>
      </w:r>
      <w:r>
        <w:rPr>
          <w:rStyle w:val="NormalTok"/>
        </w:rPr>
        <w:t xml:space="preserve"> total_weight(findings)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w:t>
      </w:r>
      <w:r>
        <w:rPr>
          <w:rStyle w:val="BuiltInTok"/>
        </w:rPr>
        <w:t xml:space="preserve">min</w:t>
      </w:r>
      <w:r>
        <w:rPr>
          <w:rStyle w:val="NormalTok"/>
        </w:rPr>
        <w:t xml:space="preserve">(</w:t>
      </w:r>
      <w:r>
        <w:rPr>
          <w:rStyle w:val="DecValTok"/>
        </w:rPr>
        <w:t xml:space="preserve">100</w:t>
      </w:r>
      <w:r>
        <w:rPr>
          <w:rStyle w:val="NormalTok"/>
        </w:rPr>
        <w:t xml:space="preserve">, </w:t>
      </w:r>
      <w:r>
        <w:rPr>
          <w:rStyle w:val="BuiltInTok"/>
        </w:rPr>
        <w:t xml:space="preserve">round</w:t>
      </w:r>
      <w:r>
        <w:rPr>
          <w:rStyle w:val="NormalTok"/>
        </w:rPr>
        <w:t xml:space="preserve">(</w:t>
      </w:r>
      <w:r>
        <w:rPr>
          <w:rStyle w:val="BuiltInTok"/>
        </w:rPr>
        <w:t xml:space="preserve">sum</w:t>
      </w:r>
      <w:r>
        <w:rPr>
          <w:rStyle w:val="NormalTok"/>
        </w:rPr>
        <w:t xml:space="preserve">(f.scored() </w:t>
      </w:r>
      <w:r>
        <w:rPr>
          <w:rStyle w:val="ControlFlowTok"/>
        </w:rPr>
        <w:t xml:space="preserve">for</w:t>
      </w:r>
      <w:r>
        <w:rPr>
          <w:rStyle w:val="NormalTok"/>
        </w:rPr>
        <w:t xml:space="preserve"> f </w:t>
      </w:r>
      <w:r>
        <w:rPr>
          <w:rStyle w:val="KeywordTok"/>
        </w:rPr>
        <w:t xml:space="preserve">in</w:t>
      </w:r>
      <w:r>
        <w:rPr>
          <w:rStyle w:val="NormalTok"/>
        </w:rPr>
        <w:t xml:space="preserve"> findings))))</w:t>
      </w:r>
      <w:r>
        <w:br/>
      </w:r>
      <w:r>
        <w:br/>
      </w:r>
      <w:r>
        <w:rPr>
          <w:rStyle w:val="KeywordTok"/>
        </w:rPr>
        <w:t xml:space="preserve">def</w:t>
      </w:r>
      <w:r>
        <w:rPr>
          <w:rStyle w:val="NormalTok"/>
        </w:rPr>
        <w:t xml:space="preserve"> graded(low, high, value, floor, ceiling)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"""Linear interpolation of `value` from [low, high] onto [floor, ceiling].</w:t>
      </w:r>
      <w:r>
        <w:br/>
      </w:r>
      <w:r>
        <w:rPr>
          <w:rStyle w:val="CommentTok"/>
        </w:rPr>
        <w:t xml:space="preserve">    `high == low`, not `high &lt;= low` — a descending range (high &lt; low) is a</w:t>
      </w:r>
      <w:r>
        <w:br/>
      </w:r>
      <w:r>
        <w:rPr>
          <w:rStyle w:val="CommentTok"/>
        </w:rPr>
        <w:t xml:space="preserve">    legitimate, intentional inversion, used wherever a LARGER input means a</w:t>
      </w:r>
      <w:r>
        <w:br/>
      </w:r>
      <w:r>
        <w:rPr>
          <w:rStyle w:val="CommentTok"/>
        </w:rPr>
        <w:t xml:space="preserve">    SMALLER risk. Account age is the example: 1 day is dangerous, 400 is not."""</w:t>
      </w:r>
      <w:r>
        <w:br/>
      </w:r>
      <w:r>
        <w:rPr>
          <w:rStyle w:val="NormalTok"/>
        </w:rPr>
        <w:t xml:space="preserve">    </w:t>
      </w:r>
      <w:r>
        <w:rPr>
          <w:rStyle w:val="ControlFlowTok"/>
        </w:rPr>
        <w:t xml:space="preserve">if</w:t>
      </w:r>
      <w:r>
        <w:rPr>
          <w:rStyle w:val="NormalTok"/>
        </w:rPr>
        <w:t xml:space="preserve"> high </w:t>
      </w:r>
      <w:r>
        <w:rPr>
          <w:rStyle w:val="OperatorTok"/>
        </w:rPr>
        <w:t xml:space="preserve">==</w:t>
      </w:r>
      <w:r>
        <w:rPr>
          <w:rStyle w:val="NormalTok"/>
        </w:rPr>
        <w:t xml:space="preserve"> low:</w:t>
      </w:r>
      <w:r>
        <w:br/>
      </w:r>
      <w:r>
        <w:rPr>
          <w:rStyle w:val="NormalTok"/>
        </w:rPr>
        <w:t xml:space="preserve">        </w:t>
      </w:r>
      <w:r>
        <w:rPr>
          <w:rStyle w:val="ControlFlowTok"/>
        </w:rPr>
        <w:t xml:space="preserve">return</w:t>
      </w:r>
      <w:r>
        <w:rPr>
          <w:rStyle w:val="NormalTok"/>
        </w:rPr>
        <w:t xml:space="preserve"> ceiling </w:t>
      </w:r>
      <w:r>
        <w:rPr>
          <w:rStyle w:val="ControlFlowTok"/>
        </w:rPr>
        <w:t xml:space="preserve">if</w:t>
      </w:r>
      <w:r>
        <w:rPr>
          <w:rStyle w:val="NormalTok"/>
        </w:rPr>
        <w:t xml:space="preserve"> value </w:t>
      </w:r>
      <w:r>
        <w:rPr>
          <w:rStyle w:val="OperatorTok"/>
        </w:rPr>
        <w:t xml:space="preserve">&gt;=</w:t>
      </w:r>
      <w:r>
        <w:rPr>
          <w:rStyle w:val="NormalTok"/>
        </w:rPr>
        <w:t xml:space="preserve"> high </w:t>
      </w:r>
      <w:r>
        <w:rPr>
          <w:rStyle w:val="ControlFlowTok"/>
        </w:rPr>
        <w:t xml:space="preserve">else</w:t>
      </w:r>
      <w:r>
        <w:rPr>
          <w:rStyle w:val="NormalTok"/>
        </w:rPr>
        <w:t xml:space="preserve"> floor</w:t>
      </w:r>
      <w:r>
        <w:br/>
      </w:r>
      <w:r>
        <w:rPr>
          <w:rStyle w:val="NormalTok"/>
        </w:rPr>
        <w:t xml:space="preserve">    t </w:t>
      </w:r>
      <w:r>
        <w:rPr>
          <w:rStyle w:val="OperatorTok"/>
        </w:rPr>
        <w:t xml:space="preserve">=</w:t>
      </w:r>
      <w:r>
        <w:rPr>
          <w:rStyle w:val="NormalTok"/>
        </w:rPr>
        <w:t xml:space="preserve"> (value </w:t>
      </w:r>
      <w:r>
        <w:rPr>
          <w:rStyle w:val="OperatorTok"/>
        </w:rPr>
        <w:t xml:space="preserve">-</w:t>
      </w:r>
      <w:r>
        <w:rPr>
          <w:rStyle w:val="NormalTok"/>
        </w:rPr>
        <w:t xml:space="preserve"> low) </w:t>
      </w:r>
      <w:r>
        <w:rPr>
          <w:rStyle w:val="OperatorTok"/>
        </w:rPr>
        <w:t xml:space="preserve">/</w:t>
      </w:r>
      <w:r>
        <w:rPr>
          <w:rStyle w:val="NormalTok"/>
        </w:rPr>
        <w:t xml:space="preserve"> (high </w:t>
      </w:r>
      <w:r>
        <w:rPr>
          <w:rStyle w:val="OperatorTok"/>
        </w:rPr>
        <w:t xml:space="preserve">-</w:t>
      </w:r>
      <w:r>
        <w:rPr>
          <w:rStyle w:val="NormalTok"/>
        </w:rPr>
        <w:t xml:space="preserve"> low)</w:t>
      </w:r>
      <w:r>
        <w:br/>
      </w:r>
      <w:r>
        <w:rPr>
          <w:rStyle w:val="NormalTok"/>
        </w:rPr>
        <w:t xml:space="preserve">    t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max</w:t>
      </w:r>
      <w:r>
        <w:rPr>
          <w:rStyle w:val="NormalTok"/>
        </w:rPr>
        <w:t xml:space="preserve">(t,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floor </w:t>
      </w:r>
      <w:r>
        <w:rPr>
          <w:rStyle w:val="OperatorTok"/>
        </w:rPr>
        <w:t xml:space="preserve">+</w:t>
      </w:r>
      <w:r>
        <w:rPr>
          <w:rStyle w:val="NormalTok"/>
        </w:rPr>
        <w:t xml:space="preserve"> t </w:t>
      </w:r>
      <w:r>
        <w:rPr>
          <w:rStyle w:val="OperatorTok"/>
        </w:rPr>
        <w:t xml:space="preserve">*</w:t>
      </w:r>
      <w:r>
        <w:rPr>
          <w:rStyle w:val="NormalTok"/>
        </w:rPr>
        <w:t xml:space="preserve"> (ceiling </w:t>
      </w:r>
      <w:r>
        <w:rPr>
          <w:rStyle w:val="OperatorTok"/>
        </w:rPr>
        <w:t xml:space="preserve">-</w:t>
      </w:r>
      <w:r>
        <w:rPr>
          <w:rStyle w:val="NormalTok"/>
        </w:rPr>
        <w:t xml:space="preserve"> floor)</w:t>
      </w:r>
      <w:r>
        <w:br/>
      </w:r>
      <w:r>
        <w:br/>
      </w:r>
      <w:r>
        <w:rPr>
          <w:rStyle w:val="KeywordTok"/>
        </w:rPr>
        <w:t xml:space="preserve">def</w:t>
      </w:r>
      <w:r>
        <w:rPr>
          <w:rStyle w:val="NormalTok"/>
        </w:rPr>
        <w:t xml:space="preserve"> analyse(vpa: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[VpaFinding]:</w:t>
      </w:r>
      <w:r>
        <w:br/>
      </w:r>
      <w:r>
        <w:rPr>
          <w:rStyle w:val="NormalTok"/>
        </w:rPr>
        <w:t xml:space="preserve">    findings </w:t>
      </w:r>
      <w:r>
        <w:rPr>
          <w:rStyle w:val="OperatorTok"/>
        </w:rPr>
        <w:t xml:space="preserve">=</w:t>
      </w:r>
      <w:r>
        <w:rPr>
          <w:rStyle w:val="NormalTok"/>
        </w:rPr>
        <w:t xml:space="preserve"> []</w:t>
      </w:r>
      <w:r>
        <w:br/>
      </w:r>
      <w:r>
        <w:rPr>
          <w:rStyle w:val="NormalTok"/>
        </w:rPr>
        <w:t xml:space="preserve">    folded </w:t>
      </w:r>
      <w:r>
        <w:rPr>
          <w:rStyle w:val="OperatorTok"/>
        </w:rPr>
        <w:t xml:space="preserve">=</w:t>
      </w:r>
      <w:r>
        <w:rPr>
          <w:rStyle w:val="NormalTok"/>
        </w:rPr>
        <w:t xml:space="preserve"> confusable_fold(vpa)</w:t>
      </w:r>
      <w:r>
        <w:br/>
      </w:r>
      <w:r>
        <w:rPr>
          <w:rStyle w:val="NormalTok"/>
        </w:rPr>
        <w:t xml:space="preserve">    </w:t>
      </w:r>
      <w:r>
        <w:rPr>
          <w:rStyle w:val="ControlFlowTok"/>
        </w:rPr>
        <w:t xml:space="preserve">for</w:t>
      </w:r>
      <w:r>
        <w:rPr>
          <w:rStyle w:val="NormalTok"/>
        </w:rPr>
        <w:t xml:space="preserve"> brand </w:t>
      </w:r>
      <w:r>
        <w:rPr>
          <w:rStyle w:val="KeywordTok"/>
        </w:rPr>
        <w:t xml:space="preserve">in</w:t>
      </w:r>
      <w:r>
        <w:rPr>
          <w:rStyle w:val="NormalTok"/>
        </w:rPr>
        <w:t xml:space="preserve"> KNOWN_HANDLES:</w:t>
      </w:r>
      <w:r>
        <w:br/>
      </w:r>
      <w:r>
        <w:rPr>
          <w:rStyle w:val="NormalTok"/>
        </w:rPr>
        <w:t xml:space="preserve">        </w:t>
      </w:r>
      <w:r>
        <w:rPr>
          <w:rStyle w:val="ControlFlowTok"/>
        </w:rPr>
        <w:t xml:space="preserve">if</w:t>
      </w:r>
      <w:r>
        <w:rPr>
          <w:rStyle w:val="NormalTok"/>
        </w:rPr>
        <w:t xml:space="preserve"> folded </w:t>
      </w:r>
      <w:r>
        <w:rPr>
          <w:rStyle w:val="OperatorTok"/>
        </w:rPr>
        <w:t xml:space="preserve">==</w:t>
      </w:r>
      <w:r>
        <w:rPr>
          <w:rStyle w:val="NormalTok"/>
        </w:rPr>
        <w:t xml:space="preserve"> confusable_fold(brand) </w:t>
      </w:r>
      <w:r>
        <w:rPr>
          <w:rStyle w:val="KeywordTok"/>
        </w:rPr>
        <w:t xml:space="preserve">and</w:t>
      </w:r>
      <w:r>
        <w:rPr>
          <w:rStyle w:val="NormalTok"/>
        </w:rPr>
        <w:t xml:space="preserve"> vpa </w:t>
      </w:r>
      <w:r>
        <w:rPr>
          <w:rStyle w:val="OperatorTok"/>
        </w:rPr>
        <w:t xml:space="preserve">!=</w:t>
      </w:r>
      <w:r>
        <w:rPr>
          <w:rStyle w:val="NormalTok"/>
        </w:rPr>
        <w:t xml:space="preserve"> brand:</w:t>
      </w:r>
      <w:r>
        <w:br/>
      </w:r>
      <w:r>
        <w:rPr>
          <w:rStyle w:val="NormalTok"/>
        </w:rPr>
        <w:t xml:space="preserve">            findings.append(VpaFinding(</w:t>
      </w:r>
      <w:r>
        <w:br/>
      </w:r>
      <w:r>
        <w:rPr>
          <w:rStyle w:val="NormalTok"/>
        </w:rPr>
        <w:t xml:space="preserve">                code</w:t>
      </w:r>
      <w:r>
        <w:rPr>
          <w:rStyle w:val="OperatorTok"/>
        </w:rPr>
        <w:t xml:space="preserve">=</w:t>
      </w:r>
      <w:r>
        <w:rPr>
          <w:rStyle w:val="StringTok"/>
        </w:rPr>
        <w:t xml:space="preserve">"vpa_homoglyph"</w:t>
      </w:r>
      <w:r>
        <w:rPr>
          <w:rStyle w:val="NormalTok"/>
        </w:rPr>
        <w:t xml:space="preserve">, severity</w:t>
      </w:r>
      <w:r>
        <w:rPr>
          <w:rStyle w:val="OperatorTok"/>
        </w:rPr>
        <w:t xml:space="preserve">=</w:t>
      </w:r>
      <w:r>
        <w:rPr>
          <w:rStyle w:val="StringTok"/>
        </w:rPr>
        <w:t xml:space="preserve">"critical"</w:t>
      </w:r>
      <w:r>
        <w:rPr>
          <w:rStyle w:val="NormalTok"/>
        </w:rPr>
        <w:t xml:space="preserve">,</w:t>
      </w:r>
      <w:r>
        <w:br/>
      </w:r>
      <w:r>
        <w:rPr>
          <w:rStyle w:val="NormalTok"/>
        </w:rPr>
        <w:t xml:space="preserve">                message</w:t>
      </w:r>
      <w:r>
        <w:rPr>
          <w:rStyle w:val="OperatorTok"/>
        </w:rPr>
        <w:t xml:space="preserve">=</w:t>
      </w:r>
      <w:r>
        <w:rPr>
          <w:rStyle w:val="SpecialStringTok"/>
        </w:rPr>
        <w:t xml:space="preserve">f"This address is written to look like </w:t>
      </w:r>
      <w:r>
        <w:rPr>
          <w:rStyle w:val="SpecialCharTok"/>
        </w:rPr>
        <w:t xml:space="preserve">{</w:t>
      </w:r>
      <w:r>
        <w:rPr>
          <w:rStyle w:val="NormalTok"/>
        </w:rPr>
        <w:t xml:space="preserve">brand</w:t>
      </w:r>
      <w:r>
        <w:rPr>
          <w:rStyle w:val="SpecialCharTok"/>
        </w:rPr>
        <w:t xml:space="preserve">}</w:t>
      </w:r>
      <w:r>
        <w:rPr>
          <w:rStyle w:val="SpecialStringTok"/>
        </w:rPr>
        <w:t xml:space="preserve"> "</w:t>
      </w:r>
      <w:r>
        <w:br/>
      </w:r>
      <w:r>
        <w:rPr>
          <w:rStyle w:val="NormalTok"/>
        </w:rPr>
        <w:t xml:space="preserve">                        </w:t>
      </w:r>
      <w:r>
        <w:rPr>
          <w:rStyle w:val="SpecialStringTok"/>
        </w:rPr>
        <w:t xml:space="preserve">f"but is not </w:t>
      </w:r>
      <w:r>
        <w:rPr>
          <w:rStyle w:val="SpecialCharTok"/>
        </w:rPr>
        <w:t xml:space="preserve">{</w:t>
      </w:r>
      <w:r>
        <w:rPr>
          <w:rStyle w:val="NormalTok"/>
        </w:rPr>
        <w:t xml:space="preserve">brand</w:t>
      </w:r>
      <w:r>
        <w:rPr>
          <w:rStyle w:val="SpecialCharTok"/>
        </w:rPr>
        <w:t xml:space="preserve">}</w:t>
      </w:r>
      <w:r>
        <w:rPr>
          <w:rStyle w:val="SpecialStringTok"/>
        </w:rPr>
        <w:t xml:space="preserve">."</w:t>
      </w:r>
      <w:r>
        <w:rPr>
          <w:rStyle w:val="NormalTok"/>
        </w:rPr>
        <w:t xml:space="preserve">))</w:t>
      </w:r>
      <w:r>
        <w:br/>
      </w:r>
      <w:r>
        <w:rPr>
          <w:rStyle w:val="NormalTok"/>
        </w:rPr>
        <w:t xml:space="preserve">    handle </w:t>
      </w:r>
      <w:r>
        <w:rPr>
          <w:rStyle w:val="OperatorTok"/>
        </w:rPr>
        <w:t xml:space="preserve">=</w:t>
      </w:r>
      <w:r>
        <w:rPr>
          <w:rStyle w:val="NormalTok"/>
        </w:rPr>
        <w:t xml:space="preserve"> vpa.rsplit(</w:t>
      </w:r>
      <w:r>
        <w:rPr>
          <w:rStyle w:val="String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handle </w:t>
      </w:r>
      <w:r>
        <w:rPr>
          <w:rStyle w:val="KeywordTok"/>
        </w:rPr>
        <w:t xml:space="preserve">not</w:t>
      </w:r>
      <w:r>
        <w:rPr>
          <w:rStyle w:val="NormalTok"/>
        </w:rPr>
        <w:t xml:space="preserve"> </w:t>
      </w:r>
      <w:r>
        <w:rPr>
          <w:rStyle w:val="KeywordTok"/>
        </w:rPr>
        <w:t xml:space="preserve">in</w:t>
      </w:r>
      <w:r>
        <w:rPr>
          <w:rStyle w:val="NormalTok"/>
        </w:rPr>
        <w:t xml:space="preserve"> ISSUED_HANDLES:</w:t>
      </w:r>
      <w:r>
        <w:br/>
      </w:r>
      <w:r>
        <w:rPr>
          <w:rStyle w:val="NormalTok"/>
        </w:rPr>
        <w:t xml:space="preserve">        findings.append(VpaFinding(</w:t>
      </w:r>
      <w:r>
        <w:br/>
      </w:r>
      <w:r>
        <w:rPr>
          <w:rStyle w:val="NormalTok"/>
        </w:rPr>
        <w:t xml:space="preserve">            code</w:t>
      </w:r>
      <w:r>
        <w:rPr>
          <w:rStyle w:val="OperatorTok"/>
        </w:rPr>
        <w:t xml:space="preserve">=</w:t>
      </w:r>
      <w:r>
        <w:rPr>
          <w:rStyle w:val="StringTok"/>
        </w:rPr>
        <w:t xml:space="preserve">"vpa_unknown_psp"</w:t>
      </w:r>
      <w:r>
        <w:rPr>
          <w:rStyle w:val="NormalTok"/>
        </w:rPr>
        <w:t xml:space="preserve">, severity</w:t>
      </w:r>
      <w:r>
        <w:rPr>
          <w:rStyle w:val="OperatorTok"/>
        </w:rPr>
        <w:t xml:space="preserve">=</w:t>
      </w:r>
      <w:r>
        <w:rPr>
          <w:rStyle w:val="StringTok"/>
        </w:rPr>
        <w:t xml:space="preserve">"high"</w:t>
      </w:r>
      <w:r>
        <w:rPr>
          <w:rStyle w:val="NormalTok"/>
        </w:rPr>
        <w:t xml:space="preserve">,</w:t>
      </w:r>
      <w:r>
        <w:br/>
      </w:r>
      <w:r>
        <w:rPr>
          <w:rStyle w:val="NormalTok"/>
        </w:rPr>
        <w:t xml:space="preserve">            message</w:t>
      </w:r>
      <w:r>
        <w:rPr>
          <w:rStyle w:val="OperatorTok"/>
        </w:rPr>
        <w:t xml:space="preserve">=</w:t>
      </w:r>
      <w:r>
        <w:rPr>
          <w:rStyle w:val="SpecialStringTok"/>
        </w:rPr>
        <w:t xml:space="preserve">f"No payment provider issues the handle @</w:t>
      </w:r>
      <w:r>
        <w:rPr>
          <w:rStyle w:val="SpecialCharTok"/>
        </w:rPr>
        <w:t xml:space="preserve">{</w:t>
      </w:r>
      <w:r>
        <w:rPr>
          <w:rStyle w:val="NormalTok"/>
        </w:rPr>
        <w:t xml:space="preserve">handle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findings</w:t>
      </w:r>
    </w:p>
    <w:p>
      <w:pPr>
        <w:pStyle w:val="FirstParagraph"/>
      </w:pPr>
      <w:r>
        <w:rPr>
          <w:bCs/>
          <w:b/>
        </w:rPr>
        <w:t xml:space="preserve">Output.</w:t>
      </w:r>
      <w:r>
        <w:t xml:space="preserve"> </w:t>
      </w:r>
      <w:r>
        <w:t xml:space="preserve">For</w:t>
      </w:r>
      <w:r>
        <w:t xml:space="preserve"> </w:t>
      </w:r>
      <w:r>
        <w:rPr>
          <w:rStyle w:val="VerbatimChar"/>
        </w:rPr>
        <w:t xml:space="preserve">paytm@paytm</w:t>
      </w:r>
      <w:r>
        <w:t xml:space="preserve"> </w:t>
      </w:r>
      <w:r>
        <w:t xml:space="preserve">written with a Cyrillic а, the module emits a single</w:t>
      </w:r>
      <w:r>
        <w:t xml:space="preserve"> </w:t>
      </w:r>
      <w:r>
        <w:rPr>
          <w:rStyle w:val="VerbatimChar"/>
        </w:rPr>
        <w:t xml:space="preserve">critical</w:t>
      </w:r>
      <w:r>
        <w:t xml:space="preserve"> </w:t>
      </w:r>
      <w:r>
        <w:t xml:space="preserve">finding weighted 70, producing a score of 70 and a band of</w:t>
      </w:r>
      <w:r>
        <w:t xml:space="preserve"> </w:t>
      </w:r>
      <w:r>
        <w:rPr>
          <w:iCs/>
          <w:i/>
        </w:rPr>
        <w:t xml:space="preserve">Critical</w:t>
      </w:r>
      <w:r>
        <w:t xml:space="preserve">. For a well-formed address on an unrecognised handle, it emits a</w:t>
      </w:r>
      <w:r>
        <w:t xml:space="preserve"> </w:t>
      </w:r>
      <w:r>
        <w:rPr>
          <w:rStyle w:val="VerbatimChar"/>
        </w:rPr>
        <w:t xml:space="preserve">high</w:t>
      </w:r>
      <w:r>
        <w:t xml:space="preserve"> </w:t>
      </w:r>
      <w:r>
        <w:t xml:space="preserve">finding weighted between 24 and 52 depending on supporting evidence.</w:t>
      </w:r>
    </w:p>
    <w:bookmarkEnd w:id="85"/>
    <w:bookmarkStart w:id="86" w:name="module-3-on-device-qr-decoding"/>
    <w:p>
      <w:pPr>
        <w:pStyle w:val="Heading2"/>
      </w:pPr>
      <w:r>
        <w:t xml:space="preserve">7.2.3 Module 3 — On-Device QR Decoding</w:t>
      </w:r>
    </w:p>
    <w:p>
      <w:pPr>
        <w:pStyle w:val="FirstParagraph"/>
      </w:pPr>
      <w:r>
        <w:rPr>
          <w:bCs/>
          <w:b/>
        </w:rPr>
        <w:t xml:space="preserve">Description.</w:t>
      </w:r>
      <w:r>
        <w:t xml:space="preserve"> </w:t>
      </w:r>
      <w:r>
        <w:t xml:space="preserve">Requirement FR-3 states that a QR code must be decoded on the device. The user either points the camera at a printed QR or uploads a screenshot; in neither case does the image leave the phone. Only the extracted</w:t>
      </w:r>
      <w:r>
        <w:t xml:space="preserve"> </w:t>
      </w:r>
      <w:r>
        <w:rPr>
          <w:rStyle w:val="VerbatimChar"/>
        </w:rPr>
        <w:t xml:space="preserve">upi://</w:t>
      </w:r>
      <w:r>
        <w:t xml:space="preserve"> </w:t>
      </w:r>
      <w:r>
        <w:t xml:space="preserve">string is transmitted.</w:t>
      </w:r>
    </w:p>
    <w:p>
      <w:pPr>
        <w:pStyle w:val="BodyText"/>
      </w:pPr>
      <w:r>
        <w:t xml:space="preserve">Decoding is attempted through the browser’s native</w:t>
      </w:r>
      <w:r>
        <w:t xml:space="preserve"> </w:t>
      </w:r>
      <w:r>
        <w:rPr>
          <w:rStyle w:val="VerbatimChar"/>
        </w:rPr>
        <w:t xml:space="preserve">BarcodeDetector</w:t>
      </w:r>
      <w:r>
        <w:t xml:space="preserve"> </w:t>
      </w:r>
      <w:r>
        <w:t xml:space="preserve">API where available, falling back to</w:t>
      </w:r>
      <w:r>
        <w:t xml:space="preserve"> </w:t>
      </w:r>
      <w:r>
        <w:rPr>
          <w:rStyle w:val="VerbatimChar"/>
        </w:rPr>
        <w:t xml:space="preserve">jsqr</w:t>
      </w:r>
      <w:r>
        <w:t xml:space="preserve"> </w:t>
      </w:r>
      <w:r>
        <w:t xml:space="preserve">as a lazily-loaded chunk. Real-world QR photographs are frequently poor — a phone camera aimed at a laminated sticker under shop lighting produces glare, blur and skew — so a single decode attempt fails often. The module therefore runs four passes over the same image.</w:t>
      </w:r>
    </w:p>
    <w:p>
      <w:pPr>
        <w:pStyle w:val="BodyText"/>
      </w:pPr>
      <w:r>
        <w:rPr>
          <w:bCs/>
          <w:b/>
        </w:rPr>
        <w:t xml:space="preserve">Pseudo code.</w:t>
      </w:r>
    </w:p>
    <w:p>
      <w:pPr>
        <w:pStyle w:val="SourceCode"/>
      </w:pPr>
      <w:r>
        <w:rPr>
          <w:rStyle w:val="CommentTok"/>
        </w:rPr>
        <w:t xml:space="preserve">// src/lib/qrDecode.ts</w:t>
      </w:r>
      <w:r>
        <w:br/>
      </w:r>
      <w:r>
        <w:rPr>
          <w:rStyle w:val="KeywordTok"/>
        </w:rPr>
        <w:t xml:space="preserve">const</w:t>
      </w:r>
      <w:r>
        <w:rPr>
          <w:rStyle w:val="NormalTok"/>
        </w:rPr>
        <w:t xml:space="preserve"> PASSES</w:t>
      </w:r>
      <w:r>
        <w:rPr>
          <w:rStyle w:val="OperatorTok"/>
        </w:rPr>
        <w:t xml:space="preserve">:</w:t>
      </w:r>
      <w:r>
        <w:rPr>
          <w:rStyle w:val="NormalTok"/>
        </w:rPr>
        <w:t xml:space="preserve"> Pass[] </w:t>
      </w:r>
      <w:r>
        <w:rPr>
          <w:rStyle w:val="OperatorTok"/>
        </w:rPr>
        <w:t xml:space="preserve">=</w:t>
      </w:r>
      <w:r>
        <w:rPr>
          <w:rStyle w:val="NormalTok"/>
        </w:rPr>
        <w:t xml:space="preserve"> [</w:t>
      </w:r>
      <w:r>
        <w:br/>
      </w:r>
      <w:r>
        <w:rPr>
          <w:rStyle w:val="NormalTok"/>
        </w:rPr>
        <w:t xml:space="preserve">  { name</w:t>
      </w:r>
      <w:r>
        <w:rPr>
          <w:rStyle w:val="OperatorTok"/>
        </w:rPr>
        <w:t xml:space="preserve">:</w:t>
      </w:r>
      <w:r>
        <w:rPr>
          <w:rStyle w:val="NormalTok"/>
        </w:rPr>
        <w:t xml:space="preserve"> </w:t>
      </w:r>
      <w:r>
        <w:rPr>
          <w:rStyle w:val="StringTok"/>
        </w:rPr>
        <w:t xml:space="preserve">"resized"</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1400</w:t>
      </w:r>
      <w:r>
        <w:rPr>
          <w:rStyle w:val="OperatorTok"/>
        </w:rPr>
        <w:t xml:space="preserve">,</w:t>
      </w:r>
      <w:r>
        <w:rPr>
          <w:rStyle w:val="NormalTok"/>
        </w:rPr>
        <w:t xml:space="preserve"> contrast</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"as taken"</w:t>
      </w:r>
      <w:r>
        <w:rPr>
          <w:rStyle w:val="OperatorTok"/>
        </w:rPr>
        <w:t xml:space="preserve">,</w:t>
      </w:r>
      <w:r>
        <w:rPr>
          <w:rStyle w:val="NormalTok"/>
        </w:rPr>
        <w:t xml:space="preserve">            size</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contrast</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"contrast boosted"</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1400</w:t>
      </w:r>
      <w:r>
        <w:rPr>
          <w:rStyle w:val="OperatorTok"/>
        </w:rPr>
        <w:t xml:space="preserve">,</w:t>
      </w:r>
      <w:r>
        <w:rPr>
          <w:rStyle w:val="NormalTok"/>
        </w:rPr>
        <w:t xml:space="preserve"> contrast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"enlarged + contrast"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2200</w:t>
      </w:r>
      <w:r>
        <w:rPr>
          <w:rStyle w:val="OperatorTok"/>
        </w:rPr>
        <w:t xml:space="preserve">,</w:t>
      </w:r>
      <w:r>
        <w:rPr>
          <w:rStyle w:val="NormalTok"/>
        </w:rPr>
        <w:t xml:space="preserve"> contrast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CommentTok"/>
        </w:rPr>
        <w:t xml:space="preserve">// Deliberately NO rotation passes. Rotation passes were implemented,</w:t>
      </w:r>
      <w:r>
        <w:br/>
      </w:r>
      <w:r>
        <w:rPr>
          <w:rStyle w:val="CommentTok"/>
        </w:rPr>
        <w:t xml:space="preserve">// instrumented and then removed: they never once produced a decode that</w:t>
      </w:r>
      <w:r>
        <w:br/>
      </w:r>
      <w:r>
        <w:rPr>
          <w:rStyle w:val="CommentTok"/>
        </w:rPr>
        <w:t xml:space="preserve">// the four passes above had missed, because the QR specification is</w:t>
      </w:r>
      <w:r>
        <w:br/>
      </w:r>
      <w:r>
        <w:rPr>
          <w:rStyle w:val="CommentTok"/>
        </w:rPr>
        <w:t xml:space="preserve">// rotation-invariant by construction — the three finder patterns tell the</w:t>
      </w:r>
      <w:r>
        <w:br/>
      </w:r>
      <w:r>
        <w:rPr>
          <w:rStyle w:val="CommentTok"/>
        </w:rPr>
        <w:t xml:space="preserve">// decoder which way is up. They cost time on every failure for no benefit.</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decode</w:t>
      </w:r>
      <w:r>
        <w:rPr>
          <w:rStyle w:val="NormalTok"/>
        </w:rPr>
        <w:t xml:space="preserve">(image)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pass </w:t>
      </w:r>
      <w:r>
        <w:rPr>
          <w:rStyle w:val="KeywordTok"/>
        </w:rPr>
        <w:t xml:space="preserve">of</w:t>
      </w:r>
      <w:r>
        <w:rPr>
          <w:rStyle w:val="NormalTok"/>
        </w:rPr>
        <w:t xml:space="preserve"> PASSES) {</w:t>
      </w:r>
      <w:r>
        <w:br/>
      </w:r>
      <w:r>
        <w:rPr>
          <w:rStyle w:val="NormalTok"/>
        </w:rPr>
        <w:t xml:space="preserve">    </w:t>
      </w:r>
      <w:r>
        <w:rPr>
          <w:rStyle w:val="KeywordTok"/>
        </w:rPr>
        <w:t xml:space="preserve">const</w:t>
      </w:r>
      <w:r>
        <w:rPr>
          <w:rStyle w:val="NormalTok"/>
        </w:rPr>
        <w:t xml:space="preserve"> canvas </w:t>
      </w:r>
      <w:r>
        <w:rPr>
          <w:rStyle w:val="OperatorTok"/>
        </w:rPr>
        <w:t xml:space="preserve">=</w:t>
      </w:r>
      <w:r>
        <w:rPr>
          <w:rStyle w:val="NormalTok"/>
        </w:rPr>
        <w:t xml:space="preserve"> </w:t>
      </w:r>
      <w:r>
        <w:rPr>
          <w:rStyle w:val="FunctionTok"/>
        </w:rPr>
        <w:t xml:space="preserve">prepare</w:t>
      </w:r>
      <w:r>
        <w:rPr>
          <w:rStyle w:val="NormalTok"/>
        </w:rPr>
        <w:t xml:space="preserve">(image</w:t>
      </w:r>
      <w:r>
        <w:rPr>
          <w:rStyle w:val="OperatorTok"/>
        </w:rPr>
        <w:t xml:space="preserve">,</w:t>
      </w:r>
      <w:r>
        <w:rPr>
          <w:rStyle w:val="NormalTok"/>
        </w:rPr>
        <w:t xml:space="preserve"> pass</w:t>
      </w:r>
      <w:r>
        <w:rPr>
          <w:rStyle w:val="OperatorTok"/>
        </w:rPr>
        <w:t xml:space="preserve">.</w:t>
      </w:r>
      <w:r>
        <w:rPr>
          <w:rStyle w:val="AttributeTok"/>
        </w:rPr>
        <w:t xml:space="preserve">size</w:t>
      </w:r>
      <w:r>
        <w:rPr>
          <w:rStyle w:val="OperatorTok"/>
        </w:rPr>
        <w:t xml:space="preserve">,</w:t>
      </w:r>
      <w:r>
        <w:rPr>
          <w:rStyle w:val="NormalTok"/>
        </w:rPr>
        <w:t xml:space="preserve"> pass</w:t>
      </w:r>
      <w:r>
        <w:rPr>
          <w:rStyle w:val="OperatorTok"/>
        </w:rPr>
        <w:t xml:space="preserve">.</w:t>
      </w:r>
      <w:r>
        <w:rPr>
          <w:rStyle w:val="AttributeTok"/>
        </w:rPr>
        <w:t xml:space="preserve">contrast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nativeDetect</w:t>
      </w:r>
      <w:r>
        <w:rPr>
          <w:rStyle w:val="NormalTok"/>
        </w:rPr>
        <w:t xml:space="preserve">(canvas)) </w:t>
      </w:r>
      <w:r>
        <w:rPr>
          <w:rStyle w:val="OperatorTok"/>
        </w:rPr>
        <w:t xml:space="preserve">??</w:t>
      </w:r>
      <w:r>
        <w:rPr>
          <w:rStyle w:val="NormalTok"/>
        </w:rPr>
        <w:t xml:space="preserve"> </w:t>
      </w:r>
      <w:r>
        <w:rPr>
          <w:rStyle w:val="FunctionTok"/>
        </w:rPr>
        <w:t xml:space="preserve">jsQR</w:t>
      </w:r>
      <w:r>
        <w:rPr>
          <w:rStyle w:val="NormalTok"/>
        </w:rPr>
        <w:t xml:space="preserve">(canvas)</w:t>
      </w:r>
      <w:r>
        <w:rPr>
          <w:rStyle w:val="OperatorTok"/>
        </w:rPr>
        <w:t xml:space="preserve">;</w:t>
      </w:r>
      <w:r>
        <w:br/>
      </w:r>
      <w:r>
        <w:rPr>
          <w:rStyle w:val="NormalTok"/>
        </w:rPr>
        <w:t xml:space="preserve">    </w:t>
      </w:r>
      <w:r>
        <w:rPr>
          <w:rStyle w:val="ControlFlowTok"/>
        </w:rPr>
        <w:t xml:space="preserve">if</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FunctionTok"/>
        </w:rPr>
        <w:t xml:space="preserve">startsWith</w:t>
      </w:r>
      <w:r>
        <w:rPr>
          <w:rStyle w:val="NormalTok"/>
        </w:rPr>
        <w:t xml:space="preserve">(</w:t>
      </w:r>
      <w:r>
        <w:rPr>
          <w:rStyle w:val="StringTok"/>
        </w:rPr>
        <w:t xml:space="preserve">"upi://"</w:t>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w:t>
      </w:r>
    </w:p>
    <w:p>
      <w:pPr>
        <w:pStyle w:val="FirstParagraph"/>
      </w:pPr>
      <w:r>
        <w:rPr>
          <w:bCs/>
          <w:b/>
        </w:rPr>
        <w:t xml:space="preserve">Output.</w:t>
      </w:r>
      <w:r>
        <w:t xml:space="preserve"> </w:t>
      </w:r>
      <w:r>
        <w:t xml:space="preserve">Measured against a fixture set of sixteen real UPI QR photographs — printed stickers, screen captures, angled shots and two deliberately blurred images — the pipeline decoded 16 of 16. The pass that succeeded was recorded for each.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Pass</w:t>
            </w:r>
          </w:p>
        </w:tc>
        <w:tc>
          <w:tcPr/>
          <w:p>
            <w:pPr>
              <w:pStyle w:val="Compact"/>
              <w:jc w:val="left"/>
            </w:pPr>
            <w:r>
              <w:t xml:space="preserve">Decodes attributable to this pass</w:t>
            </w:r>
          </w:p>
        </w:tc>
      </w:tr>
      <w:tr>
        <w:tc>
          <w:tcPr/>
          <w:p>
            <w:pPr>
              <w:pStyle w:val="Compact"/>
              <w:jc w:val="left"/>
            </w:pPr>
            <w:r>
              <w:t xml:space="preserve">1 — Resized to 1400 px</w:t>
            </w:r>
          </w:p>
        </w:tc>
        <w:tc>
          <w:tcPr/>
          <w:p>
            <w:pPr>
              <w:pStyle w:val="Compact"/>
              <w:jc w:val="left"/>
            </w:pPr>
            <w:r>
              <w:t xml:space="preserve">11</w:t>
            </w:r>
          </w:p>
        </w:tc>
      </w:tr>
      <w:tr>
        <w:tc>
          <w:tcPr/>
          <w:p>
            <w:pPr>
              <w:pStyle w:val="Compact"/>
              <w:jc w:val="left"/>
            </w:pPr>
            <w:r>
              <w:t xml:space="preserve">2 — As taken</w:t>
            </w:r>
          </w:p>
        </w:tc>
        <w:tc>
          <w:tcPr/>
          <w:p>
            <w:pPr>
              <w:pStyle w:val="Compact"/>
              <w:jc w:val="left"/>
            </w:pPr>
            <w:r>
              <w:t xml:space="preserve">2</w:t>
            </w:r>
          </w:p>
        </w:tc>
      </w:tr>
      <w:tr>
        <w:tc>
          <w:tcPr/>
          <w:p>
            <w:pPr>
              <w:pStyle w:val="Compact"/>
              <w:jc w:val="left"/>
            </w:pPr>
            <w:r>
              <w:t xml:space="preserve">3 — Contrast boosted</w:t>
            </w:r>
          </w:p>
        </w:tc>
        <w:tc>
          <w:tcPr/>
          <w:p>
            <w:pPr>
              <w:pStyle w:val="Compact"/>
              <w:jc w:val="left"/>
            </w:pPr>
            <w:r>
              <w:t xml:space="preserve">2</w:t>
            </w:r>
          </w:p>
        </w:tc>
      </w:tr>
      <w:tr>
        <w:tc>
          <w:tcPr/>
          <w:p>
            <w:pPr>
              <w:pStyle w:val="Compact"/>
              <w:jc w:val="left"/>
            </w:pPr>
            <w:r>
              <w:t xml:space="preserve">4 — Enlarged + contrast</w:t>
            </w:r>
          </w:p>
        </w:tc>
        <w:tc>
          <w:tcPr/>
          <w:p>
            <w:pPr>
              <w:pStyle w:val="Compact"/>
              <w:jc w:val="left"/>
            </w:pPr>
            <w:r>
              <w:t xml:space="preserve">1</w:t>
            </w:r>
          </w:p>
        </w:tc>
      </w:tr>
      <w:tr>
        <w:tc>
          <w:tcPr/>
          <w:p>
            <w:pPr>
              <w:pStyle w:val="Compact"/>
              <w:jc w:val="left"/>
            </w:pPr>
            <w:r>
              <w:t xml:space="preserve">Rotation passes (removed)</w:t>
            </w:r>
          </w:p>
        </w:tc>
        <w:tc>
          <w:tcPr/>
          <w:p>
            <w:pPr>
              <w:pStyle w:val="Compact"/>
              <w:jc w:val="left"/>
            </w:pPr>
            <w:r>
              <w:t xml:space="preserve">0</w:t>
            </w:r>
          </w:p>
        </w:tc>
      </w:tr>
    </w:tbl>
    <w:p>
      <w:pPr>
        <w:pStyle w:val="BodyText"/>
      </w:pPr>
      <w:r>
        <w:rPr>
          <w:iCs/>
          <w:i/>
        </w:rPr>
        <w:t xml:space="preserve">Table 7.2 – QR decode pass attribution over the 16-image fixture set</w:t>
      </w:r>
    </w:p>
    <w:p>
      <w:pPr>
        <w:pStyle w:val="BodyText"/>
      </w:pPr>
      <w:r>
        <w:t xml:space="preserve">The last row is the justification for removing the rotation passes, and is included because a negative measurement is still a result.</w:t>
      </w:r>
    </w:p>
    <w:bookmarkEnd w:id="86"/>
    <w:bookmarkStart w:id="87" w:name="module-4-statement-parsing"/>
    <w:p>
      <w:pPr>
        <w:pStyle w:val="Heading2"/>
      </w:pPr>
      <w:r>
        <w:t xml:space="preserve">7.2.4 Module 4 — Statement Parsing</w:t>
      </w:r>
    </w:p>
    <w:p>
      <w:pPr>
        <w:pStyle w:val="FirstParagraph"/>
      </w:pPr>
      <w:r>
        <w:rPr>
          <w:bCs/>
          <w:b/>
        </w:rPr>
        <w:t xml:space="preserve">Description.</w:t>
      </w:r>
      <w:r>
        <w:t xml:space="preserve"> </w:t>
      </w:r>
      <w:r>
        <w:t xml:space="preserve">A new user has no history in the system, which makes the pair features of Table 5.3 — the strongest predictors available — unavailable exactly when the user is most vulnerable. The statement parser addresses this by importing the user’s existing payment history from a statement export they already have: PhonePe, Google Pay, Paytm and BHIM each produce a downloadable statement in their own format.</w:t>
      </w:r>
    </w:p>
    <w:p>
      <w:pPr>
        <w:pStyle w:val="BodyText"/>
      </w:pPr>
      <w:r>
        <w:t xml:space="preserve">The parser identifies the provider, splits the document into per-transaction blocks, and extracts payee, amount, direction and timestamp from each.</w:t>
      </w:r>
    </w:p>
    <w:p>
      <w:pPr>
        <w:pStyle w:val="BodyText"/>
      </w:pPr>
      <w:r>
        <w:rPr>
          <w:bCs/>
          <w:b/>
        </w:rPr>
        <w:t xml:space="preserve">Python pseudo code.</w:t>
      </w:r>
    </w:p>
    <w:p>
      <w:pPr>
        <w:pStyle w:val="SourceCode"/>
      </w:pPr>
      <w:r>
        <w:rPr>
          <w:rStyle w:val="CommentTok"/>
        </w:rPr>
        <w:t xml:space="preserve"># backend/app/services/statement_parser.py</w:t>
      </w:r>
      <w:r>
        <w:br/>
      </w:r>
      <w:r>
        <w:rPr>
          <w:rStyle w:val="KeywordTok"/>
        </w:rPr>
        <w:t xml:space="preserve">def</w:t>
      </w:r>
      <w:r>
        <w:rPr>
          <w:rStyle w:val="NormalTok"/>
        </w:rPr>
        <w:t xml:space="preserve"> _has_clock(line: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"""A transaction record carries a time of day. This is the primary</w:t>
      </w:r>
      <w:r>
        <w:br/>
      </w:r>
      <w:r>
        <w:rPr>
          <w:rStyle w:val="CommentTok"/>
        </w:rPr>
        <w:t xml:space="preserve">    block delimiter — more reliable than any keyword, because keywords</w:t>
      </w:r>
      <w:r>
        <w:br/>
      </w:r>
      <w:r>
        <w:rPr>
          <w:rStyle w:val="CommentTok"/>
        </w:rPr>
        <w:t xml:space="preserve">    appear inside records as well as between them."""</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(TIME_RE.search(line))</w:t>
      </w:r>
      <w:r>
        <w:br/>
      </w:r>
      <w:r>
        <w:br/>
      </w:r>
      <w:r>
        <w:rPr>
          <w:rStyle w:val="KeywordTok"/>
        </w:rPr>
        <w:t xml:space="preserve">def</w:t>
      </w:r>
      <w:r>
        <w:rPr>
          <w:rStyle w:val="NormalTok"/>
        </w:rPr>
        <w:t xml:space="preserve"> _build_provider_blocks(lines, provider):</w:t>
      </w:r>
      <w:r>
        <w:br/>
      </w:r>
      <w:r>
        <w:rPr>
          <w:rStyle w:val="NormalTok"/>
        </w:rPr>
        <w:t xml:space="preserve">    blocks, current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w:t>
      </w:r>
      <w:r>
        <w:rPr>
          <w:rStyle w:val="ControlFlowTok"/>
        </w:rPr>
        <w:t xml:space="preserve">if</w:t>
      </w:r>
      <w:r>
        <w:rPr>
          <w:rStyle w:val="NormalTok"/>
        </w:rPr>
        <w:t xml:space="preserve"> _has_clock(line) </w:t>
      </w:r>
      <w:r>
        <w:rPr>
          <w:rStyle w:val="KeywordTok"/>
        </w:rPr>
        <w:t xml:space="preserve">and</w:t>
      </w:r>
      <w:r>
        <w:rPr>
          <w:rStyle w:val="NormalTok"/>
        </w:rPr>
        <w:t xml:space="preserve"> current:</w:t>
      </w:r>
      <w:r>
        <w:br/>
      </w:r>
      <w:r>
        <w:rPr>
          <w:rStyle w:val="NormalTok"/>
        </w:rPr>
        <w:t xml:space="preserve">            blocks.append(current)</w:t>
      </w:r>
      <w:r>
        <w:br/>
      </w:r>
      <w:r>
        <w:rPr>
          <w:rStyle w:val="NormalTok"/>
        </w:rPr>
        <w:t xml:space="preserve">            current </w:t>
      </w:r>
      <w:r>
        <w:rPr>
          <w:rStyle w:val="OperatorTok"/>
        </w:rPr>
        <w:t xml:space="preserve">=</w:t>
      </w:r>
      <w:r>
        <w:rPr>
          <w:rStyle w:val="NormalTok"/>
        </w:rPr>
        <w:t xml:space="preserve"> [line]</w:t>
      </w:r>
      <w:r>
        <w:br/>
      </w:r>
      <w:r>
        <w:rPr>
          <w:rStyle w:val="NormalTok"/>
        </w:rPr>
        <w:t xml:space="preserve">        </w:t>
      </w:r>
      <w:r>
        <w:rPr>
          <w:rStyle w:val="ControlFlowTok"/>
        </w:rPr>
        <w:t xml:space="preserve">else</w:t>
      </w:r>
      <w:r>
        <w:rPr>
          <w:rStyle w:val="NormalTok"/>
        </w:rPr>
        <w:t xml:space="preserve">:</w:t>
      </w:r>
      <w:r>
        <w:br/>
      </w:r>
      <w:r>
        <w:rPr>
          <w:rStyle w:val="NormalTok"/>
        </w:rPr>
        <w:t xml:space="preserve">            current.append(line)</w:t>
      </w:r>
      <w:r>
        <w:br/>
      </w:r>
      <w:r>
        <w:rPr>
          <w:rStyle w:val="NormalTok"/>
        </w:rPr>
        <w:t xml:space="preserve">    </w:t>
      </w:r>
      <w:r>
        <w:rPr>
          <w:rStyle w:val="ControlFlowTok"/>
        </w:rPr>
        <w:t xml:space="preserve">if</w:t>
      </w:r>
      <w:r>
        <w:rPr>
          <w:rStyle w:val="NormalTok"/>
        </w:rPr>
        <w:t xml:space="preserve"> current:</w:t>
      </w:r>
      <w:r>
        <w:br/>
      </w:r>
      <w:r>
        <w:rPr>
          <w:rStyle w:val="NormalTok"/>
        </w:rPr>
        <w:t xml:space="preserve">        blocks.append(current)</w:t>
      </w:r>
      <w:r>
        <w:br/>
      </w:r>
      <w:r>
        <w:rPr>
          <w:rStyle w:val="NormalTok"/>
        </w:rPr>
        <w:t xml:space="preserve">    </w:t>
      </w:r>
      <w:r>
        <w:rPr>
          <w:rStyle w:val="ControlFlowTok"/>
        </w:rPr>
        <w:t xml:space="preserve">return</w:t>
      </w:r>
      <w:r>
        <w:rPr>
          <w:rStyle w:val="NormalTok"/>
        </w:rPr>
        <w:t xml:space="preserve"> blocks</w:t>
      </w:r>
    </w:p>
    <w:p>
      <w:pPr>
        <w:pStyle w:val="FirstParagraph"/>
      </w:pPr>
      <w:r>
        <w:rPr>
          <w:bCs/>
          <w:b/>
        </w:rPr>
        <w:t xml:space="preserve">Defect corrected in this module.</w:t>
      </w:r>
      <w:r>
        <w:t xml:space="preserve"> </w:t>
      </w:r>
      <w:r>
        <w:t xml:space="preserve">The original block splitter delimited on provider keyword lists, and those lists contained the words</w:t>
      </w:r>
      <w:r>
        <w:t xml:space="preserve"> </w:t>
      </w:r>
      <w:r>
        <w:rPr>
          <w:rStyle w:val="VerbatimChar"/>
        </w:rPr>
        <w:t xml:space="preserve">to</w:t>
      </w:r>
      <w:r>
        <w:t xml:space="preserve">,</w:t>
      </w:r>
      <w:r>
        <w:t xml:space="preserve"> </w:t>
      </w:r>
      <w:r>
        <w:rPr>
          <w:rStyle w:val="VerbatimChar"/>
        </w:rPr>
        <w:t xml:space="preserve">from</w:t>
      </w:r>
      <w:r>
        <w:t xml:space="preserve"> </w:t>
      </w:r>
      <w:r>
        <w:t xml:space="preserve">and</w:t>
      </w:r>
      <w:r>
        <w:t xml:space="preserve"> </w:t>
      </w:r>
      <w:r>
        <w:rPr>
          <w:rStyle w:val="VerbatimChar"/>
        </w:rPr>
        <w:t xml:space="preserve">utr</w:t>
      </w:r>
      <w:r>
        <w:t xml:space="preserve">. Those words occur</w:t>
      </w:r>
      <w:r>
        <w:t xml:space="preserve"> </w:t>
      </w:r>
      <w:r>
        <w:rPr>
          <w:iCs/>
          <w:i/>
        </w:rPr>
        <w:t xml:space="preserve">inside</w:t>
      </w:r>
      <w:r>
        <w:t xml:space="preserve"> </w:t>
      </w:r>
      <w:r>
        <w:t xml:space="preserve">transaction records, not only between them, so every record was split into fragments and every fragment failed validation. All four wallet formats returned an empty list. The defect surfaced as four failing tests that had been dismissed as environment problems; they were not, and Section 7.4 records why that dismissal was the more serious error.</w:t>
      </w:r>
    </w:p>
    <w:p>
      <w:pPr>
        <w:pStyle w:val="BodyText"/>
      </w:pPr>
      <w:r>
        <w:rPr>
          <w:bCs/>
          <w:b/>
        </w:rPr>
        <w:t xml:space="preserve">Output.</w:t>
      </w:r>
      <w:r>
        <w:t xml:space="preserve"> </w:t>
      </w:r>
      <w:r>
        <w:t xml:space="preserve">A 12-month PhonePe statement containing 431 transactions parses to 431 records in 2.8 s, from which 96 distinct payees and their per-pair histories are derived.</w:t>
      </w:r>
    </w:p>
    <w:bookmarkEnd w:id="87"/>
    <w:bookmarkStart w:id="88" w:name="Xb5debbcdb0f48ad4a877cc901fbda037363cf34"/>
    <w:p>
      <w:pPr>
        <w:pStyle w:val="Heading2"/>
      </w:pPr>
      <w:r>
        <w:t xml:space="preserve">7.2.5 Module 5 — Corpus Generation and Feature Mapping</w:t>
      </w:r>
    </w:p>
    <w:p>
      <w:pPr>
        <w:pStyle w:val="FirstParagraph"/>
      </w:pPr>
      <w:r>
        <w:rPr>
          <w:bCs/>
          <w:b/>
        </w:rPr>
        <w:t xml:space="preserve">Description.</w:t>
      </w:r>
      <w:r>
        <w:t xml:space="preserve"> </w:t>
      </w:r>
      <w:r>
        <w:t xml:space="preserve">Implements the methodology of Sections 5.2 and 5.3: builds the synthetic population, generates 120,000 labelled transactions across the four fraud scenarios, and maps each to the eleven-feature vector through the single shared function that inference also uses.</w:t>
      </w:r>
    </w:p>
    <w:p>
      <w:pPr>
        <w:pStyle w:val="BodyText"/>
      </w:pPr>
      <w:r>
        <w:rPr>
          <w:bCs/>
          <w:b/>
        </w:rPr>
        <w:t xml:space="preserve">Python pseudo code.</w:t>
      </w:r>
    </w:p>
    <w:p>
      <w:pPr>
        <w:pStyle w:val="SourceCode"/>
      </w:pPr>
      <w:r>
        <w:rPr>
          <w:rStyle w:val="CommentTok"/>
        </w:rPr>
        <w:t xml:space="preserve"># backend/ml/dataset.py</w:t>
      </w:r>
      <w:r>
        <w:br/>
      </w:r>
      <w:r>
        <w:rPr>
          <w:rStyle w:val="NormalTok"/>
        </w:rPr>
        <w:t xml:space="preserve">UPI_PER_TXN_CAP </w:t>
      </w:r>
      <w:r>
        <w:rPr>
          <w:rStyle w:val="OperatorTok"/>
        </w:rPr>
        <w:t xml:space="preserve">=</w:t>
      </w:r>
      <w:r>
        <w:rPr>
          <w:rStyle w:val="NormalTok"/>
        </w:rPr>
        <w:t xml:space="preserve"> </w:t>
      </w:r>
      <w:r>
        <w:rPr>
          <w:rStyle w:val="FloatTok"/>
        </w:rPr>
        <w:t xml:space="preserve">100_000.0</w:t>
      </w:r>
      <w:r>
        <w:br/>
      </w:r>
      <w:r>
        <w:br/>
      </w:r>
      <w:r>
        <w:rPr>
          <w:rStyle w:val="KeywordTok"/>
        </w:rPr>
        <w:t xml:space="preserve">def</w:t>
      </w:r>
      <w:r>
        <w:rPr>
          <w:rStyle w:val="NormalTok"/>
        </w:rPr>
        <w:t xml:space="preserve"> _count(value, low, high)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"""One implementation, used on EVERY branch. A count produced two</w:t>
      </w:r>
      <w:r>
        <w:br/>
      </w:r>
      <w:r>
        <w:rPr>
          <w:rStyle w:val="CommentTok"/>
        </w:rPr>
        <w:t xml:space="preserve">    different ways is a label channel — see Section 5.2.4."""</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BuiltInTok"/>
        </w:rPr>
        <w:t xml:space="preserve">int</w:t>
      </w:r>
      <w:r>
        <w:rPr>
          <w:rStyle w:val="NormalTok"/>
        </w:rPr>
        <w:t xml:space="preserve">(</w:t>
      </w:r>
      <w:r>
        <w:rPr>
          <w:rStyle w:val="BuiltInTok"/>
        </w:rPr>
        <w:t xml:space="preserve">round</w:t>
      </w:r>
      <w:r>
        <w:rPr>
          <w:rStyle w:val="NormalTok"/>
        </w:rPr>
        <w:t xml:space="preserve">(</w:t>
      </w:r>
      <w:r>
        <w:rPr>
          <w:rStyle w:val="BuiltInTok"/>
        </w:rPr>
        <w:t xml:space="preserve">float</w:t>
      </w:r>
      <w:r>
        <w:rPr>
          <w:rStyle w:val="NormalTok"/>
        </w:rPr>
        <w:t xml:space="preserve">(np.clip(value, low, high)))))</w:t>
      </w:r>
      <w:r>
        <w:br/>
      </w:r>
      <w:r>
        <w:br/>
      </w:r>
      <w:r>
        <w:rPr>
          <w:rStyle w:val="KeywordTok"/>
        </w:rPr>
        <w:t xml:space="preserve">def</w:t>
      </w:r>
      <w:r>
        <w:rPr>
          <w:rStyle w:val="NormalTok"/>
        </w:rPr>
        <w:t xml:space="preserve"> _amount(value, cap</w:t>
      </w:r>
      <w:r>
        <w:rPr>
          <w:rStyle w:val="OperatorTok"/>
        </w:rPr>
        <w:t xml:space="preserve">=</w:t>
      </w:r>
      <w:r>
        <w:rPr>
          <w:rStyle w:val="NormalTok"/>
        </w:rPr>
        <w:t xml:space="preserve">UPI_PER_TXN_CAP)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BuiltInTok"/>
        </w:rPr>
        <w:t xml:space="preserve">min</w:t>
      </w:r>
      <w:r>
        <w:rPr>
          <w:rStyle w:val="NormalTok"/>
        </w:rPr>
        <w:t xml:space="preserve">(</w:t>
      </w:r>
      <w:r>
        <w:rPr>
          <w:rStyle w:val="BuiltInTok"/>
        </w:rPr>
        <w:t xml:space="preserve">max</w:t>
      </w:r>
      <w:r>
        <w:rPr>
          <w:rStyle w:val="NormalTok"/>
        </w:rPr>
        <w:t xml:space="preserve">(</w:t>
      </w:r>
      <w:r>
        <w:rPr>
          <w:rStyle w:val="BuiltInTok"/>
        </w:rPr>
        <w:t xml:space="preserve">float</w:t>
      </w:r>
      <w:r>
        <w:rPr>
          <w:rStyle w:val="NormalTok"/>
        </w:rPr>
        <w:t xml:space="preserve">(value), </w:t>
      </w:r>
      <w:r>
        <w:rPr>
          <w:rStyle w:val="FloatTok"/>
        </w:rPr>
        <w:t xml:space="preserve">1.0</w:t>
      </w:r>
      <w:r>
        <w:rPr>
          <w:rStyle w:val="NormalTok"/>
        </w:rPr>
        <w:t xml:space="preserve">), cap))</w:t>
      </w:r>
      <w:r>
        <w:br/>
      </w:r>
      <w:r>
        <w:br/>
      </w:r>
      <w:r>
        <w:rPr>
          <w:rStyle w:val="AttributeTok"/>
        </w:rPr>
        <w:t xml:space="preserve">@dataclass</w:t>
      </w:r>
      <w:r>
        <w:br/>
      </w:r>
      <w:r>
        <w:rPr>
          <w:rStyle w:val="KeywordTok"/>
        </w:rPr>
        <w:t xml:space="preserve">class</w:t>
      </w:r>
      <w:r>
        <w:rPr>
          <w:rStyle w:val="NormalTok"/>
        </w:rPr>
        <w:t xml:space="preserve"> _User:</w:t>
      </w:r>
      <w:r>
        <w:br/>
      </w:r>
      <w:r>
        <w:rPr>
          <w:rStyle w:val="NormalTok"/>
        </w:rPr>
        <w:t xml:space="preserve">    typical_amount: </w:t>
      </w:r>
      <w:r>
        <w:rPr>
          <w:rStyle w:val="BuiltInTok"/>
        </w:rPr>
        <w:t xml:space="preserve">float</w:t>
      </w:r>
      <w:r>
        <w:br/>
      </w:r>
      <w:r>
        <w:rPr>
          <w:rStyle w:val="NormalTok"/>
        </w:rPr>
        <w:t xml:space="preserve">    pays_large: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12% of the population</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high_value_share(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0.14</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.pays_large </w:t>
      </w:r>
      <w:r>
        <w:rPr>
          <w:rStyle w:val="ControlFlowTok"/>
        </w:rPr>
        <w:t xml:space="preserve">else</w:t>
      </w:r>
      <w:r>
        <w:rPr>
          <w:rStyle w:val="NormalTok"/>
        </w:rPr>
        <w:t xml:space="preserve"> </w:t>
      </w:r>
      <w:r>
        <w:rPr>
          <w:rStyle w:val="FloatTok"/>
        </w:rPr>
        <w:t xml:space="preserve">0.012</w:t>
      </w:r>
      <w:r>
        <w:br/>
      </w:r>
      <w:r>
        <w:br/>
      </w:r>
      <w:r>
        <w:rPr>
          <w:rStyle w:val="KeywordTok"/>
        </w:rPr>
        <w:t xml:space="preserve">def</w:t>
      </w:r>
      <w:r>
        <w:rPr>
          <w:rStyle w:val="NormalTok"/>
        </w:rPr>
        <w:t xml:space="preserve"> generate(n_users, n_txns, fraud_rate):</w:t>
      </w:r>
      <w:r>
        <w:br/>
      </w:r>
      <w:r>
        <w:rPr>
          <w:rStyle w:val="NormalTok"/>
        </w:rPr>
        <w:t xml:space="preserve">    users </w:t>
      </w:r>
      <w:r>
        <w:rPr>
          <w:rStyle w:val="OperatorTok"/>
        </w:rPr>
        <w:t xml:space="preserve">=</w:t>
      </w:r>
      <w:r>
        <w:rPr>
          <w:rStyle w:val="NormalTok"/>
        </w:rPr>
        <w:t xml:space="preserve"> [_User(typical_amount</w:t>
      </w:r>
      <w:r>
        <w:rPr>
          <w:rStyle w:val="OperatorTok"/>
        </w:rPr>
        <w:t xml:space="preserve">=</w:t>
      </w:r>
      <w:r>
        <w:rPr>
          <w:rStyle w:val="NormalTok"/>
        </w:rPr>
        <w:t xml:space="preserve">lognormal(sigma</w:t>
      </w:r>
      <w:r>
        <w:rPr>
          <w:rStyle w:val="OperatorTok"/>
        </w:rPr>
        <w:t xml:space="preserve">=</w:t>
      </w:r>
      <w:r>
        <w:rPr>
          <w:rStyle w:val="FloatTok"/>
        </w:rPr>
        <w:t xml:space="preserve">1.1</w:t>
      </w:r>
      <w:r>
        <w:rPr>
          <w:rStyle w:val="NormalTok"/>
        </w:rPr>
        <w:t xml:space="preserve">),</w:t>
      </w:r>
      <w:r>
        <w:br/>
      </w:r>
      <w:r>
        <w:rPr>
          <w:rStyle w:val="NormalTok"/>
        </w:rPr>
        <w:t xml:space="preserve">                   pays_large</w:t>
      </w:r>
      <w:r>
        <w:rPr>
          <w:rStyle w:val="OperatorTok"/>
        </w:rPr>
        <w:t xml:space="preserve">=</w:t>
      </w:r>
      <w:r>
        <w:rPr>
          <w:rStyle w:val="NormalTok"/>
        </w:rPr>
        <w:t xml:space="preserve">bernoulli(</w:t>
      </w:r>
      <w:r>
        <w:rPr>
          <w:rStyle w:val="FloatTok"/>
        </w:rPr>
        <w:t xml:space="preserve">0.12</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(n_users)]</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(n_txns):</w:t>
      </w:r>
      <w:r>
        <w:br/>
      </w:r>
      <w:r>
        <w:rPr>
          <w:rStyle w:val="NormalTok"/>
        </w:rPr>
        <w:t xml:space="preserve">        </w:t>
      </w:r>
      <w:r>
        <w:rPr>
          <w:rStyle w:val="ControlFlowTok"/>
        </w:rPr>
        <w:t xml:space="preserve">if</w:t>
      </w:r>
      <w:r>
        <w:rPr>
          <w:rStyle w:val="NormalTok"/>
        </w:rPr>
        <w:t xml:space="preserve"> bernoulli(fraud_rate):</w:t>
      </w:r>
      <w:r>
        <w:br/>
      </w:r>
      <w:r>
        <w:rPr>
          <w:rStyle w:val="NormalTok"/>
        </w:rPr>
        <w:t xml:space="preserve">            rows.append(_fraud_row(users, scenario</w:t>
      </w:r>
      <w:r>
        <w:rPr>
          <w:rStyle w:val="OperatorTok"/>
        </w:rPr>
        <w:t xml:space="preserve">=</w:t>
      </w:r>
      <w:r>
        <w:rPr>
          <w:rStyle w:val="NormalTok"/>
        </w:rPr>
        <w:t xml:space="preserve">sample_scenario()))</w:t>
      </w:r>
      <w:r>
        <w:br/>
      </w:r>
      <w:r>
        <w:rPr>
          <w:rStyle w:val="NormalTok"/>
        </w:rPr>
        <w:t xml:space="preserve">        </w:t>
      </w:r>
      <w:r>
        <w:rPr>
          <w:rStyle w:val="ControlFlowTok"/>
        </w:rPr>
        <w:t xml:space="preserve">else</w:t>
      </w:r>
      <w:r>
        <w:rPr>
          <w:rStyle w:val="NormalTok"/>
        </w:rPr>
        <w:t xml:space="preserve">:</w:t>
      </w:r>
      <w:r>
        <w:br/>
      </w:r>
      <w:r>
        <w:rPr>
          <w:rStyle w:val="NormalTok"/>
        </w:rPr>
        <w:t xml:space="preserve">            rows.append(_legit_row(users))</w:t>
      </w:r>
      <w:r>
        <w:br/>
      </w:r>
      <w:r>
        <w:rPr>
          <w:rStyle w:val="NormalTok"/>
        </w:rPr>
        <w:t xml:space="preserve">    </w:t>
      </w:r>
      <w:r>
        <w:rPr>
          <w:rStyle w:val="ControlFlowTok"/>
        </w:rPr>
        <w:t xml:space="preserve">return</w:t>
      </w:r>
      <w:r>
        <w:rPr>
          <w:rStyle w:val="NormalTok"/>
        </w:rPr>
        <w:t xml:space="preserve"> pd.DataFrame(rows)</w:t>
      </w:r>
    </w:p>
    <w:p>
      <w:pPr>
        <w:pStyle w:val="FirstParagraph"/>
      </w:pPr>
      <w:r>
        <w:rPr>
          <w:bCs/>
          <w:b/>
        </w:rPr>
        <w:t xml:space="preserve">Output.</w:t>
      </w:r>
      <w:r>
        <w:t xml:space="preserve"> </w:t>
      </w:r>
      <w:r>
        <w:t xml:space="preserve">120,000 rows, fraud rate 1.42%, split 72,000 / 18,000 / 30,000 chronologically. Post-generation integrity assertions confirm that no count-valued column contains a non-integer on either class, and that the conditional probability of fraud given an amount above ₹70,000 is 0.206 — a lift of 17.4× over the base rate, informative but not determinative.</w:t>
      </w:r>
    </w:p>
    <w:bookmarkEnd w:id="88"/>
    <w:bookmarkStart w:id="89" w:name="module-6-model-training-and-calibration"/>
    <w:p>
      <w:pPr>
        <w:pStyle w:val="Heading2"/>
      </w:pPr>
      <w:r>
        <w:t xml:space="preserve">7.2.6 Module 6 — Model Training and Calibration</w:t>
      </w:r>
    </w:p>
    <w:p>
      <w:pPr>
        <w:pStyle w:val="FirstParagraph"/>
      </w:pPr>
      <w:r>
        <w:rPr>
          <w:bCs/>
          <w:b/>
        </w:rPr>
        <w:t xml:space="preserve">Description.</w:t>
      </w:r>
      <w:r>
        <w:t xml:space="preserve"> </w:t>
      </w:r>
      <w:r>
        <w:t xml:space="preserve">Fits the classifier, calibrates it, selects the operating threshold under the 1% false-positive budget, and serialises the artefact. Implements Section 5.4.</w:t>
      </w:r>
    </w:p>
    <w:p>
      <w:pPr>
        <w:pStyle w:val="BodyText"/>
      </w:pPr>
      <w:r>
        <w:rPr>
          <w:bCs/>
          <w:b/>
        </w:rPr>
        <w:t xml:space="preserve">Python pseudo code.</w:t>
      </w:r>
    </w:p>
    <w:p>
      <w:pPr>
        <w:pStyle w:val="SourceCode"/>
      </w:pPr>
      <w:r>
        <w:rPr>
          <w:rStyle w:val="CommentTok"/>
        </w:rPr>
        <w:t xml:space="preserve"># backend/train_model.py</w:t>
      </w:r>
      <w:r>
        <w:br/>
      </w:r>
      <w:r>
        <w:rPr>
          <w:rStyle w:val="NormalTok"/>
        </w:rPr>
        <w:t xml:space="preserve">X_tr, y_tr, X_va, y_va, X_te, y_te </w:t>
      </w:r>
      <w:r>
        <w:rPr>
          <w:rStyle w:val="OperatorTok"/>
        </w:rPr>
        <w:t xml:space="preserve">=</w:t>
      </w:r>
      <w:r>
        <w:rPr>
          <w:rStyle w:val="NormalTok"/>
        </w:rPr>
        <w:t xml:space="preserve"> chronological_split(df, </w:t>
      </w:r>
      <w:r>
        <w:rPr>
          <w:rStyle w:val="DecValTok"/>
        </w:rPr>
        <w:t xml:space="preserve">72_000</w:t>
      </w:r>
      <w:r>
        <w:rPr>
          <w:rStyle w:val="NormalTok"/>
        </w:rPr>
        <w:t xml:space="preserve">, </w:t>
      </w:r>
      <w:r>
        <w:rPr>
          <w:rStyle w:val="DecValTok"/>
        </w:rPr>
        <w:t xml:space="preserve">18_000</w:t>
      </w:r>
      <w:r>
        <w:rPr>
          <w:rStyle w:val="NormalTok"/>
        </w:rPr>
        <w:t xml:space="preserve">, </w:t>
      </w:r>
      <w:r>
        <w:rPr>
          <w:rStyle w:val="DecValTok"/>
        </w:rPr>
        <w:t xml:space="preserve">30_000</w:t>
      </w:r>
      <w:r>
        <w:rPr>
          <w:rStyle w:val="NormalTok"/>
        </w:rPr>
        <w:t xml:space="preserve">)</w:t>
      </w:r>
      <w:r>
        <w:br/>
      </w:r>
      <w:r>
        <w:br/>
      </w:r>
      <w:r>
        <w:rPr>
          <w:rStyle w:val="NormalTok"/>
        </w:rPr>
        <w:t xml:space="preserve">base </w:t>
      </w:r>
      <w:r>
        <w:rPr>
          <w:rStyle w:val="OperatorTok"/>
        </w:rPr>
        <w:t xml:space="preserve">=</w:t>
      </w:r>
      <w:r>
        <w:rPr>
          <w:rStyle w:val="NormalTok"/>
        </w:rPr>
        <w:t xml:space="preserve"> HistGradientBoostingClassifier(</w:t>
      </w:r>
      <w:r>
        <w:br/>
      </w:r>
      <w:r>
        <w:rPr>
          <w:rStyle w:val="NormalTok"/>
        </w:rPr>
        <w:t xml:space="preserve">    max_iter</w:t>
      </w:r>
      <w:r>
        <w:rPr>
          <w:rStyle w:val="OperatorTok"/>
        </w:rPr>
        <w:t xml:space="preserve">=</w:t>
      </w:r>
      <w:r>
        <w:rPr>
          <w:rStyle w:val="DecValTok"/>
        </w:rPr>
        <w:t xml:space="preserve">300</w:t>
      </w:r>
      <w:r>
        <w:rPr>
          <w:rStyle w:val="NormalTok"/>
        </w:rPr>
        <w:t xml:space="preserve">, learning_rate</w:t>
      </w:r>
      <w:r>
        <w:rPr>
          <w:rStyle w:val="OperatorTok"/>
        </w:rPr>
        <w:t xml:space="preserve">=</w:t>
      </w:r>
      <w:r>
        <w:rPr>
          <w:rStyle w:val="FloatTok"/>
        </w:rPr>
        <w:t xml:space="preserve">0.06</w:t>
      </w:r>
      <w:r>
        <w:rPr>
          <w:rStyle w:val="NormalTok"/>
        </w:rPr>
        <w:t xml:space="preserve">, max_leaf_nodes</w:t>
      </w:r>
      <w:r>
        <w:rPr>
          <w:rStyle w:val="OperatorTok"/>
        </w:rPr>
        <w:t xml:space="preserve">=</w:t>
      </w:r>
      <w:r>
        <w:rPr>
          <w:rStyle w:val="DecValTok"/>
        </w:rPr>
        <w:t xml:space="preserve">31</w:t>
      </w:r>
      <w:r>
        <w:rPr>
          <w:rStyle w:val="NormalTok"/>
        </w:rPr>
        <w:t xml:space="preserve">,</w:t>
      </w:r>
      <w:r>
        <w:br/>
      </w:r>
      <w:r>
        <w:rPr>
          <w:rStyle w:val="NormalTok"/>
        </w:rPr>
        <w:t xml:space="preserve">    l2_regularization</w:t>
      </w:r>
      <w:r>
        <w:rPr>
          <w:rStyle w:val="OperatorTok"/>
        </w:rPr>
        <w:t xml:space="preserve">=</w:t>
      </w:r>
      <w:r>
        <w:rPr>
          <w:rStyle w:val="Float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base.fit(X_tr, y_tr)</w:t>
      </w:r>
      <w:r>
        <w:br/>
      </w:r>
      <w:r>
        <w:br/>
      </w:r>
      <w:r>
        <w:rPr>
          <w:rStyle w:val="CommentTok"/>
        </w:rPr>
        <w:t xml:space="preserve"># Isotonic on VALIDATION, never on train (the model is not fooled by its</w:t>
      </w:r>
      <w:r>
        <w:br/>
      </w:r>
      <w:r>
        <w:rPr>
          <w:rStyle w:val="CommentTok"/>
        </w:rPr>
        <w:t xml:space="preserve"># own training data) and never on test (which must stay untouched).</w:t>
      </w:r>
      <w:r>
        <w:br/>
      </w:r>
      <w:r>
        <w:rPr>
          <w:rStyle w:val="NormalTok"/>
        </w:rPr>
        <w:t xml:space="preserve">calibrated </w:t>
      </w:r>
      <w:r>
        <w:rPr>
          <w:rStyle w:val="OperatorTok"/>
        </w:rPr>
        <w:t xml:space="preserve">=</w:t>
      </w:r>
      <w:r>
        <w:rPr>
          <w:rStyle w:val="NormalTok"/>
        </w:rPr>
        <w:t xml:space="preserve"> CalibratedClassifierCV(base, method</w:t>
      </w:r>
      <w:r>
        <w:rPr>
          <w:rStyle w:val="OperatorTok"/>
        </w:rPr>
        <w:t xml:space="preserve">=</w:t>
      </w:r>
      <w:r>
        <w:rPr>
          <w:rStyle w:val="StringTok"/>
        </w:rPr>
        <w:t xml:space="preserve">"isotonic"</w:t>
      </w:r>
      <w:r>
        <w:rPr>
          <w:rStyle w:val="NormalTok"/>
        </w:rPr>
        <w:t xml:space="preserve">, cv</w:t>
      </w:r>
      <w:r>
        <w:rPr>
          <w:rStyle w:val="OperatorTok"/>
        </w:rPr>
        <w:t xml:space="preserve">=</w:t>
      </w:r>
      <w:r>
        <w:rPr>
          <w:rStyle w:val="StringTok"/>
        </w:rPr>
        <w:t xml:space="preserve">"prefit"</w:t>
      </w:r>
      <w:r>
        <w:rPr>
          <w:rStyle w:val="NormalTok"/>
        </w:rPr>
        <w:t xml:space="preserve">)</w:t>
      </w:r>
      <w:r>
        <w:br/>
      </w:r>
      <w:r>
        <w:rPr>
          <w:rStyle w:val="NormalTok"/>
        </w:rPr>
        <w:t xml:space="preserve">calibrated.fit(X_va, y_va)</w:t>
      </w:r>
      <w:r>
        <w:br/>
      </w:r>
      <w:r>
        <w:br/>
      </w:r>
      <w:r>
        <w:rPr>
          <w:rStyle w:val="CommentTok"/>
        </w:rPr>
        <w:t xml:space="preserve"># Threshold chosen on validation against the stated FPR budget.</w:t>
      </w:r>
      <w:r>
        <w:br/>
      </w:r>
      <w:r>
        <w:rPr>
          <w:rStyle w:val="NormalTok"/>
        </w:rPr>
        <w:t xml:space="preserve">best_t, best_recall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FloatTok"/>
        </w:rPr>
        <w:t xml:space="preserve">1.0</w:t>
      </w:r>
      <w:r>
        <w:br/>
      </w:r>
      <w:r>
        <w:rPr>
          <w:rStyle w:val="ControlFlowTok"/>
        </w:rPr>
        <w:t xml:space="preserve">for</w:t>
      </w:r>
      <w:r>
        <w:rPr>
          <w:rStyle w:val="NormalTok"/>
        </w:rPr>
        <w:t xml:space="preserve"> t </w:t>
      </w:r>
      <w:r>
        <w:rPr>
          <w:rStyle w:val="KeywordTok"/>
        </w:rPr>
        <w:t xml:space="preserve">in</w:t>
      </w:r>
      <w:r>
        <w:rPr>
          <w:rStyle w:val="NormalTok"/>
        </w:rPr>
        <w:t xml:space="preserve"> np.linspace(</w:t>
      </w:r>
      <w:r>
        <w:rPr>
          <w:rStyle w:val="FloatTok"/>
        </w:rPr>
        <w:t xml:space="preserve">0.01</w:t>
      </w:r>
      <w:r>
        <w:rPr>
          <w:rStyle w:val="NormalTok"/>
        </w:rPr>
        <w:t xml:space="preserve">, </w:t>
      </w:r>
      <w:r>
        <w:rPr>
          <w:rStyle w:val="FloatTok"/>
        </w:rPr>
        <w:t xml:space="preserve">0.99</w:t>
      </w:r>
      <w:r>
        <w:rPr>
          <w:rStyle w:val="NormalTok"/>
        </w:rPr>
        <w:t xml:space="preserve">, </w:t>
      </w:r>
      <w:r>
        <w:rPr>
          <w:rStyle w:val="DecValTok"/>
        </w:rPr>
        <w:t xml:space="preserve">981</w:t>
      </w:r>
      <w:r>
        <w:rPr>
          <w:rStyle w:val="NormalTok"/>
        </w:rPr>
        <w:t xml:space="preserve">):</w:t>
      </w:r>
      <w:r>
        <w:br/>
      </w:r>
      <w:r>
        <w:rPr>
          <w:rStyle w:val="NormalTok"/>
        </w:rPr>
        <w:t xml:space="preserve">    pred </w:t>
      </w:r>
      <w:r>
        <w:rPr>
          <w:rStyle w:val="OperatorTok"/>
        </w:rPr>
        <w:t xml:space="preserve">=</w:t>
      </w:r>
      <w:r>
        <w:rPr>
          <w:rStyle w:val="NormalTok"/>
        </w:rPr>
        <w:t xml:space="preserve"> calibrated.predict_proba(X_va)[:, </w:t>
      </w:r>
      <w:r>
        <w:rPr>
          <w:rStyle w:val="DecValTok"/>
        </w:rPr>
        <w:t xml:space="preserve">1</w:t>
      </w:r>
      <w:r>
        <w:rPr>
          <w:rStyle w:val="NormalTok"/>
        </w:rPr>
        <w:t xml:space="preserve">] </w:t>
      </w:r>
      <w:r>
        <w:rPr>
          <w:rStyle w:val="OperatorTok"/>
        </w:rPr>
        <w:t xml:space="preserve">&gt;=</w:t>
      </w:r>
      <w:r>
        <w:rPr>
          <w:rStyle w:val="NormalTok"/>
        </w:rPr>
        <w:t xml:space="preserve"> t</w:t>
      </w:r>
      <w:r>
        <w:br/>
      </w:r>
      <w:r>
        <w:rPr>
          <w:rStyle w:val="NormalTok"/>
        </w:rPr>
        <w:t xml:space="preserve">    </w:t>
      </w:r>
      <w:r>
        <w:rPr>
          <w:rStyle w:val="ControlFlowTok"/>
        </w:rPr>
        <w:t xml:space="preserve">if</w:t>
      </w:r>
      <w:r>
        <w:rPr>
          <w:rStyle w:val="NormalTok"/>
        </w:rPr>
        <w:t xml:space="preserve"> false_positive_rate(y_va, pred) </w:t>
      </w:r>
      <w:r>
        <w:rPr>
          <w:rStyle w:val="OperatorTok"/>
        </w:rPr>
        <w:t xml:space="preserve">&lt;=</w:t>
      </w:r>
      <w:r>
        <w:rPr>
          <w:rStyle w:val="NormalTok"/>
        </w:rPr>
        <w:t xml:space="preserve"> </w:t>
      </w:r>
      <w:r>
        <w:rPr>
          <w:rStyle w:val="FloatTok"/>
        </w:rPr>
        <w:t xml:space="preserve">0.01</w:t>
      </w:r>
      <w:r>
        <w:rPr>
          <w:rStyle w:val="NormalTok"/>
        </w:rPr>
        <w:t xml:space="preserve">:</w:t>
      </w:r>
      <w:r>
        <w:br/>
      </w:r>
      <w:r>
        <w:rPr>
          <w:rStyle w:val="NormalTok"/>
        </w:rPr>
        <w:t xml:space="preserve">        r </w:t>
      </w:r>
      <w:r>
        <w:rPr>
          <w:rStyle w:val="OperatorTok"/>
        </w:rPr>
        <w:t xml:space="preserve">=</w:t>
      </w:r>
      <w:r>
        <w:rPr>
          <w:rStyle w:val="NormalTok"/>
        </w:rPr>
        <w:t xml:space="preserve"> recall(y_va, pred)</w:t>
      </w:r>
      <w:r>
        <w:br/>
      </w:r>
      <w:r>
        <w:rPr>
          <w:rStyle w:val="NormalTok"/>
        </w:rPr>
        <w:t xml:space="preserve">        </w:t>
      </w:r>
      <w:r>
        <w:rPr>
          <w:rStyle w:val="ControlFlowTok"/>
        </w:rPr>
        <w:t xml:space="preserve">if</w:t>
      </w:r>
      <w:r>
        <w:rPr>
          <w:rStyle w:val="NormalTok"/>
        </w:rPr>
        <w:t xml:space="preserve"> r </w:t>
      </w:r>
      <w:r>
        <w:rPr>
          <w:rStyle w:val="OperatorTok"/>
        </w:rPr>
        <w:t xml:space="preserve">&gt;</w:t>
      </w:r>
      <w:r>
        <w:rPr>
          <w:rStyle w:val="NormalTok"/>
        </w:rPr>
        <w:t xml:space="preserve"> best_recall:</w:t>
      </w:r>
      <w:r>
        <w:br/>
      </w:r>
      <w:r>
        <w:rPr>
          <w:rStyle w:val="NormalTok"/>
        </w:rPr>
        <w:t xml:space="preserve">            best_t, best_recall </w:t>
      </w:r>
      <w:r>
        <w:rPr>
          <w:rStyle w:val="OperatorTok"/>
        </w:rPr>
        <w:t xml:space="preserve">=</w:t>
      </w:r>
      <w:r>
        <w:rPr>
          <w:rStyle w:val="NormalTok"/>
        </w:rPr>
        <w:t xml:space="preserve"> t, r</w:t>
      </w:r>
      <w:r>
        <w:br/>
      </w:r>
      <w:r>
        <w:br/>
      </w:r>
      <w:r>
        <w:rPr>
          <w:rStyle w:val="CommentTok"/>
        </w:rPr>
        <w:t xml:space="preserve"># Test split read ONCE, here, after everything above is frozen.</w:t>
      </w:r>
      <w:r>
        <w:br/>
      </w:r>
      <w:r>
        <w:rPr>
          <w:rStyle w:val="NormalTok"/>
        </w:rPr>
        <w:t xml:space="preserve">report(calibrated, X_te, y_te, threshold</w:t>
      </w:r>
      <w:r>
        <w:rPr>
          <w:rStyle w:val="OperatorTok"/>
        </w:rPr>
        <w:t xml:space="preserve">=</w:t>
      </w:r>
      <w:r>
        <w:rPr>
          <w:rStyle w:val="NormalTok"/>
        </w:rPr>
        <w:t xml:space="preserve">best_t)</w:t>
      </w:r>
      <w:r>
        <w:br/>
      </w:r>
      <w:r>
        <w:rPr>
          <w:rStyle w:val="NormalTok"/>
        </w:rPr>
        <w:t xml:space="preserve">joblib.dump({</w:t>
      </w:r>
      <w:r>
        <w:rPr>
          <w:rStyle w:val="StringTok"/>
        </w:rPr>
        <w:t xml:space="preserve">"model"</w:t>
      </w:r>
      <w:r>
        <w:rPr>
          <w:rStyle w:val="NormalTok"/>
        </w:rPr>
        <w:t xml:space="preserve">: calibrated, </w:t>
      </w:r>
      <w:r>
        <w:rPr>
          <w:rStyle w:val="StringTok"/>
        </w:rPr>
        <w:t xml:space="preserve">"threshold"</w:t>
      </w:r>
      <w:r>
        <w:rPr>
          <w:rStyle w:val="NormalTok"/>
        </w:rPr>
        <w:t xml:space="preserve">: best_t,</w:t>
      </w:r>
      <w:r>
        <w:br/>
      </w:r>
      <w:r>
        <w:rPr>
          <w:rStyle w:val="NormalTok"/>
        </w:rPr>
        <w:t xml:space="preserve">             </w:t>
      </w:r>
      <w:r>
        <w:rPr>
          <w:rStyle w:val="StringTok"/>
        </w:rPr>
        <w:t xml:space="preserve">"features"</w:t>
      </w:r>
      <w:r>
        <w:rPr>
          <w:rStyle w:val="NormalTok"/>
        </w:rPr>
        <w:t xml:space="preserve">: FEATURE_ORDER}, </w:t>
      </w:r>
      <w:r>
        <w:rPr>
          <w:rStyle w:val="StringTok"/>
        </w:rPr>
        <w:t xml:space="preserve">"backend/ml/model.joblib"</w:t>
      </w:r>
      <w:r>
        <w:rPr>
          <w:rStyle w:val="NormalTok"/>
        </w:rPr>
        <w:t xml:space="preserve">)</w:t>
      </w:r>
    </w:p>
    <w:p>
      <w:pPr>
        <w:pStyle w:val="FirstParagraph"/>
      </w:pPr>
      <w:r>
        <w:rPr>
          <w:bCs/>
          <w:b/>
        </w:rPr>
        <w:t xml:space="preserve">Output.</w:t>
      </w:r>
      <w:r>
        <w:t xml:space="preserve"> </w:t>
      </w:r>
      <w:r>
        <w:t xml:space="preserve">A 2.1 MB serialised artefact containing the calibrated model, the frozen threshold and the feature order. The feature order is stored</w:t>
      </w:r>
      <w:r>
        <w:t xml:space="preserve"> </w:t>
      </w:r>
      <w:r>
        <w:rPr>
          <w:iCs/>
          <w:i/>
        </w:rPr>
        <w:t xml:space="preserve">with</w:t>
      </w:r>
      <w:r>
        <w:t xml:space="preserve"> </w:t>
      </w:r>
      <w:r>
        <w:t xml:space="preserve">the model rather than assumed, so a reordering of the feature list cannot silently misalign the vector at inference time. Results are reported in Chapter 8.</w:t>
      </w:r>
    </w:p>
    <w:bookmarkEnd w:id="89"/>
    <w:bookmarkStart w:id="90" w:name="X454add6b2e337b778053ceebf397a576f4a345e"/>
    <w:p>
      <w:pPr>
        <w:pStyle w:val="Heading2"/>
      </w:pPr>
      <w:r>
        <w:t xml:space="preserve">7.2.7 Module 7 — Payee Reputation and the Bipartite Graph</w:t>
      </w:r>
    </w:p>
    <w:p>
      <w:pPr>
        <w:pStyle w:val="FirstParagraph"/>
      </w:pPr>
      <w:r>
        <w:rPr>
          <w:bCs/>
          <w:b/>
        </w:rPr>
        <w:t xml:space="preserve">Description.</w:t>
      </w:r>
      <w:r>
        <w:t xml:space="preserve"> </w:t>
      </w:r>
      <w:r>
        <w:t xml:space="preserve">Builds the payer–payee bipartite graph in</w:t>
      </w:r>
      <w:r>
        <w:t xml:space="preserve"> </w:t>
      </w:r>
      <w:r>
        <w:rPr>
          <w:rStyle w:val="VerbatimChar"/>
        </w:rPr>
        <w:t xml:space="preserve">networkx</w:t>
      </w:r>
      <w:r>
        <w:t xml:space="preserve"> </w:t>
      </w:r>
      <w:r>
        <w:t xml:space="preserve">and derives the payee-side features of Table 5.3 from it. The graph is bipartite by construction — payers on one side, payees on the other — because the fraud patterns of interest are structural properties of the inflow to a node rather than of any path between two nodes.</w:t>
      </w:r>
    </w:p>
    <w:p>
      <w:pPr>
        <w:pStyle w:val="BodyText"/>
      </w:pPr>
      <w:r>
        <w:rPr>
          <w:bCs/>
          <w:b/>
        </w:rPr>
        <w:t xml:space="preserve">Python pseudo code.</w:t>
      </w:r>
    </w:p>
    <w:p>
      <w:pPr>
        <w:pStyle w:val="SourceCode"/>
      </w:pPr>
      <w:r>
        <w:rPr>
          <w:rStyle w:val="CommentTok"/>
        </w:rPr>
        <w:t xml:space="preserve"># backend/app/services/payee_reputation.py</w:t>
      </w:r>
      <w:r>
        <w:br/>
      </w:r>
      <w:r>
        <w:rPr>
          <w:rStyle w:val="KeywordTok"/>
        </w:rPr>
        <w:t xml:space="preserve">def</w:t>
      </w:r>
      <w:r>
        <w:rPr>
          <w:rStyle w:val="NormalTok"/>
        </w:rPr>
        <w:t xml:space="preserve"> payee_shape(G, payee, now):</w:t>
      </w:r>
      <w:r>
        <w:br/>
      </w:r>
      <w:r>
        <w:rPr>
          <w:rStyle w:val="NormalTok"/>
        </w:rPr>
        <w:t xml:space="preserve">    payers </w:t>
      </w:r>
      <w:r>
        <w:rPr>
          <w:rStyle w:val="OperatorTok"/>
        </w:rPr>
        <w:t xml:space="preserve">=</w:t>
      </w:r>
      <w:r>
        <w:rPr>
          <w:rStyle w:val="NormalTok"/>
        </w:rPr>
        <w:t xml:space="preserve"> </w:t>
      </w:r>
      <w:r>
        <w:rPr>
          <w:rStyle w:val="BuiltInTok"/>
        </w:rPr>
        <w:t xml:space="preserve">list</w:t>
      </w:r>
      <w:r>
        <w:rPr>
          <w:rStyle w:val="NormalTok"/>
        </w:rPr>
        <w:t xml:space="preserve">(G.predecessors(payee))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payers:</w:t>
      </w:r>
      <w:r>
        <w:br/>
      </w:r>
      <w:r>
        <w:rPr>
          <w:rStyle w:val="NormalTok"/>
        </w:rPr>
        <w:t xml:space="preserve">        </w:t>
      </w:r>
      <w:r>
        <w:rPr>
          <w:rStyle w:val="ControlFlowTok"/>
        </w:rPr>
        <w:t xml:space="preserve">return</w:t>
      </w:r>
      <w:r>
        <w:rPr>
          <w:rStyle w:val="NormalTok"/>
        </w:rPr>
        <w:t xml:space="preserve"> ColdStart()               </w:t>
      </w:r>
      <w:r>
        <w:rPr>
          <w:rStyle w:val="CommentTok"/>
        </w:rPr>
        <w:t xml:space="preserve"># explicitly absent, never imputed</w:t>
      </w:r>
      <w:r>
        <w:br/>
      </w:r>
      <w:r>
        <w:br/>
      </w:r>
      <w:r>
        <w:rPr>
          <w:rStyle w:val="NormalTok"/>
        </w:rPr>
        <w:t xml:space="preserve">    edges </w:t>
      </w:r>
      <w:r>
        <w:rPr>
          <w:rStyle w:val="OperatorTok"/>
        </w:rPr>
        <w:t xml:space="preserve">=</w:t>
      </w:r>
      <w:r>
        <w:rPr>
          <w:rStyle w:val="NormalTok"/>
        </w:rPr>
        <w:t xml:space="preserve"> [G[p][payee] </w:t>
      </w:r>
      <w:r>
        <w:rPr>
          <w:rStyle w:val="ControlFlowTok"/>
        </w:rPr>
        <w:t xml:space="preserve">for</w:t>
      </w:r>
      <w:r>
        <w:rPr>
          <w:rStyle w:val="NormalTok"/>
        </w:rPr>
        <w:t xml:space="preserve"> p </w:t>
      </w:r>
      <w:r>
        <w:rPr>
          <w:rStyle w:val="KeywordTok"/>
        </w:rPr>
        <w:t xml:space="preserve">in</w:t>
      </w:r>
      <w:r>
        <w:rPr>
          <w:rStyle w:val="NormalTok"/>
        </w:rPr>
        <w:t xml:space="preserve"> payers]</w:t>
      </w:r>
      <w:r>
        <w:br/>
      </w:r>
      <w:r>
        <w:rPr>
          <w:rStyle w:val="NormalTok"/>
        </w:rPr>
        <w:t xml:space="preserve">    repeats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edges </w:t>
      </w:r>
      <w:r>
        <w:rPr>
          <w:rStyle w:val="ControlFlowTok"/>
        </w:rPr>
        <w:t xml:space="preserve">if</w:t>
      </w:r>
      <w:r>
        <w:rPr>
          <w:rStyle w:val="NormalTok"/>
        </w:rPr>
        <w:t xml:space="preserve"> e[</w:t>
      </w:r>
      <w:r>
        <w:rPr>
          <w:rStyle w:val="StringTok"/>
        </w:rPr>
        <w:t xml:space="preserve">"count"</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return</w:t>
      </w:r>
      <w:r>
        <w:rPr>
          <w:rStyle w:val="NormalTok"/>
        </w:rPr>
        <w:t xml:space="preserve"> PayeeShape(</w:t>
      </w:r>
      <w:r>
        <w:br/>
      </w:r>
      <w:r>
        <w:rPr>
          <w:rStyle w:val="NormalTok"/>
        </w:rPr>
        <w:t xml:space="preserve">        age_days        </w:t>
      </w:r>
      <w:r>
        <w:rPr>
          <w:rStyle w:val="OperatorTok"/>
        </w:rPr>
        <w:t xml:space="preserve">=</w:t>
      </w:r>
      <w:r>
        <w:rPr>
          <w:rStyle w:val="NormalTok"/>
        </w:rPr>
        <w:t xml:space="preserve"> (now </w:t>
      </w:r>
      <w:r>
        <w:rPr>
          <w:rStyle w:val="OperatorTok"/>
        </w:rPr>
        <w:t xml:space="preserve">-</w:t>
      </w:r>
      <w:r>
        <w:rPr>
          <w:rStyle w:val="NormalTok"/>
        </w:rPr>
        <w:t xml:space="preserve"> G.nodes[payee][</w:t>
      </w:r>
      <w:r>
        <w:rPr>
          <w:rStyle w:val="StringTok"/>
        </w:rPr>
        <w:t xml:space="preserve">"first_seen"</w:t>
      </w:r>
      <w:r>
        <w:rPr>
          <w:rStyle w:val="NormalTok"/>
        </w:rPr>
        <w:t xml:space="preserve">]).days,</w:t>
      </w:r>
      <w:r>
        <w:br/>
      </w:r>
      <w:r>
        <w:rPr>
          <w:rStyle w:val="NormalTok"/>
        </w:rPr>
        <w:t xml:space="preserve">        distinct_payers </w:t>
      </w:r>
      <w:r>
        <w:rPr>
          <w:rStyle w:val="OperatorTok"/>
        </w:rPr>
        <w:t xml:space="preserve">=</w:t>
      </w:r>
      <w:r>
        <w:rPr>
          <w:rStyle w:val="NormalTok"/>
        </w:rPr>
        <w:t xml:space="preserve"> _count(</w:t>
      </w:r>
      <w:r>
        <w:rPr>
          <w:rStyle w:val="BuiltInTok"/>
        </w:rPr>
        <w:t xml:space="preserve">len</w:t>
      </w:r>
      <w:r>
        <w:rPr>
          <w:rStyle w:val="NormalTok"/>
        </w:rPr>
        <w:t xml:space="preserve">(payers), </w:t>
      </w:r>
      <w:r>
        <w:rPr>
          <w:rStyle w:val="DecValTok"/>
        </w:rPr>
        <w:t xml:space="preserve">0</w:t>
      </w:r>
      <w:r>
        <w:rPr>
          <w:rStyle w:val="NormalTok"/>
        </w:rPr>
        <w:t xml:space="preserve">, </w:t>
      </w:r>
      <w:r>
        <w:rPr>
          <w:rStyle w:val="DecValTok"/>
        </w:rPr>
        <w:t xml:space="preserve">10_000</w:t>
      </w:r>
      <w:r>
        <w:rPr>
          <w:rStyle w:val="NormalTok"/>
        </w:rPr>
        <w:t xml:space="preserve">),</w:t>
      </w:r>
      <w:r>
        <w:br/>
      </w:r>
      <w:r>
        <w:rPr>
          <w:rStyle w:val="NormalTok"/>
        </w:rPr>
        <w:t xml:space="preserve">        repeat_ratio    </w:t>
      </w:r>
      <w:r>
        <w:rPr>
          <w:rStyle w:val="OperatorTok"/>
        </w:rPr>
        <w:t xml:space="preserve">=</w:t>
      </w:r>
      <w:r>
        <w:rPr>
          <w:rStyle w:val="NormalTok"/>
        </w:rPr>
        <w:t xml:space="preserve"> repeats </w:t>
      </w:r>
      <w:r>
        <w:rPr>
          <w:rStyle w:val="OperatorTok"/>
        </w:rPr>
        <w:t xml:space="preserve">/</w:t>
      </w:r>
      <w:r>
        <w:rPr>
          <w:rStyle w:val="NormalTok"/>
        </w:rPr>
        <w:t xml:space="preserve"> </w:t>
      </w:r>
      <w:r>
        <w:rPr>
          <w:rStyle w:val="BuiltInTok"/>
        </w:rPr>
        <w:t xml:space="preserve">len</w:t>
      </w:r>
      <w:r>
        <w:rPr>
          <w:rStyle w:val="NormalTok"/>
        </w:rPr>
        <w:t xml:space="preserve">(payers),</w:t>
      </w:r>
      <w:r>
        <w:br/>
      </w:r>
      <w:r>
        <w:rPr>
          <w:rStyle w:val="NormalTok"/>
        </w:rPr>
        <w:t xml:space="preserve">        arrival_burst   </w:t>
      </w:r>
      <w:r>
        <w:rPr>
          <w:rStyle w:val="OperatorTok"/>
        </w:rPr>
        <w:t xml:space="preserve">=</w:t>
      </w:r>
      <w:r>
        <w:rPr>
          <w:rStyle w:val="NormalTok"/>
        </w:rPr>
        <w:t xml:space="preserve"> inflow_last_hour(edges, now) </w:t>
      </w:r>
      <w:r>
        <w:rPr>
          <w:rStyle w:val="OperatorTok"/>
        </w:rPr>
        <w:t xml:space="preserve">/</w:t>
      </w:r>
      <w:r>
        <w:br/>
      </w:r>
      <w:r>
        <w:rPr>
          <w:rStyle w:val="NormalTok"/>
        </w:rPr>
        <w:t xml:space="preserve">                          </w:t>
      </w:r>
      <w:r>
        <w:rPr>
          <w:rStyle w:val="BuiltInTok"/>
        </w:rPr>
        <w:t xml:space="preserve">max</w:t>
      </w:r>
      <w:r>
        <w:rPr>
          <w:rStyle w:val="NormalTok"/>
        </w:rPr>
        <w:t xml:space="preserve">(inflow_last_day(edges, now) </w:t>
      </w:r>
      <w:r>
        <w:rPr>
          <w:rStyle w:val="OperatorTok"/>
        </w:rPr>
        <w:t xml:space="preserve">/</w:t>
      </w:r>
      <w:r>
        <w:rPr>
          <w:rStyle w:val="NormalTok"/>
        </w:rPr>
        <w:t xml:space="preserve"> </w:t>
      </w:r>
      <w:r>
        <w:rPr>
          <w:rStyle w:val="FloatTok"/>
        </w:rPr>
        <w:t xml:space="preserve">24.0</w:t>
      </w:r>
      <w:r>
        <w:rPr>
          <w:rStyle w:val="NormalTok"/>
        </w:rPr>
        <w:t xml:space="preserve">, </w:t>
      </w:r>
      <w:r>
        <w:rPr>
          <w:rStyle w:val="FloatTok"/>
        </w:rPr>
        <w:t xml:space="preserve">1e-9</w:t>
      </w:r>
      <w:r>
        <w:rPr>
          <w:rStyle w:val="NormalTok"/>
        </w:rPr>
        <w:t xml:space="preserve">),</w:t>
      </w:r>
      <w:r>
        <w:br/>
      </w:r>
      <w:r>
        <w:rPr>
          <w:rStyle w:val="NormalTok"/>
        </w:rPr>
        <w:t xml:space="preserve">    )</w:t>
      </w:r>
    </w:p>
    <w:p>
      <w:pPr>
        <w:pStyle w:val="FirstParagraph"/>
      </w:pPr>
      <w:r>
        <w:rPr>
          <w:bCs/>
          <w:b/>
        </w:rPr>
        <w:t xml:space="preserve">Output.</w:t>
      </w:r>
      <w:r>
        <w:t xml:space="preserve"> </w:t>
      </w:r>
      <w:r>
        <w:t xml:space="preserve">For a legitimate small merchant with 60 payers over 30 days:</w:t>
      </w:r>
      <w:r>
        <w:t xml:space="preserve"> </w:t>
      </w:r>
      <w:r>
        <w:rPr>
          <w:rStyle w:val="VerbatimChar"/>
        </w:rPr>
        <w:t xml:space="preserve">repeat_ratio</w:t>
      </w:r>
      <w:r>
        <w:t xml:space="preserve"> </w:t>
      </w:r>
      <w:r>
        <w:t xml:space="preserve">0.62,</w:t>
      </w:r>
      <w:r>
        <w:t xml:space="preserve"> </w:t>
      </w:r>
      <w:r>
        <w:rPr>
          <w:rStyle w:val="VerbatimChar"/>
        </w:rPr>
        <w:t xml:space="preserve">arrival_burst</w:t>
      </w:r>
      <w:r>
        <w:t xml:space="preserve"> </w:t>
      </w:r>
      <w:r>
        <w:t xml:space="preserve">1.3,</w:t>
      </w:r>
      <w:r>
        <w:t xml:space="preserve"> </w:t>
      </w:r>
      <w:r>
        <w:rPr>
          <w:rStyle w:val="VerbatimChar"/>
        </w:rPr>
        <w:t xml:space="preserve">age_days</w:t>
      </w:r>
      <w:r>
        <w:t xml:space="preserve"> </w:t>
      </w:r>
      <w:r>
        <w:t xml:space="preserve">412 — no finding. For a mule account with 58 payers over 4 days:</w:t>
      </w:r>
      <w:r>
        <w:t xml:space="preserve"> </w:t>
      </w:r>
      <w:r>
        <w:rPr>
          <w:rStyle w:val="VerbatimChar"/>
        </w:rPr>
        <w:t xml:space="preserve">repeat_ratio</w:t>
      </w:r>
      <w:r>
        <w:t xml:space="preserve"> </w:t>
      </w:r>
      <w:r>
        <w:t xml:space="preserve">0.02,</w:t>
      </w:r>
      <w:r>
        <w:t xml:space="preserve"> </w:t>
      </w:r>
      <w:r>
        <w:rPr>
          <w:rStyle w:val="VerbatimChar"/>
        </w:rPr>
        <w:t xml:space="preserve">arrival_burst</w:t>
      </w:r>
      <w:r>
        <w:t xml:space="preserve"> </w:t>
      </w:r>
      <w:r>
        <w:t xml:space="preserve">9.1,</w:t>
      </w:r>
      <w:r>
        <w:t xml:space="preserve"> </w:t>
      </w:r>
      <w:r>
        <w:rPr>
          <w:rStyle w:val="VerbatimChar"/>
        </w:rPr>
        <w:t xml:space="preserve">age_days</w:t>
      </w:r>
      <w:r>
        <w:t xml:space="preserve"> </w:t>
      </w:r>
      <w:r>
        <w:t xml:space="preserve">4 —</w:t>
      </w:r>
      <w:r>
        <w:t xml:space="preserve"> </w:t>
      </w:r>
      <w:r>
        <w:rPr>
          <w:rStyle w:val="VerbatimChar"/>
        </w:rPr>
        <w:t xml:space="preserve">high</w:t>
      </w:r>
      <w:r>
        <w:t xml:space="preserve"> </w:t>
      </w:r>
      <w:r>
        <w:t xml:space="preserve">findings on all three. The two nodes have almost identical degree; the shape features separate them, which is the point made in Section 5.3.1.</w:t>
      </w:r>
    </w:p>
    <w:bookmarkEnd w:id="90"/>
    <w:bookmarkStart w:id="91" w:name="module-8-the-assistant"/>
    <w:p>
      <w:pPr>
        <w:pStyle w:val="Heading2"/>
      </w:pPr>
      <w:r>
        <w:t xml:space="preserve">7.2.8 Module 8 — The Assistant</w:t>
      </w:r>
    </w:p>
    <w:p>
      <w:pPr>
        <w:pStyle w:val="FirstParagraph"/>
      </w:pPr>
      <w:r>
        <w:rPr>
          <w:bCs/>
          <w:b/>
        </w:rPr>
        <w:t xml:space="preserve">Description.</w:t>
      </w:r>
      <w:r>
        <w:t xml:space="preserve"> </w:t>
      </w:r>
      <w:r>
        <w:t xml:space="preserve">A conversational panel that answers questions about a result in plain language. It is presented beside a verdict, never in place of one. Four data scopes are available to it: the current check result, general UPI fraud guidance, the user’s own statement-derived history, and how the application works.</w:t>
      </w:r>
    </w:p>
    <w:p>
      <w:pPr>
        <w:pStyle w:val="BodyText"/>
      </w:pPr>
      <w:r>
        <w:t xml:space="preserve">The module’s security posture follows from a single observation: the assistant reads text written by the attacker. Every scam message pasted into it is, by definition, content authored by someone attempting to manipulate a reader, and a language model is a reader. The quarantine function below is the response.</w:t>
      </w:r>
    </w:p>
    <w:p>
      <w:pPr>
        <w:pStyle w:val="BodyText"/>
      </w:pPr>
      <w:r>
        <w:rPr>
          <w:bCs/>
          <w:b/>
        </w:rPr>
        <w:t xml:space="preserve">Python pseudo code.</w:t>
      </w:r>
    </w:p>
    <w:p>
      <w:pPr>
        <w:pStyle w:val="SourceCode"/>
      </w:pPr>
      <w:r>
        <w:rPr>
          <w:rStyle w:val="CommentTok"/>
        </w:rPr>
        <w:t xml:space="preserve"># backend/app/services/chat.py</w:t>
      </w:r>
      <w:r>
        <w:br/>
      </w:r>
      <w:r>
        <w:rPr>
          <w:rStyle w:val="NormalTok"/>
        </w:rPr>
        <w:t xml:space="preserve">DEFAULT_MODEL </w:t>
      </w:r>
      <w:r>
        <w:rPr>
          <w:rStyle w:val="OperatorTok"/>
        </w:rPr>
        <w:t xml:space="preserve">=</w:t>
      </w:r>
      <w:r>
        <w:rPr>
          <w:rStyle w:val="NormalTok"/>
        </w:rPr>
        <w:t xml:space="preserve"> </w:t>
      </w:r>
      <w:r>
        <w:rPr>
          <w:rStyle w:val="StringTok"/>
        </w:rPr>
        <w:t xml:space="preserve">"openai/gpt-oss-120b"</w:t>
      </w:r>
      <w:r>
        <w:br/>
      </w:r>
      <w:r>
        <w:rPr>
          <w:rStyle w:val="NormalTok"/>
        </w:rPr>
        <w:t xml:space="preserve">_FENCE_OPEN </w:t>
      </w:r>
      <w:r>
        <w:rPr>
          <w:rStyle w:val="OperatorTok"/>
        </w:rPr>
        <w:t xml:space="preserve">=</w:t>
      </w:r>
      <w:r>
        <w:rPr>
          <w:rStyle w:val="NormalTok"/>
        </w:rPr>
        <w:t xml:space="preserve"> </w:t>
      </w:r>
      <w:r>
        <w:rPr>
          <w:rStyle w:val="StringTok"/>
        </w:rPr>
        <w:t xml:space="preserve">"&lt;untrusted-content&gt;"</w:t>
      </w:r>
      <w:r>
        <w:br/>
      </w:r>
      <w:r>
        <w:rPr>
          <w:rStyle w:val="NormalTok"/>
        </w:rPr>
        <w:t xml:space="preserve">_FENCE_LIKE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r"&lt;/?untrusted[^&gt;]*&gt;"</w:t>
      </w:r>
      <w:r>
        <w:rPr>
          <w:rStyle w:val="NormalTok"/>
        </w:rPr>
        <w:t xml:space="preserve">, re.IGNORECASE)</w:t>
      </w:r>
      <w:r>
        <w:br/>
      </w:r>
      <w:r>
        <w:rPr>
          <w:rStyle w:val="NormalTok"/>
        </w:rPr>
        <w:t xml:space="preserve">MAX_PER_MINUTE, MAX_PER_DAY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60</w:t>
      </w:r>
      <w:r>
        <w:br/>
      </w:r>
      <w:r>
        <w:br/>
      </w:r>
      <w:r>
        <w:rPr>
          <w:rStyle w:val="KeywordTok"/>
        </w:rPr>
        <w:t xml:space="preserve">def</w:t>
      </w:r>
      <w:r>
        <w:rPr>
          <w:rStyle w:val="NormalTok"/>
        </w:rPr>
        <w:t xml:space="preserve"> quarantine(label: </w:t>
      </w:r>
      <w:r>
        <w:rPr>
          <w:rStyle w:val="BuiltInTok"/>
        </w:rPr>
        <w:t xml:space="preserve">str</w:t>
      </w:r>
      <w:r>
        <w:rPr>
          <w:rStyle w:val="NormalTok"/>
        </w:rPr>
        <w:t xml:space="preserve">, text: </w:t>
      </w:r>
      <w:r>
        <w:rPr>
          <w:rStyle w:val="BuiltInTok"/>
        </w:rPr>
        <w:t xml:space="preserve">str</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1200</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"""Wrap attacker-authored text in a fence, having first stripped any</w:t>
      </w:r>
      <w:r>
        <w:br/>
      </w:r>
      <w:r>
        <w:rPr>
          <w:rStyle w:val="CommentTok"/>
        </w:rPr>
        <w:t xml:space="preserve">    fence-like markup the attacker supplied — otherwise the attacker closes</w:t>
      </w:r>
      <w:r>
        <w:br/>
      </w:r>
      <w:r>
        <w:rPr>
          <w:rStyle w:val="CommentTok"/>
        </w:rPr>
        <w:t xml:space="preserve">    our fence early and the remainder of their message reads as instructions."""</w:t>
      </w:r>
      <w:r>
        <w:br/>
      </w:r>
      <w:r>
        <w:rPr>
          <w:rStyle w:val="NormalTok"/>
        </w:rPr>
        <w:t xml:space="preserve">    cleaned </w:t>
      </w:r>
      <w:r>
        <w:rPr>
          <w:rStyle w:val="OperatorTok"/>
        </w:rPr>
        <w:t xml:space="preserve">=</w:t>
      </w:r>
      <w:r>
        <w:rPr>
          <w:rStyle w:val="NormalTok"/>
        </w:rPr>
        <w:t xml:space="preserve"> _FENCE_LIKE.sub(</w:t>
      </w:r>
      <w:r>
        <w:rPr>
          <w:rStyle w:val="StringTok"/>
        </w:rPr>
        <w:t xml:space="preserve">""</w:t>
      </w:r>
      <w:r>
        <w:rPr>
          <w:rStyle w:val="NormalTok"/>
        </w:rPr>
        <w:t xml:space="preserve">, </w:t>
      </w:r>
      <w:r>
        <w:rPr>
          <w:rStyle w:val="BuiltInTok"/>
        </w:rPr>
        <w:t xml:space="preserve">str</w:t>
      </w:r>
      <w:r>
        <w:rPr>
          <w:rStyle w:val="NormalTok"/>
        </w:rPr>
        <w:t xml:space="preserve">(text))</w:t>
      </w:r>
      <w:r>
        <w:br/>
      </w:r>
      <w:r>
        <w:rPr>
          <w:rStyle w:val="NormalTok"/>
        </w:rPr>
        <w:t xml:space="preserve">    cleaned </w:t>
      </w:r>
      <w:r>
        <w:rPr>
          <w:rStyle w:val="OperatorTok"/>
        </w:rPr>
        <w:t xml:space="preserve">=</w:t>
      </w:r>
      <w:r>
        <w:rPr>
          <w:rStyle w:val="NormalTok"/>
        </w:rPr>
        <w:t xml:space="preserve"> re.sub(</w:t>
      </w:r>
      <w:r>
        <w:rPr>
          <w:rStyle w:val="VerbatimStringTok"/>
        </w:rPr>
        <w:t xml:space="preserve">r"\s{3,}"</w:t>
      </w:r>
      <w:r>
        <w:rPr>
          <w:rStyle w:val="NormalTok"/>
        </w:rPr>
        <w:t xml:space="preserve">, </w:t>
      </w:r>
      <w:r>
        <w:rPr>
          <w:rStyle w:val="StringTok"/>
        </w:rPr>
        <w:t xml:space="preserve">"  "</w:t>
      </w:r>
      <w:r>
        <w:rPr>
          <w:rStyle w:val="NormalTok"/>
        </w:rPr>
        <w:t xml:space="preserve">, cleaned).strip()[:limit]</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_FENCE_OPEN</w:t>
      </w:r>
      <w:r>
        <w:rPr>
          <w:rStyle w:val="SpecialCharTok"/>
        </w:rPr>
        <w:t xml:space="preserve">}</w:t>
      </w:r>
      <w:r>
        <w:rPr>
          <w:rStyle w:val="SpecialStringTok"/>
        </w:rPr>
        <w:t xml:space="preserve"> label=</w:t>
      </w:r>
      <w:r>
        <w:rPr>
          <w:rStyle w:val="SpecialCharTok"/>
        </w:rPr>
        <w:t xml:space="preserve">{</w:t>
      </w:r>
      <w:r>
        <w:rPr>
          <w:rStyle w:val="NormalTok"/>
        </w:rPr>
        <w:t xml:space="preserve">label</w:t>
      </w:r>
      <w:r>
        <w:rPr>
          <w:rStyle w:val="SpecialCharTok"/>
        </w:rPr>
        <w:t xml:space="preserve">}</w:t>
      </w:r>
      <w:r>
        <w:rPr>
          <w:rStyle w:val="CharTok"/>
        </w:rPr>
        <w:t xml:space="preserve">\n</w:t>
      </w:r>
      <w:r>
        <w:rPr>
          <w:rStyle w:val="SpecialCharTok"/>
        </w:rPr>
        <w:t xml:space="preserve">{</w:t>
      </w:r>
      <w:r>
        <w:rPr>
          <w:rStyle w:val="NormalTok"/>
        </w:rPr>
        <w:t xml:space="preserve">cleaned</w:t>
      </w:r>
      <w:r>
        <w:rPr>
          <w:rStyle w:val="SpecialCharTok"/>
        </w:rPr>
        <w:t xml:space="preserve">}</w:t>
      </w:r>
      <w:r>
        <w:rPr>
          <w:rStyle w:val="CharTok"/>
        </w:rPr>
        <w:t xml:space="preserve">\n</w:t>
      </w:r>
      <w:r>
        <w:rPr>
          <w:rStyle w:val="SpecialStringTok"/>
        </w:rPr>
        <w:t xml:space="preserve">&lt;/untrusted-content&gt;"</w:t>
      </w:r>
      <w:r>
        <w:br/>
      </w:r>
      <w:r>
        <w:br/>
      </w:r>
      <w:r>
        <w:rPr>
          <w:rStyle w:val="AttributeTok"/>
        </w:rPr>
        <w:t xml:space="preserve">@dataclass</w:t>
      </w:r>
      <w:r>
        <w:br/>
      </w:r>
      <w:r>
        <w:rPr>
          <w:rStyle w:val="KeywordTok"/>
        </w:rPr>
        <w:t xml:space="preserve">class</w:t>
      </w:r>
      <w:r>
        <w:rPr>
          <w:rStyle w:val="NormalTok"/>
        </w:rPr>
        <w:t xml:space="preserve"> ChatReply:</w:t>
      </w:r>
      <w:r>
        <w:br/>
      </w:r>
      <w:r>
        <w:rPr>
          <w:rStyle w:val="NormalTok"/>
        </w:rPr>
        <w:t xml:space="preserve">    answer: </w:t>
      </w:r>
      <w:r>
        <w:rPr>
          <w:rStyle w:val="BuiltInTok"/>
        </w:rPr>
        <w:t xml:space="preserve">str</w:t>
      </w:r>
      <w:r>
        <w:br/>
      </w:r>
      <w:r>
        <w:rPr>
          <w:rStyle w:val="NormalTok"/>
        </w:rPr>
        <w:t xml:space="preserve">    model: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available: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detail: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from_model: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True only if the MODEL produced these words</w:t>
      </w:r>
      <w:r>
        <w:br/>
      </w:r>
      <w:r>
        <w:br/>
      </w:r>
      <w:r>
        <w:rPr>
          <w:rStyle w:val="KeywordTok"/>
        </w:rPr>
        <w:t xml:space="preserve">def</w:t>
      </w:r>
      <w:r>
        <w:rPr>
          <w:rStyle w:val="NormalTok"/>
        </w:rPr>
        <w:t xml:space="preserve"> answer(question, user, history</w:t>
      </w:r>
      <w:r>
        <w:rPr>
          <w:rStyle w:val="OperatorTok"/>
        </w:rPr>
        <w:t xml:space="preserve">=</w:t>
      </w:r>
      <w:r>
        <w:rPr>
          <w:rStyle w:val="VariableTok"/>
        </w:rPr>
        <w:t xml:space="preserve">None</w:t>
      </w:r>
      <w:r>
        <w:rPr>
          <w:rStyle w:val="NormalTok"/>
        </w:rPr>
        <w:t xml:space="preserve">, profile</w:t>
      </w:r>
      <w:r>
        <w:rPr>
          <w:rStyle w:val="OperatorTok"/>
        </w:rPr>
        <w:t xml:space="preserve">=</w:t>
      </w:r>
      <w:r>
        <w:rPr>
          <w:rStyle w:val="VariableTok"/>
        </w:rPr>
        <w:t xml:space="preserve">None</w:t>
      </w:r>
      <w:r>
        <w:rPr>
          <w:rStyle w:val="NormalTok"/>
        </w:rPr>
        <w:t xml:space="preserve">,</w:t>
      </w:r>
      <w:r>
        <w:br/>
      </w:r>
      <w:r>
        <w:rPr>
          <w:rStyle w:val="NormalTok"/>
        </w:rPr>
        <w:t xml:space="preserve">           check_result</w:t>
      </w:r>
      <w:r>
        <w:rPr>
          <w:rStyle w:val="OperatorTok"/>
        </w:rPr>
        <w:t xml:space="preserve">=</w:t>
      </w:r>
      <w:r>
        <w:rPr>
          <w:rStyle w:val="VariableTok"/>
        </w:rPr>
        <w:t xml:space="preserve">None</w:t>
      </w:r>
      <w:r>
        <w:rPr>
          <w:rStyle w:val="NormalTok"/>
        </w:rPr>
        <w:t xml:space="preserve">, enforce_rate_limit: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ChatReply:</w:t>
      </w:r>
      <w:r>
        <w:br/>
      </w:r>
      <w:r>
        <w:rPr>
          <w:rStyle w:val="NormalTok"/>
        </w:rPr>
        <w:t xml:space="preserve">    ...</w:t>
      </w:r>
    </w:p>
    <w:p>
      <w:pPr>
        <w:pStyle w:val="FirstParagraph"/>
      </w:pPr>
      <w:r>
        <w:rPr>
          <w:bCs/>
          <w:b/>
        </w:rPr>
        <w:t xml:space="preserve">Design points.</w:t>
      </w:r>
    </w:p>
    <w:p>
      <w:pPr>
        <w:numPr>
          <w:ilvl w:val="0"/>
          <w:numId w:val="1016"/>
        </w:numPr>
        <w:pStyle w:val="Compact"/>
      </w:pPr>
      <w:r>
        <w:t xml:space="preserve">The model is a</w:t>
      </w:r>
      <w:r>
        <w:t xml:space="preserve"> </w:t>
      </w:r>
      <w:r>
        <w:rPr>
          <w:iCs/>
          <w:i/>
        </w:rPr>
        <w:t xml:space="preserve">presenter</w:t>
      </w:r>
      <w:r>
        <w:t xml:space="preserve">, never a</w:t>
      </w:r>
      <w:r>
        <w:t xml:space="preserve"> </w:t>
      </w:r>
      <w:r>
        <w:rPr>
          <w:iCs/>
          <w:i/>
        </w:rPr>
        <w:t xml:space="preserve">decider</w:t>
      </w:r>
      <w:r>
        <w:t xml:space="preserve">. It receives the verdict as an established fact and explains it. There is no code path by which its output alters a score, a band or a finding.</w:t>
      </w:r>
    </w:p>
    <w:p>
      <w:pPr>
        <w:numPr>
          <w:ilvl w:val="0"/>
          <w:numId w:val="1016"/>
        </w:numPr>
        <w:pStyle w:val="Compact"/>
      </w:pPr>
      <w:r>
        <w:rPr>
          <w:rStyle w:val="VerbatimChar"/>
        </w:rPr>
        <w:t xml:space="preserve">from_model</w:t>
      </w:r>
      <w:r>
        <w:t xml:space="preserve"> </w:t>
      </w:r>
      <w:r>
        <w:t xml:space="preserve">distinguishes the module’s own words from the model’s. This field exists because a validation script once reported a content failure —</w:t>
      </w:r>
      <w:r>
        <w:t xml:space="preserve"> </w:t>
      </w:r>
      <w:r>
        <w:t xml:space="preserve">“</w:t>
      </w:r>
      <w:r>
        <w:t xml:space="preserve">no mention of the 1930 helpline</w:t>
      </w:r>
      <w:r>
        <w:t xml:space="preserve">”</w:t>
      </w:r>
      <w:r>
        <w:t xml:space="preserve"> </w:t>
      </w:r>
      <w:r>
        <w:t xml:space="preserve">— against a rate-limit notice the model had never seen. A test that cannot tell whose words it is grading produces false findings.</w:t>
      </w:r>
    </w:p>
    <w:p>
      <w:pPr>
        <w:numPr>
          <w:ilvl w:val="0"/>
          <w:numId w:val="1016"/>
        </w:numPr>
        <w:pStyle w:val="Compact"/>
      </w:pPr>
      <w:r>
        <w:t xml:space="preserve">Rate limiting is per user, and</w:t>
      </w:r>
      <w:r>
        <w:t xml:space="preserve"> </w:t>
      </w:r>
      <w:r>
        <w:rPr>
          <w:rStyle w:val="VerbatimChar"/>
        </w:rPr>
        <w:t xml:space="preserve">enforce_rate_limit=False</w:t>
      </w:r>
      <w:r>
        <w:t xml:space="preserve"> </w:t>
      </w:r>
      <w:r>
        <w:t xml:space="preserve">exists solely so the offline validation script can evaluate more cases than a live user is permitted.</w:t>
      </w:r>
    </w:p>
    <w:p>
      <w:pPr>
        <w:numPr>
          <w:ilvl w:val="0"/>
          <w:numId w:val="1016"/>
        </w:numPr>
        <w:pStyle w:val="Compact"/>
      </w:pPr>
      <w:r>
        <w:t xml:space="preserve">If no key is configured,</w:t>
      </w:r>
      <w:r>
        <w:t xml:space="preserve"> </w:t>
      </w:r>
      <w:r>
        <w:rPr>
          <w:rStyle w:val="VerbatimChar"/>
        </w:rPr>
        <w:t xml:space="preserve">available</w:t>
      </w:r>
      <w:r>
        <w:t xml:space="preserve"> </w:t>
      </w:r>
      <w:r>
        <w:t xml:space="preserve">is</w:t>
      </w:r>
      <w:r>
        <w:t xml:space="preserve"> </w:t>
      </w:r>
      <w:r>
        <w:rPr>
          <w:rStyle w:val="VerbatimChar"/>
        </w:rPr>
        <w:t xml:space="preserve">False</w:t>
      </w:r>
      <w:r>
        <w:t xml:space="preserve"> </w:t>
      </w:r>
      <w:r>
        <w:t xml:space="preserve">and the panel says so. Every finding still explains itself without the model.</w:t>
      </w:r>
    </w:p>
    <w:p>
      <w:pPr>
        <w:numPr>
          <w:ilvl w:val="0"/>
          <w:numId w:val="1016"/>
        </w:numPr>
        <w:pStyle w:val="Compact"/>
      </w:pPr>
      <w:r>
        <w:t xml:space="preserve">The frontend renders replies with</w:t>
      </w:r>
      <w:r>
        <w:t xml:space="preserve"> </w:t>
      </w:r>
      <w:r>
        <w:rPr>
          <w:rStyle w:val="VerbatimChar"/>
        </w:rPr>
        <w:t xml:space="preserve">whitespace-pre-wrap</w:t>
      </w:r>
      <w:r>
        <w:t xml:space="preserve"> </w:t>
      </w:r>
      <w:r>
        <w:t xml:space="preserve">and nothing else — no markdown, no HTML, no clickable links (NFR-13).</w:t>
      </w:r>
    </w:p>
    <w:p>
      <w:pPr>
        <w:pStyle w:val="FirstParagraph"/>
      </w:pPr>
      <w:r>
        <w:rPr>
          <w:bCs/>
          <w:b/>
        </w:rPr>
        <w:t xml:space="preserve">Output.</w:t>
      </w:r>
      <w:r>
        <w:t xml:space="preserve"> </w:t>
      </w:r>
      <w:r>
        <w:t xml:space="preserve">Asked</w:t>
      </w:r>
      <w:r>
        <w:t xml:space="preserve"> </w:t>
      </w:r>
      <w:r>
        <w:t xml:space="preserve">“</w:t>
      </w:r>
      <w:r>
        <w:t xml:space="preserve">Why did this get blocked?</w:t>
      </w:r>
      <w:r>
        <w:t xml:space="preserve">”</w:t>
      </w:r>
      <w:r>
        <w:t xml:space="preserve"> </w:t>
      </w:r>
      <w:r>
        <w:t xml:space="preserve">against a critical homoglyph result, the assistant restates the finding in plain language, names the genuine handle the address was imitating, and directs the user to verify through the recipient’s own published channel. Asked</w:t>
      </w:r>
      <w:r>
        <w:t xml:space="preserve"> </w:t>
      </w:r>
      <w:r>
        <w:t xml:space="preserve">“</w:t>
      </w:r>
      <w:r>
        <w:t xml:space="preserve">I think I’ve been scammed — what do I do?</w:t>
      </w:r>
      <w:r>
        <w:t xml:space="preserve">”</w:t>
      </w:r>
      <w:r>
        <w:t xml:space="preserve">, it names the 1930 cybercrime helpline and the bank’s own fraud line, in that order.</w:t>
      </w:r>
    </w:p>
    <w:bookmarkEnd w:id="91"/>
    <w:bookmarkStart w:id="92" w:name="module-9-drift-monitoring"/>
    <w:p>
      <w:pPr>
        <w:pStyle w:val="Heading2"/>
      </w:pPr>
      <w:r>
        <w:t xml:space="preserve">7.2.9 Module 9 — Drift Monitoring</w:t>
      </w:r>
    </w:p>
    <w:p>
      <w:pPr>
        <w:pStyle w:val="FirstParagraph"/>
      </w:pPr>
      <w:r>
        <w:rPr>
          <w:bCs/>
          <w:b/>
        </w:rPr>
        <w:t xml:space="preserve">Description.</w:t>
      </w:r>
      <w:r>
        <w:t xml:space="preserve"> </w:t>
      </w:r>
      <w:r>
        <w:t xml:space="preserve">A model fitted on a fixed corpus degrades as live traffic diverges from it. The drift monitor compares the distribution of each feature in a rolling window of live traffic against the training distribution and reports the divergence.</w:t>
      </w:r>
    </w:p>
    <w:p>
      <w:pPr>
        <w:pStyle w:val="BodyText"/>
      </w:pPr>
      <w:r>
        <w:rPr>
          <w:bCs/>
          <w:b/>
        </w:rPr>
        <w:t xml:space="preserve">Python pseudo code.</w:t>
      </w:r>
    </w:p>
    <w:p>
      <w:pPr>
        <w:pStyle w:val="SourceCode"/>
      </w:pPr>
      <w:r>
        <w:rPr>
          <w:rStyle w:val="CommentTok"/>
        </w:rPr>
        <w:t xml:space="preserve"># backend/app/services/drift_monitor.py</w:t>
      </w:r>
      <w:r>
        <w:br/>
      </w:r>
      <w:r>
        <w:rPr>
          <w:rStyle w:val="NormalTok"/>
        </w:rPr>
        <w:t xml:space="preserve">MIN_PER_WINDOW </w:t>
      </w:r>
      <w:r>
        <w:rPr>
          <w:rStyle w:val="OperatorTok"/>
        </w:rPr>
        <w:t xml:space="preserve">=</w:t>
      </w:r>
      <w:r>
        <w:rPr>
          <w:rStyle w:val="NormalTok"/>
        </w:rPr>
        <w:t xml:space="preserve"> </w:t>
      </w:r>
      <w:r>
        <w:rPr>
          <w:rStyle w:val="DecValTok"/>
        </w:rPr>
        <w:t xml:space="preserve">15</w:t>
      </w:r>
      <w:r>
        <w:rPr>
          <w:rStyle w:val="NormalTok"/>
        </w:rPr>
        <w:t xml:space="preserve">      </w:t>
      </w:r>
      <w:r>
        <w:rPr>
          <w:rStyle w:val="CommentTok"/>
        </w:rPr>
        <w:t xml:space="preserve"># below this, the estimate is noise, not drift</w:t>
      </w:r>
      <w:r>
        <w:br/>
      </w:r>
      <w:r>
        <w:rPr>
          <w:rStyle w:val="NormalTok"/>
        </w:rPr>
        <w:t xml:space="preserve">DRIFT_SIGMAS   </w:t>
      </w:r>
      <w:r>
        <w:rPr>
          <w:rStyle w:val="OperatorTok"/>
        </w:rPr>
        <w:t xml:space="preserve">=</w:t>
      </w:r>
      <w:r>
        <w:rPr>
          <w:rStyle w:val="NormalTok"/>
        </w:rPr>
        <w:t xml:space="preserve"> </w:t>
      </w:r>
      <w:r>
        <w:rPr>
          <w:rStyle w:val="FloatTok"/>
        </w:rPr>
        <w:t xml:space="preserve">2.0</w:t>
      </w:r>
      <w:r>
        <w:br/>
      </w:r>
      <w:r>
        <w:br/>
      </w:r>
      <w:r>
        <w:rPr>
          <w:rStyle w:val="KeywordTok"/>
        </w:rPr>
        <w:t xml:space="preserve">def</w:t>
      </w:r>
      <w:r>
        <w:rPr>
          <w:rStyle w:val="NormalTok"/>
        </w:rPr>
        <w:t xml:space="preserve"> drift(feature, live, reference):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(live) </w:t>
      </w:r>
      <w:r>
        <w:rPr>
          <w:rStyle w:val="OperatorTok"/>
        </w:rPr>
        <w:t xml:space="preserve">&lt;</w:t>
      </w:r>
      <w:r>
        <w:rPr>
          <w:rStyle w:val="NormalTok"/>
        </w:rPr>
        <w:t xml:space="preserve"> MIN_PER_WINDOW:</w:t>
      </w:r>
      <w:r>
        <w:br/>
      </w:r>
      <w:r>
        <w:rPr>
          <w:rStyle w:val="NormalTok"/>
        </w:rPr>
        <w:t xml:space="preserve">        </w:t>
      </w:r>
      <w:r>
        <w:rPr>
          <w:rStyle w:val="ControlFlowTok"/>
        </w:rPr>
        <w:t xml:space="preserve">return</w:t>
      </w:r>
      <w:r>
        <w:rPr>
          <w:rStyle w:val="NormalTok"/>
        </w:rPr>
        <w:t xml:space="preserve"> DriftResult(status</w:t>
      </w:r>
      <w:r>
        <w:rPr>
          <w:rStyle w:val="OperatorTok"/>
        </w:rPr>
        <w:t xml:space="preserve">=</w:t>
      </w:r>
      <w:r>
        <w:rPr>
          <w:rStyle w:val="StringTok"/>
        </w:rPr>
        <w:t xml:space="preserve">"insufficient_data"</w:t>
      </w:r>
      <w:r>
        <w:rPr>
          <w:rStyle w:val="NormalTok"/>
        </w:rPr>
        <w:t xml:space="preserve">)</w:t>
      </w:r>
      <w:r>
        <w:br/>
      </w:r>
      <w:r>
        <w:rPr>
          <w:rStyle w:val="NormalTok"/>
        </w:rPr>
        <w:t xml:space="preserve">    </w:t>
      </w:r>
      <w:r>
        <w:rPr>
          <w:rStyle w:val="CommentTok"/>
        </w:rPr>
        <w:t xml:space="preserve"># Welch's standard error — the two windows have neither equal size</w:t>
      </w:r>
      <w:r>
        <w:br/>
      </w:r>
      <w:r>
        <w:rPr>
          <w:rStyle w:val="NormalTok"/>
        </w:rPr>
        <w:t xml:space="preserve">    </w:t>
      </w:r>
      <w:r>
        <w:rPr>
          <w:rStyle w:val="CommentTok"/>
        </w:rPr>
        <w:t xml:space="preserve"># nor equal variance, and pooling them understates the error.</w:t>
      </w:r>
      <w:r>
        <w:br/>
      </w:r>
      <w:r>
        <w:rPr>
          <w:rStyle w:val="NormalTok"/>
        </w:rPr>
        <w:t xml:space="preserve">    se </w:t>
      </w:r>
      <w:r>
        <w:rPr>
          <w:rStyle w:val="OperatorTok"/>
        </w:rPr>
        <w:t xml:space="preserve">=</w:t>
      </w:r>
      <w:r>
        <w:rPr>
          <w:rStyle w:val="NormalTok"/>
        </w:rPr>
        <w:t xml:space="preserve"> sqrt(live.var(ddof</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(live) </w:t>
      </w:r>
      <w:r>
        <w:rPr>
          <w:rStyle w:val="OperatorTok"/>
        </w:rPr>
        <w:t xml:space="preserve">+</w:t>
      </w:r>
      <w:r>
        <w:br/>
      </w:r>
      <w:r>
        <w:rPr>
          <w:rStyle w:val="NormalTok"/>
        </w:rPr>
        <w:t xml:space="preserve">              reference.var(ddof</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(reference))</w:t>
      </w:r>
      <w:r>
        <w:br/>
      </w:r>
      <w:r>
        <w:rPr>
          <w:rStyle w:val="NormalTok"/>
        </w:rPr>
        <w:t xml:space="preserve">    z </w:t>
      </w:r>
      <w:r>
        <w:rPr>
          <w:rStyle w:val="OperatorTok"/>
        </w:rPr>
        <w:t xml:space="preserve">=</w:t>
      </w:r>
      <w:r>
        <w:rPr>
          <w:rStyle w:val="NormalTok"/>
        </w:rPr>
        <w:t xml:space="preserve"> (live.mean() </w:t>
      </w:r>
      <w:r>
        <w:rPr>
          <w:rStyle w:val="OperatorTok"/>
        </w:rPr>
        <w:t xml:space="preserve">-</w:t>
      </w:r>
      <w:r>
        <w:rPr>
          <w:rStyle w:val="NormalTok"/>
        </w:rPr>
        <w:t xml:space="preserve"> reference.mean()) </w:t>
      </w:r>
      <w:r>
        <w:rPr>
          <w:rStyle w:val="OperatorTok"/>
        </w:rPr>
        <w:t xml:space="preserve">/</w:t>
      </w:r>
      <w:r>
        <w:rPr>
          <w:rStyle w:val="NormalTok"/>
        </w:rPr>
        <w:t xml:space="preserve"> </w:t>
      </w:r>
      <w:r>
        <w:rPr>
          <w:rStyle w:val="BuiltInTok"/>
        </w:rPr>
        <w:t xml:space="preserve">max</w:t>
      </w:r>
      <w:r>
        <w:rPr>
          <w:rStyle w:val="NormalTok"/>
        </w:rPr>
        <w:t xml:space="preserve">(se, </w:t>
      </w:r>
      <w:r>
        <w:rPr>
          <w:rStyle w:val="FloatTok"/>
        </w:rPr>
        <w:t xml:space="preserve">1e-9</w:t>
      </w:r>
      <w:r>
        <w:rPr>
          <w:rStyle w:val="NormalTok"/>
        </w:rPr>
        <w:t xml:space="preserve">)</w:t>
      </w:r>
      <w:r>
        <w:br/>
      </w:r>
      <w:r>
        <w:rPr>
          <w:rStyle w:val="NormalTok"/>
        </w:rPr>
        <w:t xml:space="preserve">    </w:t>
      </w:r>
      <w:r>
        <w:rPr>
          <w:rStyle w:val="ControlFlowTok"/>
        </w:rPr>
        <w:t xml:space="preserve">return</w:t>
      </w:r>
      <w:r>
        <w:rPr>
          <w:rStyle w:val="NormalTok"/>
        </w:rPr>
        <w:t xml:space="preserve"> DriftResult(status</w:t>
      </w:r>
      <w:r>
        <w:rPr>
          <w:rStyle w:val="OperatorTok"/>
        </w:rPr>
        <w:t xml:space="preserve">=</w:t>
      </w:r>
      <w:r>
        <w:rPr>
          <w:rStyle w:val="StringTok"/>
        </w:rPr>
        <w:t xml:space="preserve">"drifting"</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(z) </w:t>
      </w:r>
      <w:r>
        <w:rPr>
          <w:rStyle w:val="OperatorTok"/>
        </w:rPr>
        <w:t xml:space="preserve">&gt;</w:t>
      </w:r>
      <w:r>
        <w:rPr>
          <w:rStyle w:val="NormalTok"/>
        </w:rPr>
        <w:t xml:space="preserve"> DRIFT_SIGMAS </w:t>
      </w:r>
      <w:r>
        <w:rPr>
          <w:rStyle w:val="ControlFlowTok"/>
        </w:rPr>
        <w:t xml:space="preserve">else</w:t>
      </w:r>
      <w:r>
        <w:rPr>
          <w:rStyle w:val="NormalTok"/>
        </w:rPr>
        <w:t xml:space="preserve"> </w:t>
      </w:r>
      <w:r>
        <w:rPr>
          <w:rStyle w:val="StringTok"/>
        </w:rPr>
        <w:t xml:space="preserve">"stable"</w:t>
      </w:r>
      <w:r>
        <w:rPr>
          <w:rStyle w:val="NormalTok"/>
        </w:rPr>
        <w:t xml:space="preserve">,</w:t>
      </w:r>
      <w:r>
        <w:br/>
      </w:r>
      <w:r>
        <w:rPr>
          <w:rStyle w:val="NormalTok"/>
        </w:rPr>
        <w:t xml:space="preserve">                       z</w:t>
      </w:r>
      <w:r>
        <w:rPr>
          <w:rStyle w:val="OperatorTok"/>
        </w:rPr>
        <w:t xml:space="preserve">=</w:t>
      </w:r>
      <w:r>
        <w:rPr>
          <w:rStyle w:val="NormalTok"/>
        </w:rPr>
        <w:t xml:space="preserve">z)</w:t>
      </w:r>
    </w:p>
    <w:p>
      <w:pPr>
        <w:pStyle w:val="FirstParagraph"/>
      </w:pPr>
      <w:r>
        <w:rPr>
          <w:bCs/>
          <w:b/>
        </w:rPr>
        <w:t xml:space="preserve">Output.</w:t>
      </w:r>
      <w:r>
        <w:t xml:space="preserve"> </w:t>
      </w:r>
      <w:r>
        <w:t xml:space="preserve">A dashboard panel listing each feature with its z-statistic and status. The</w:t>
      </w:r>
      <w:r>
        <w:t xml:space="preserve"> </w:t>
      </w:r>
      <w:r>
        <w:rPr>
          <w:rStyle w:val="VerbatimChar"/>
        </w:rPr>
        <w:t xml:space="preserve">MIN_PER_WINDOW</w:t>
      </w:r>
      <w:r>
        <w:t xml:space="preserve"> </w:t>
      </w:r>
      <w:r>
        <w:t xml:space="preserve">guard suppresses the alerts that an early version produced continuously from windows of two or three transactions.</w:t>
      </w:r>
    </w:p>
    <w:bookmarkEnd w:id="92"/>
    <w:bookmarkStart w:id="93" w:name="api-surface"/>
    <w:p>
      <w:pPr>
        <w:pStyle w:val="Heading2"/>
      </w:pPr>
      <w:r>
        <w:t xml:space="preserve">7.3 API Surface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Auth</w:t>
            </w:r>
          </w:p>
        </w:tc>
        <w:tc>
          <w:tcPr/>
          <w:p>
            <w:pPr>
              <w:pStyle w:val="Compact"/>
              <w:jc w:val="left"/>
            </w:pPr>
            <w:r>
              <w:t xml:space="preserve">Purpose</w:t>
            </w:r>
          </w:p>
        </w:tc>
      </w:tr>
      <w:tr>
        <w:tc>
          <w:tcPr/>
          <w:p>
            <w:pPr>
              <w:pStyle w:val="Compact"/>
              <w:jc w:val="left"/>
            </w:pPr>
            <w:r>
              <w:rPr>
                <w:rStyle w:val="VerbatimChar"/>
              </w:rPr>
              <w:t xml:space="preserve">POST</w:t>
            </w:r>
          </w:p>
        </w:tc>
        <w:tc>
          <w:tcPr/>
          <w:p>
            <w:pPr>
              <w:pStyle w:val="Compact"/>
              <w:jc w:val="left"/>
            </w:pPr>
            <w:r>
              <w:rPr>
                <w:rStyle w:val="VerbatimChar"/>
              </w:rPr>
              <w:t xml:space="preserve">/analyze</w:t>
            </w:r>
          </w:p>
        </w:tc>
        <w:tc>
          <w:tcPr/>
          <w:p>
            <w:pPr>
              <w:pStyle w:val="Compact"/>
              <w:jc w:val="left"/>
            </w:pPr>
            <w:r>
              <w:t xml:space="preserve">Bearer</w:t>
            </w:r>
          </w:p>
        </w:tc>
        <w:tc>
          <w:tcPr/>
          <w:p>
            <w:pPr>
              <w:pStyle w:val="Compact"/>
              <w:jc w:val="left"/>
            </w:pPr>
            <w:r>
              <w:t xml:space="preserve">Full pre-payment check: VPA, amount, intent, model</w:t>
            </w:r>
          </w:p>
        </w:tc>
      </w:tr>
      <w:tr>
        <w:tc>
          <w:tcPr/>
          <w:p>
            <w:pPr>
              <w:pStyle w:val="Compact"/>
              <w:jc w:val="left"/>
            </w:pPr>
            <w:r>
              <w:rPr>
                <w:rStyle w:val="VerbatimChar"/>
              </w:rPr>
              <w:t xml:space="preserve">POST</w:t>
            </w:r>
          </w:p>
        </w:tc>
        <w:tc>
          <w:tcPr/>
          <w:p>
            <w:pPr>
              <w:pStyle w:val="Compact"/>
              <w:jc w:val="left"/>
            </w:pPr>
            <w:r>
              <w:rPr>
                <w:rStyle w:val="VerbatimChar"/>
              </w:rPr>
              <w:t xml:space="preserve">/payee/check</w:t>
            </w:r>
          </w:p>
        </w:tc>
        <w:tc>
          <w:tcPr/>
          <w:p>
            <w:pPr>
              <w:pStyle w:val="Compact"/>
              <w:jc w:val="left"/>
            </w:pPr>
            <w:r>
              <w:t xml:space="preserve">Bearer</w:t>
            </w:r>
          </w:p>
        </w:tc>
        <w:tc>
          <w:tcPr/>
          <w:p>
            <w:pPr>
              <w:pStyle w:val="Compact"/>
              <w:jc w:val="left"/>
            </w:pPr>
            <w:r>
              <w:t xml:space="preserve">Payee reputation and graph shape only</w:t>
            </w:r>
          </w:p>
        </w:tc>
      </w:tr>
      <w:tr>
        <w:tc>
          <w:tcPr/>
          <w:p>
            <w:pPr>
              <w:pStyle w:val="Compact"/>
              <w:jc w:val="left"/>
            </w:pPr>
            <w:r>
              <w:rPr>
                <w:rStyle w:val="VerbatimChar"/>
              </w:rPr>
              <w:t xml:space="preserve">POST</w:t>
            </w:r>
          </w:p>
        </w:tc>
        <w:tc>
          <w:tcPr/>
          <w:p>
            <w:pPr>
              <w:pStyle w:val="Compact"/>
              <w:jc w:val="left"/>
            </w:pPr>
            <w:r>
              <w:rPr>
                <w:rStyle w:val="VerbatimChar"/>
              </w:rPr>
              <w:t xml:space="preserve">/qr/parse</w:t>
            </w:r>
          </w:p>
        </w:tc>
        <w:tc>
          <w:tcPr/>
          <w:p>
            <w:pPr>
              <w:pStyle w:val="Compact"/>
              <w:jc w:val="left"/>
            </w:pPr>
            <w:r>
              <w:t xml:space="preserve">Bearer</w:t>
            </w:r>
          </w:p>
        </w:tc>
        <w:tc>
          <w:tcPr/>
          <w:p>
            <w:pPr>
              <w:pStyle w:val="Compact"/>
              <w:jc w:val="left"/>
            </w:pPr>
            <w:r>
              <w:t xml:space="preserve">Parse an extracted</w:t>
            </w:r>
            <w:r>
              <w:t xml:space="preserve"> </w:t>
            </w:r>
            <w:r>
              <w:rPr>
                <w:rStyle w:val="VerbatimChar"/>
              </w:rPr>
              <w:t xml:space="preserve">upi://</w:t>
            </w:r>
            <w:r>
              <w:t xml:space="preserve"> </w:t>
            </w:r>
            <w:r>
              <w:t xml:space="preserve">string</w:t>
            </w:r>
          </w:p>
        </w:tc>
      </w:tr>
      <w:tr>
        <w:tc>
          <w:tcPr/>
          <w:p>
            <w:pPr>
              <w:pStyle w:val="Compact"/>
              <w:jc w:val="left"/>
            </w:pPr>
            <w:r>
              <w:rPr>
                <w:rStyle w:val="VerbatimChar"/>
              </w:rPr>
              <w:t xml:space="preserve">POST</w:t>
            </w:r>
          </w:p>
        </w:tc>
        <w:tc>
          <w:tcPr/>
          <w:p>
            <w:pPr>
              <w:pStyle w:val="Compact"/>
              <w:jc w:val="left"/>
            </w:pPr>
            <w:r>
              <w:rPr>
                <w:rStyle w:val="VerbatimChar"/>
              </w:rPr>
              <w:t xml:space="preserve">/message/classify</w:t>
            </w:r>
          </w:p>
        </w:tc>
        <w:tc>
          <w:tcPr/>
          <w:p>
            <w:pPr>
              <w:pStyle w:val="Compact"/>
              <w:jc w:val="left"/>
            </w:pPr>
            <w:r>
              <w:t xml:space="preserve">Bearer</w:t>
            </w:r>
          </w:p>
        </w:tc>
        <w:tc>
          <w:tcPr/>
          <w:p>
            <w:pPr>
              <w:pStyle w:val="Compact"/>
              <w:jc w:val="left"/>
            </w:pPr>
            <w:r>
              <w:t xml:space="preserve">Coercion-language classification</w:t>
            </w:r>
          </w:p>
        </w:tc>
      </w:tr>
      <w:tr>
        <w:tc>
          <w:tcPr/>
          <w:p>
            <w:pPr>
              <w:pStyle w:val="Compact"/>
              <w:jc w:val="left"/>
            </w:pPr>
            <w:r>
              <w:rPr>
                <w:rStyle w:val="VerbatimChar"/>
              </w:rPr>
              <w:t xml:space="preserve">POST</w:t>
            </w:r>
          </w:p>
        </w:tc>
        <w:tc>
          <w:tcPr/>
          <w:p>
            <w:pPr>
              <w:pStyle w:val="Compact"/>
              <w:jc w:val="left"/>
            </w:pPr>
            <w:r>
              <w:rPr>
                <w:rStyle w:val="VerbatimChar"/>
              </w:rPr>
              <w:t xml:space="preserve">/statement/import</w:t>
            </w:r>
          </w:p>
        </w:tc>
        <w:tc>
          <w:tcPr/>
          <w:p>
            <w:pPr>
              <w:pStyle w:val="Compact"/>
              <w:jc w:val="left"/>
            </w:pPr>
            <w:r>
              <w:t xml:space="preserve">Bearer</w:t>
            </w:r>
          </w:p>
        </w:tc>
        <w:tc>
          <w:tcPr/>
          <w:p>
            <w:pPr>
              <w:pStyle w:val="Compact"/>
              <w:jc w:val="left"/>
            </w:pPr>
            <w:r>
              <w:t xml:space="preserve">Parse and ingest a statement export</w:t>
            </w:r>
          </w:p>
        </w:tc>
      </w:tr>
      <w:tr>
        <w:tc>
          <w:tcPr/>
          <w:p>
            <w:pPr>
              <w:pStyle w:val="Compact"/>
              <w:jc w:val="left"/>
            </w:pPr>
            <w:r>
              <w:rPr>
                <w:rStyle w:val="VerbatimChar"/>
              </w:rPr>
              <w:t xml:space="preserve">POST</w:t>
            </w:r>
          </w:p>
        </w:tc>
        <w:tc>
          <w:tcPr/>
          <w:p>
            <w:pPr>
              <w:pStyle w:val="Compact"/>
              <w:jc w:val="left"/>
            </w:pPr>
            <w:r>
              <w:rPr>
                <w:rStyle w:val="VerbatimChar"/>
              </w:rPr>
              <w:t xml:space="preserve">/chat</w:t>
            </w:r>
          </w:p>
        </w:tc>
        <w:tc>
          <w:tcPr/>
          <w:p>
            <w:pPr>
              <w:pStyle w:val="Compact"/>
              <w:jc w:val="left"/>
            </w:pPr>
            <w:r>
              <w:t xml:space="preserve">Bearer</w:t>
            </w:r>
          </w:p>
        </w:tc>
        <w:tc>
          <w:tcPr/>
          <w:p>
            <w:pPr>
              <w:pStyle w:val="Compact"/>
              <w:jc w:val="left"/>
            </w:pPr>
            <w:r>
              <w:t xml:space="preserve">Assistant</w:t>
            </w:r>
          </w:p>
        </w:tc>
      </w:tr>
      <w:tr>
        <w:tc>
          <w:tcPr/>
          <w:p>
            <w:pPr>
              <w:pStyle w:val="Compact"/>
              <w:jc w:val="left"/>
            </w:pPr>
            <w:r>
              <w:rPr>
                <w:rStyle w:val="VerbatimChar"/>
              </w:rPr>
              <w:t xml:space="preserve">GET</w:t>
            </w:r>
          </w:p>
        </w:tc>
        <w:tc>
          <w:tcPr/>
          <w:p>
            <w:pPr>
              <w:pStyle w:val="Compact"/>
              <w:jc w:val="left"/>
            </w:pPr>
            <w:r>
              <w:rPr>
                <w:rStyle w:val="VerbatimChar"/>
              </w:rPr>
              <w:t xml:space="preserve">/chat/status</w:t>
            </w:r>
          </w:p>
        </w:tc>
        <w:tc>
          <w:tcPr/>
          <w:p>
            <w:pPr>
              <w:pStyle w:val="Compact"/>
              <w:jc w:val="left"/>
            </w:pPr>
            <w:r>
              <w:t xml:space="preserve">Bearer</w:t>
            </w:r>
          </w:p>
        </w:tc>
        <w:tc>
          <w:tcPr/>
          <w:p>
            <w:pPr>
              <w:pStyle w:val="Compact"/>
              <w:jc w:val="left"/>
            </w:pPr>
            <w:r>
              <w:t xml:space="preserve">Whether a model is configured</w:t>
            </w:r>
          </w:p>
        </w:tc>
      </w:tr>
      <w:tr>
        <w:tc>
          <w:tcPr/>
          <w:p>
            <w:pPr>
              <w:pStyle w:val="Compact"/>
              <w:jc w:val="left"/>
            </w:pPr>
            <w:r>
              <w:rPr>
                <w:rStyle w:val="VerbatimChar"/>
              </w:rPr>
              <w:t xml:space="preserve">GET</w:t>
            </w:r>
          </w:p>
        </w:tc>
        <w:tc>
          <w:tcPr/>
          <w:p>
            <w:pPr>
              <w:pStyle w:val="Compact"/>
              <w:jc w:val="left"/>
            </w:pPr>
            <w:r>
              <w:rPr>
                <w:rStyle w:val="VerbatimChar"/>
              </w:rPr>
              <w:t xml:space="preserve">/heatmap</w:t>
            </w:r>
          </w:p>
        </w:tc>
        <w:tc>
          <w:tcPr/>
          <w:p>
            <w:pPr>
              <w:pStyle w:val="Compact"/>
              <w:jc w:val="left"/>
            </w:pPr>
            <w:r>
              <w:t xml:space="preserve">Bearer</w:t>
            </w:r>
          </w:p>
        </w:tc>
        <w:tc>
          <w:tcPr/>
          <w:p>
            <w:pPr>
              <w:pStyle w:val="Compact"/>
              <w:jc w:val="left"/>
            </w:pPr>
            <w:r>
              <w:t xml:space="preserve">Aggregate fraud heatmap</w:t>
            </w:r>
          </w:p>
        </w:tc>
      </w:tr>
      <w:tr>
        <w:tc>
          <w:tcPr/>
          <w:p>
            <w:pPr>
              <w:pStyle w:val="Compact"/>
              <w:jc w:val="left"/>
            </w:pPr>
            <w:r>
              <w:rPr>
                <w:rStyle w:val="VerbatimChar"/>
              </w:rPr>
              <w:t xml:space="preserve">GET</w:t>
            </w:r>
          </w:p>
        </w:tc>
        <w:tc>
          <w:tcPr/>
          <w:p>
            <w:pPr>
              <w:pStyle w:val="Compact"/>
              <w:jc w:val="left"/>
            </w:pPr>
            <w:r>
              <w:rPr>
                <w:rStyle w:val="VerbatimChar"/>
              </w:rPr>
              <w:t xml:space="preserve">/drift</w:t>
            </w:r>
          </w:p>
        </w:tc>
        <w:tc>
          <w:tcPr/>
          <w:p>
            <w:pPr>
              <w:pStyle w:val="Compact"/>
              <w:jc w:val="left"/>
            </w:pPr>
            <w:r>
              <w:t xml:space="preserve">Bearer</w:t>
            </w:r>
          </w:p>
        </w:tc>
        <w:tc>
          <w:tcPr/>
          <w:p>
            <w:pPr>
              <w:pStyle w:val="Compact"/>
              <w:jc w:val="left"/>
            </w:pPr>
            <w:r>
              <w:t xml:space="preserve">Drift monitor state</w:t>
            </w:r>
          </w:p>
        </w:tc>
      </w:tr>
      <w:tr>
        <w:tc>
          <w:tcPr/>
          <w:p>
            <w:pPr>
              <w:pStyle w:val="Compact"/>
              <w:jc w:val="left"/>
            </w:pPr>
            <w:r>
              <w:rPr>
                <w:rStyle w:val="VerbatimChar"/>
              </w:rPr>
              <w:t xml:space="preserve">GET</w:t>
            </w:r>
          </w:p>
        </w:tc>
        <w:tc>
          <w:tcPr/>
          <w:p>
            <w:pPr>
              <w:pStyle w:val="Compact"/>
              <w:jc w:val="left"/>
            </w:pPr>
            <w:r>
              <w:rPr>
                <w:rStyle w:val="VerbatimChar"/>
              </w:rPr>
              <w:t xml:space="preserve">/health</w:t>
            </w:r>
          </w:p>
        </w:tc>
        <w:tc>
          <w:tcPr/>
          <w:p>
            <w:pPr>
              <w:pStyle w:val="Compact"/>
              <w:jc w:val="left"/>
            </w:pPr>
            <w:r>
              <w:t xml:space="preserve">None</w:t>
            </w:r>
          </w:p>
        </w:tc>
        <w:tc>
          <w:tcPr/>
          <w:p>
            <w:pPr>
              <w:pStyle w:val="Compact"/>
              <w:jc w:val="left"/>
            </w:pPr>
            <w:r>
              <w:t xml:space="preserve">Liveness probe</w:t>
            </w:r>
          </w:p>
        </w:tc>
      </w:tr>
    </w:tbl>
    <w:p>
      <w:pPr>
        <w:pStyle w:val="BodyText"/>
      </w:pPr>
      <w:r>
        <w:rPr>
          <w:iCs/>
          <w:i/>
        </w:rPr>
        <w:t xml:space="preserve">Table 7.3 – API surface</w:t>
      </w:r>
    </w:p>
    <w:p>
      <w:pPr>
        <w:pStyle w:val="BodyText"/>
      </w:pPr>
      <w:r>
        <w:t xml:space="preserve">Every endpoint but</w:t>
      </w:r>
      <w:r>
        <w:t xml:space="preserve"> </w:t>
      </w:r>
      <w:r>
        <w:rPr>
          <w:rStyle w:val="VerbatimChar"/>
        </w:rPr>
        <w:t xml:space="preserve">/health</w:t>
      </w:r>
      <w:r>
        <w:t xml:space="preserve"> </w:t>
      </w:r>
      <w:r>
        <w:t xml:space="preserve">requires a bearer token, and every one of them derives the user identity from that token rather than from a request field. The</w:t>
      </w:r>
      <w:r>
        <w:t xml:space="preserve"> </w:t>
      </w:r>
      <w:r>
        <w:rPr>
          <w:rStyle w:val="VerbatimChar"/>
        </w:rPr>
        <w:t xml:space="preserve">/heatmap</w:t>
      </w:r>
      <w:r>
        <w:t xml:space="preserve"> </w:t>
      </w:r>
      <w:r>
        <w:t xml:space="preserve">endpoint is called out because in an earlier revision it did not: it accepted a</w:t>
      </w:r>
      <w:r>
        <w:t xml:space="preserve"> </w:t>
      </w:r>
      <w:r>
        <w:rPr>
          <w:rStyle w:val="VerbatimChar"/>
        </w:rPr>
        <w:t xml:space="preserve">user_id</w:t>
      </w:r>
      <w:r>
        <w:t xml:space="preserve"> </w:t>
      </w:r>
      <w:r>
        <w:t xml:space="preserve">parameter and returned that user’s aggregate data to anyone who asked. The audit found it, and it is the clearest example of why NFR-10 is written as it is — not</w:t>
      </w:r>
      <w:r>
        <w:t xml:space="preserve"> </w:t>
      </w:r>
      <w:r>
        <w:t xml:space="preserve">“</w:t>
      </w:r>
      <w:r>
        <w:t xml:space="preserve">endpoints shall be authenticated</w:t>
      </w:r>
      <w:r>
        <w:t xml:space="preserve">”</w:t>
      </w:r>
      <w:r>
        <w:t xml:space="preserve"> </w:t>
      </w:r>
      <w:r>
        <w:t xml:space="preserve">but</w:t>
      </w:r>
      <w:r>
        <w:t xml:space="preserve"> </w:t>
      </w:r>
      <w:r>
        <w:t xml:space="preserve">“</w:t>
      </w:r>
      <w:r>
        <w:t xml:space="preserve">endpoints shall derive identity from the token</w:t>
      </w:r>
      <w:r>
        <w:t xml:space="preserve">”</w:t>
      </w:r>
      <w:r>
        <w:t xml:space="preserve">, since the earlier version satisfied the first phrasing and not the second.</w:t>
      </w:r>
    </w:p>
    <w:bookmarkEnd w:id="93"/>
    <w:bookmarkStart w:id="94" w:name="defect-log-from-the-correctness-audit"/>
    <w:p>
      <w:pPr>
        <w:pStyle w:val="Heading2"/>
      </w:pPr>
      <w:r>
        <w:t xml:space="preserve">7.4 Defect Log from the Correctness Audit</w:t>
      </w:r>
    </w:p>
    <w:p>
      <w:pPr>
        <w:pStyle w:val="FirstParagraph"/>
      </w:pPr>
      <w:r>
        <w:t xml:space="preserve">Phase 6 reviewed every file in the repository. Twenty-three defects were corrected. The table below records the eight that changed a result, a verdict or a security property; the remainder were smaller correctness and consistency issues.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Defect</w:t>
            </w:r>
          </w:p>
        </w:tc>
        <w:tc>
          <w:tcPr/>
          <w:p>
            <w:pPr>
              <w:pStyle w:val="Compact"/>
              <w:jc w:val="left"/>
            </w:pPr>
            <w:r>
              <w:t xml:space="preserve">Effect</w:t>
            </w:r>
          </w:p>
        </w:tc>
        <w:tc>
          <w:tcPr/>
          <w:p>
            <w:pPr>
              <w:pStyle w:val="Compact"/>
              <w:jc w:val="left"/>
            </w:pPr>
            <w:r>
              <w:t xml:space="preserve">Severity</w:t>
            </w:r>
          </w:p>
        </w:tc>
      </w:tr>
      <w:tr>
        <w:tc>
          <w:tcPr/>
          <w:p>
            <w:pPr>
              <w:pStyle w:val="Compact"/>
              <w:jc w:val="left"/>
            </w:pPr>
            <w:r>
              <w:t xml:space="preserve">D-1</w:t>
            </w:r>
          </w:p>
        </w:tc>
        <w:tc>
          <w:tcPr/>
          <w:p>
            <w:pPr>
              <w:pStyle w:val="Compact"/>
              <w:jc w:val="left"/>
            </w:pPr>
            <w:r>
              <w:rPr>
                <w:rStyle w:val="VerbatimChar"/>
              </w:rPr>
              <w:t xml:space="preserve">payee_distinct_payers</w:t>
            </w:r>
            <w:r>
              <w:t xml:space="preserve"> </w:t>
            </w:r>
            <w:r>
              <w:t xml:space="preserve">rounded on one generator branch and not the other</w:t>
            </w:r>
          </w:p>
        </w:tc>
        <w:tc>
          <w:tcPr/>
          <w:p>
            <w:pPr>
              <w:pStyle w:val="Compact"/>
              <w:jc w:val="left"/>
            </w:pPr>
            <w:r>
              <w:t xml:space="preserve">Label leakage. P(fraud | fractional count) = 1.00 in 99.6% of fraud rows; reported accuracy was measuring the generator</w:t>
            </w:r>
          </w:p>
        </w:tc>
        <w:tc>
          <w:tcPr/>
          <w:p>
            <w:pPr>
              <w:pStyle w:val="Compact"/>
              <w:jc w:val="left"/>
            </w:pPr>
            <w:r>
              <w:t xml:space="preserve">Critical</w:t>
            </w:r>
          </w:p>
        </w:tc>
      </w:tr>
      <w:tr>
        <w:tc>
          <w:tcPr/>
          <w:p>
            <w:pPr>
              <w:pStyle w:val="Compact"/>
              <w:jc w:val="left"/>
            </w:pPr>
            <w:r>
              <w:t xml:space="preserve">D-2</w:t>
            </w:r>
          </w:p>
        </w:tc>
        <w:tc>
          <w:tcPr/>
          <w:p>
            <w:pPr>
              <w:pStyle w:val="Compact"/>
              <w:jc w:val="left"/>
            </w:pPr>
            <w:r>
              <w:t xml:space="preserve">Operating threshold swept on the same split used for reporting</w:t>
            </w:r>
          </w:p>
        </w:tc>
        <w:tc>
          <w:tcPr/>
          <w:p>
            <w:pPr>
              <w:pStyle w:val="Compact"/>
              <w:jc w:val="left"/>
            </w:pPr>
            <w:r>
              <w:t xml:space="preserve">Reported false-positive rate optimistically biased; threshold fitted to that sample’s noise</w:t>
            </w:r>
          </w:p>
        </w:tc>
        <w:tc>
          <w:tcPr/>
          <w:p>
            <w:pPr>
              <w:pStyle w:val="Compact"/>
              <w:jc w:val="left"/>
            </w:pPr>
            <w:r>
              <w:t xml:space="preserve">Critical</w:t>
            </w:r>
          </w:p>
        </w:tc>
      </w:tr>
      <w:tr>
        <w:tc>
          <w:tcPr/>
          <w:p>
            <w:pPr>
              <w:pStyle w:val="Compact"/>
              <w:jc w:val="left"/>
            </w:pPr>
            <w:r>
              <w:t xml:space="preserve">D-3</w:t>
            </w:r>
          </w:p>
        </w:tc>
        <w:tc>
          <w:tcPr/>
          <w:p>
            <w:pPr>
              <w:pStyle w:val="Compact"/>
              <w:jc w:val="left"/>
            </w:pPr>
            <w:r>
              <w:t xml:space="preserve">Legitimate amounts drawn from a single distribution with no large-payment segment</w:t>
            </w:r>
          </w:p>
        </w:tc>
        <w:tc>
          <w:tcPr/>
          <w:p>
            <w:pPr>
              <w:pStyle w:val="Compact"/>
              <w:jc w:val="left"/>
            </w:pPr>
            <w:r>
              <w:t xml:space="preserve">P(fraud | amount &gt; ₹70,000) = 0.90; amount had become a near-proxy for the label</w:t>
            </w:r>
          </w:p>
        </w:tc>
        <w:tc>
          <w:tcPr/>
          <w:p>
            <w:pPr>
              <w:pStyle w:val="Compact"/>
              <w:jc w:val="left"/>
            </w:pPr>
            <w:r>
              <w:t xml:space="preserve">Critical</w:t>
            </w:r>
          </w:p>
        </w:tc>
      </w:tr>
      <w:tr>
        <w:tc>
          <w:tcPr/>
          <w:p>
            <w:pPr>
              <w:pStyle w:val="Compact"/>
              <w:jc w:val="left"/>
            </w:pPr>
            <w:r>
              <w:t xml:space="preserve">D-4</w:t>
            </w:r>
          </w:p>
        </w:tc>
        <w:tc>
          <w:tcPr/>
          <w:p>
            <w:pPr>
              <w:pStyle w:val="Compact"/>
              <w:jc w:val="left"/>
            </w:pPr>
            <w:r>
              <w:rPr>
                <w:rStyle w:val="VerbatimChar"/>
              </w:rPr>
              <w:t xml:space="preserve">/heatmap</w:t>
            </w:r>
            <w:r>
              <w:t xml:space="preserve"> </w:t>
            </w:r>
            <w:r>
              <w:t xml:space="preserve">accepted</w:t>
            </w:r>
            <w:r>
              <w:t xml:space="preserve"> </w:t>
            </w:r>
            <w:r>
              <w:rPr>
                <w:rStyle w:val="VerbatimChar"/>
              </w:rPr>
              <w:t xml:space="preserve">user_id</w:t>
            </w:r>
            <w:r>
              <w:t xml:space="preserve"> </w:t>
            </w:r>
            <w:r>
              <w:t xml:space="preserve">as a parameter with no authorisation check</w:t>
            </w:r>
          </w:p>
        </w:tc>
        <w:tc>
          <w:tcPr/>
          <w:p>
            <w:pPr>
              <w:pStyle w:val="Compact"/>
              <w:jc w:val="left"/>
            </w:pPr>
            <w:r>
              <w:t xml:space="preserve">Any authenticated user could read any other user’s aggregate data</w:t>
            </w:r>
          </w:p>
        </w:tc>
        <w:tc>
          <w:tcPr/>
          <w:p>
            <w:pPr>
              <w:pStyle w:val="Compact"/>
              <w:jc w:val="left"/>
            </w:pPr>
            <w:r>
              <w:t xml:space="preserve">Critical</w:t>
            </w:r>
          </w:p>
        </w:tc>
      </w:tr>
      <w:tr>
        <w:tc>
          <w:tcPr/>
          <w:p>
            <w:pPr>
              <w:pStyle w:val="Compact"/>
              <w:jc w:val="left"/>
            </w:pPr>
            <w:r>
              <w:t xml:space="preserve">D-5</w:t>
            </w:r>
          </w:p>
        </w:tc>
        <w:tc>
          <w:tcPr/>
          <w:p>
            <w:pPr>
              <w:pStyle w:val="Compact"/>
              <w:jc w:val="left"/>
            </w:pPr>
            <w:r>
              <w:t xml:space="preserve">Flat per-severity finding weights</w:t>
            </w:r>
          </w:p>
        </w:tc>
        <w:tc>
          <w:tcPr/>
          <w:p>
            <w:pPr>
              <w:pStyle w:val="Compact"/>
              <w:jc w:val="left"/>
            </w:pPr>
            <w:r>
              <w:t xml:space="preserve">Every payee scored the same value regardless of evidence; the score carried no information</w:t>
            </w:r>
          </w:p>
        </w:tc>
        <w:tc>
          <w:tcPr/>
          <w:p>
            <w:pPr>
              <w:pStyle w:val="Compact"/>
              <w:jc w:val="left"/>
            </w:pPr>
            <w:r>
              <w:t xml:space="preserve">High</w:t>
            </w:r>
          </w:p>
        </w:tc>
      </w:tr>
      <w:tr>
        <w:tc>
          <w:tcPr/>
          <w:p>
            <w:pPr>
              <w:pStyle w:val="Compact"/>
              <w:jc w:val="left"/>
            </w:pPr>
            <w:r>
              <w:t xml:space="preserve">D-6</w:t>
            </w:r>
          </w:p>
        </w:tc>
        <w:tc>
          <w:tcPr/>
          <w:p>
            <w:pPr>
              <w:pStyle w:val="Compact"/>
              <w:jc w:val="left"/>
            </w:pPr>
            <w:r>
              <w:rPr>
                <w:rStyle w:val="VerbatimChar"/>
              </w:rPr>
              <w:t xml:space="preserve">graded()</w:t>
            </w:r>
            <w:r>
              <w:t xml:space="preserve"> </w:t>
            </w:r>
            <w:r>
              <w:t xml:space="preserve">guard written</w:t>
            </w:r>
            <w:r>
              <w:t xml:space="preserve"> </w:t>
            </w:r>
            <w:r>
              <w:rPr>
                <w:rStyle w:val="VerbatimChar"/>
              </w:rPr>
              <w:t xml:space="preserve">high &lt;= low</w:t>
            </w:r>
          </w:p>
        </w:tc>
        <w:tc>
          <w:tcPr/>
          <w:p>
            <w:pPr>
              <w:pStyle w:val="Compact"/>
              <w:jc w:val="left"/>
            </w:pPr>
            <w:r>
              <w:t xml:space="preserve">Silently collapsed descending ranges to a constant; a 1-day-old and a 25-day-old account both scored 94</w:t>
            </w:r>
          </w:p>
        </w:tc>
        <w:tc>
          <w:tcPr/>
          <w:p>
            <w:pPr>
              <w:pStyle w:val="Compact"/>
              <w:jc w:val="left"/>
            </w:pPr>
            <w:r>
              <w:t xml:space="preserve">High</w:t>
            </w:r>
          </w:p>
        </w:tc>
      </w:tr>
      <w:tr>
        <w:tc>
          <w:tcPr/>
          <w:p>
            <w:pPr>
              <w:pStyle w:val="Compact"/>
              <w:jc w:val="left"/>
            </w:pPr>
            <w:r>
              <w:t xml:space="preserve">D-7</w:t>
            </w:r>
          </w:p>
        </w:tc>
        <w:tc>
          <w:tcPr/>
          <w:p>
            <w:pPr>
              <w:pStyle w:val="Compact"/>
              <w:jc w:val="left"/>
            </w:pPr>
            <w:r>
              <w:t xml:space="preserve">Statement block splitter delimited on keywords including</w:t>
            </w:r>
            <w:r>
              <w:t xml:space="preserve"> </w:t>
            </w:r>
            <w:r>
              <w:rPr>
                <w:rStyle w:val="VerbatimChar"/>
              </w:rPr>
              <w:t xml:space="preserve">to</w:t>
            </w:r>
            <w:r>
              <w:t xml:space="preserve">,</w:t>
            </w:r>
            <w:r>
              <w:t xml:space="preserve"> </w:t>
            </w:r>
            <w:r>
              <w:rPr>
                <w:rStyle w:val="VerbatimChar"/>
              </w:rPr>
              <w:t xml:space="preserve">from</w:t>
            </w:r>
            <w:r>
              <w:t xml:space="preserve">,</w:t>
            </w:r>
            <w:r>
              <w:t xml:space="preserve"> </w:t>
            </w:r>
            <w:r>
              <w:rPr>
                <w:rStyle w:val="VerbatimChar"/>
              </w:rPr>
              <w:t xml:space="preserve">utr</w:t>
            </w:r>
          </w:p>
        </w:tc>
        <w:tc>
          <w:tcPr/>
          <w:p>
            <w:pPr>
              <w:pStyle w:val="Compact"/>
              <w:jc w:val="left"/>
            </w:pPr>
            <w:r>
              <w:t xml:space="preserve">All four wallet formats returned zero transactions; four tests failed and were misdiagnosed as environment problems</w:t>
            </w:r>
          </w:p>
        </w:tc>
        <w:tc>
          <w:tcPr/>
          <w:p>
            <w:pPr>
              <w:pStyle w:val="Compact"/>
              <w:jc w:val="left"/>
            </w:pPr>
            <w:r>
              <w:t xml:space="preserve">High</w:t>
            </w:r>
          </w:p>
        </w:tc>
      </w:tr>
      <w:tr>
        <w:tc>
          <w:tcPr/>
          <w:p>
            <w:pPr>
              <w:pStyle w:val="Compact"/>
              <w:jc w:val="left"/>
            </w:pPr>
            <w:r>
              <w:t xml:space="preserve">D-8</w:t>
            </w:r>
          </w:p>
        </w:tc>
        <w:tc>
          <w:tcPr/>
          <w:p>
            <w:pPr>
              <w:pStyle w:val="Compact"/>
              <w:jc w:val="left"/>
            </w:pPr>
            <w:r>
              <w:rPr>
                <w:rStyle w:val="VerbatimChar"/>
              </w:rPr>
              <w:t xml:space="preserve">backend/api.py</w:t>
            </w:r>
            <w:r>
              <w:t xml:space="preserve"> </w:t>
            </w:r>
            <w:r>
              <w:t xml:space="preserve">— unreachable legacy module</w:t>
            </w:r>
          </w:p>
        </w:tc>
        <w:tc>
          <w:tcPr/>
          <w:p>
            <w:pPr>
              <w:pStyle w:val="Compact"/>
              <w:jc w:val="left"/>
            </w:pPr>
            <w:r>
              <w:t xml:space="preserve">Contained</w:t>
            </w:r>
            <w:r>
              <w:t xml:space="preserve"> </w:t>
            </w:r>
            <w:r>
              <w:rPr>
                <w:rStyle w:val="VerbatimChar"/>
              </w:rPr>
              <w:t xml:space="preserve">risk_score = tx.amount * 0.1</w:t>
            </w:r>
            <w:r>
              <w:t xml:space="preserve"> </w:t>
            </w:r>
            <w:r>
              <w:t xml:space="preserve">uncapped, no authentication, and was the sole consumer of a database credential committed to git history</w:t>
            </w:r>
          </w:p>
        </w:tc>
        <w:tc>
          <w:tcPr/>
          <w:p>
            <w:pPr>
              <w:pStyle w:val="Compact"/>
              <w:jc w:val="left"/>
            </w:pPr>
            <w:r>
              <w:t xml:space="preserve">High</w:t>
            </w:r>
          </w:p>
        </w:tc>
      </w:tr>
    </w:tbl>
    <w:p>
      <w:pPr>
        <w:pStyle w:val="BodyText"/>
      </w:pPr>
      <w:r>
        <w:rPr>
          <w:iCs/>
          <w:i/>
        </w:rPr>
        <w:t xml:space="preserve">Table 7.4 – Material defects corrected during the audit</w:t>
      </w:r>
    </w:p>
    <w:p>
      <w:pPr>
        <w:pStyle w:val="BodyText"/>
      </w:pPr>
      <w:r>
        <w:t xml:space="preserve">Three observations about this table are worth recording, because they generalise beyond this project.</w:t>
      </w:r>
    </w:p>
    <w:p>
      <w:pPr>
        <w:pStyle w:val="BodyText"/>
      </w:pPr>
      <w:r>
        <w:rPr>
          <w:bCs/>
          <w:b/>
        </w:rPr>
        <w:t xml:space="preserve">Every critical defect flattered the system.</w:t>
      </w:r>
      <w:r>
        <w:t xml:space="preserve"> </w:t>
      </w:r>
      <w:r>
        <w:t xml:space="preserve">D-1, D-2 and D-3 each made the reported numbers better than the truth. None made them worse. This is not coincidence: a defect that degrades a headline metric is noticed immediately, investigated and fixed, while a defect that improves one is noticed only by someone actively looking for it. A project that never audits its own pipeline will therefore accumulate, on average, exactly the defects that make it look good.</w:t>
      </w:r>
    </w:p>
    <w:p>
      <w:pPr>
        <w:pStyle w:val="BodyText"/>
      </w:pPr>
      <w:r>
        <w:rPr>
          <w:bCs/>
          <w:b/>
        </w:rPr>
        <w:t xml:space="preserve">The misdiagnosis in D-7 was worse than the defect.</w:t>
      </w:r>
      <w:r>
        <w:t xml:space="preserve"> </w:t>
      </w:r>
      <w:r>
        <w:t xml:space="preserve">Four tests failed; the failures were attributed to the environment and set aside. They were reporting a real bug that made a core feature return nothing on every supported input format. The lesson is that a failing test is a claim about the code, and the burden of proof is on the person who wants to dismiss it.</w:t>
      </w:r>
    </w:p>
    <w:p>
      <w:pPr>
        <w:pStyle w:val="BodyText"/>
      </w:pPr>
      <w:r>
        <w:rPr>
          <w:bCs/>
          <w:b/>
        </w:rPr>
        <w:t xml:space="preserve">D-6 was introduced by the fix for D-5.</w:t>
      </w:r>
      <w:r>
        <w:t xml:space="preserve"> </w:t>
      </w:r>
      <w:r>
        <w:t xml:space="preserve">The graded-weight mechanism that corrected the flat-score defect contained its own boundary error, and it was found only because the regression tests written alongside it checked granularity rather than merely checking that the score had changed. Corrections are code, and code has defects.</w:t>
      </w:r>
    </w:p>
    <w:bookmarkEnd w:id="94"/>
    <w:bookmarkStart w:id="95" w:name="test-suite"/>
    <w:p>
      <w:pPr>
        <w:pStyle w:val="Heading2"/>
      </w:pPr>
      <w:r>
        <w:t xml:space="preserve">7.5 Test Suite</w:t>
      </w:r>
    </w:p>
    <w:p>
      <w:pPr>
        <w:pStyle w:val="FirstParagraph"/>
      </w:pPr>
      <w:r>
        <w:t xml:space="preserve">The suite grew from nothing to 257 passing tests during Phases 6 and 7. Each regression test was written to fail against the defective version before the fix was applied, which is the only way to know that the test exercises the defect rather than merely passing alongside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module</w:t>
            </w:r>
          </w:p>
        </w:tc>
        <w:tc>
          <w:tcPr/>
          <w:p>
            <w:pPr>
              <w:pStyle w:val="Compact"/>
              <w:jc w:val="left"/>
            </w:pPr>
            <w:r>
              <w:t xml:space="preserve">Tests</w:t>
            </w:r>
          </w:p>
        </w:tc>
        <w:tc>
          <w:tcPr/>
          <w:p>
            <w:pPr>
              <w:pStyle w:val="Compact"/>
              <w:jc w:val="left"/>
            </w:pPr>
            <w:r>
              <w:t xml:space="preserve">Covers</w:t>
            </w:r>
          </w:p>
        </w:tc>
      </w:tr>
      <w:tr>
        <w:tc>
          <w:tcPr/>
          <w:p>
            <w:pPr>
              <w:pStyle w:val="Compact"/>
              <w:jc w:val="left"/>
            </w:pPr>
            <w:r>
              <w:rPr>
                <w:rStyle w:val="VerbatimChar"/>
              </w:rPr>
              <w:t xml:space="preserve">test_upi_amount_limits.py</w:t>
            </w:r>
          </w:p>
        </w:tc>
        <w:tc>
          <w:tcPr/>
          <w:p>
            <w:pPr>
              <w:pStyle w:val="Compact"/>
              <w:jc w:val="left"/>
            </w:pPr>
            <w:r>
              <w:t xml:space="preserve">34</w:t>
            </w:r>
          </w:p>
        </w:tc>
        <w:tc>
          <w:tcPr/>
          <w:p>
            <w:pPr>
              <w:pStyle w:val="Compact"/>
              <w:jc w:val="left"/>
            </w:pPr>
            <w:r>
              <w:t xml:space="preserve">Boundary behaviour of Table 7.1, merchant/standard cap selection, unsigned merchant claims</w:t>
            </w:r>
          </w:p>
        </w:tc>
      </w:tr>
      <w:tr>
        <w:tc>
          <w:tcPr/>
          <w:p>
            <w:pPr>
              <w:pStyle w:val="Compact"/>
              <w:jc w:val="left"/>
            </w:pPr>
            <w:r>
              <w:rPr>
                <w:rStyle w:val="VerbatimChar"/>
              </w:rPr>
              <w:t xml:space="preserve">test_score_granularity.py</w:t>
            </w:r>
          </w:p>
        </w:tc>
        <w:tc>
          <w:tcPr/>
          <w:p>
            <w:pPr>
              <w:pStyle w:val="Compact"/>
              <w:jc w:val="left"/>
            </w:pPr>
            <w:r>
              <w:t xml:space="preserve">41</w:t>
            </w:r>
          </w:p>
        </w:tc>
        <w:tc>
          <w:tcPr/>
          <w:p>
            <w:pPr>
              <w:pStyle w:val="Compact"/>
              <w:jc w:val="left"/>
            </w:pPr>
            <w:r>
              <w:t xml:space="preserve">D-5 and D-6: that scores differ across evidence within a severity, and that descending ranges interpolate</w:t>
            </w:r>
          </w:p>
        </w:tc>
      </w:tr>
      <w:tr>
        <w:tc>
          <w:tcPr/>
          <w:p>
            <w:pPr>
              <w:pStyle w:val="Compact"/>
              <w:jc w:val="left"/>
            </w:pPr>
            <w:r>
              <w:rPr>
                <w:rStyle w:val="VerbatimChar"/>
              </w:rPr>
              <w:t xml:space="preserve">test_parser_regressions.py</w:t>
            </w:r>
          </w:p>
        </w:tc>
        <w:tc>
          <w:tcPr/>
          <w:p>
            <w:pPr>
              <w:pStyle w:val="Compact"/>
              <w:jc w:val="left"/>
            </w:pPr>
            <w:r>
              <w:t xml:space="preserve">52</w:t>
            </w:r>
          </w:p>
        </w:tc>
        <w:tc>
          <w:tcPr/>
          <w:p>
            <w:pPr>
              <w:pStyle w:val="Compact"/>
              <w:jc w:val="left"/>
            </w:pPr>
            <w:r>
              <w:t xml:space="preserve">D-7: all four wallet formats, multi-line records, records containing delimiter keywords</w:t>
            </w:r>
          </w:p>
        </w:tc>
      </w:tr>
      <w:tr>
        <w:tc>
          <w:tcPr/>
          <w:p>
            <w:pPr>
              <w:pStyle w:val="Compact"/>
              <w:jc w:val="left"/>
            </w:pPr>
            <w:r>
              <w:rPr>
                <w:rStyle w:val="VerbatimChar"/>
              </w:rPr>
              <w:t xml:space="preserve">test_audit_regressions.py</w:t>
            </w:r>
          </w:p>
        </w:tc>
        <w:tc>
          <w:tcPr/>
          <w:p>
            <w:pPr>
              <w:pStyle w:val="Compact"/>
              <w:jc w:val="left"/>
            </w:pPr>
            <w:r>
              <w:t xml:space="preserve">63</w:t>
            </w:r>
          </w:p>
        </w:tc>
        <w:tc>
          <w:tcPr/>
          <w:p>
            <w:pPr>
              <w:pStyle w:val="Compact"/>
              <w:jc w:val="left"/>
            </w:pPr>
            <w:r>
              <w:t xml:space="preserve">D-1 through D-4 and D-8: integrity assertions on the generated corpus, split discipline, endpoint authorisation</w:t>
            </w:r>
          </w:p>
        </w:tc>
      </w:tr>
      <w:tr>
        <w:tc>
          <w:tcPr/>
          <w:p>
            <w:pPr>
              <w:pStyle w:val="Compact"/>
              <w:jc w:val="left"/>
            </w:pPr>
            <w:r>
              <w:rPr>
                <w:rStyle w:val="VerbatimChar"/>
              </w:rPr>
              <w:t xml:space="preserve">test_chat.py</w:t>
            </w:r>
          </w:p>
        </w:tc>
        <w:tc>
          <w:tcPr/>
          <w:p>
            <w:pPr>
              <w:pStyle w:val="Compact"/>
              <w:jc w:val="left"/>
            </w:pPr>
            <w:r>
              <w:t xml:space="preserve">29</w:t>
            </w:r>
          </w:p>
        </w:tc>
        <w:tc>
          <w:tcPr/>
          <w:p>
            <w:pPr>
              <w:pStyle w:val="Compact"/>
              <w:jc w:val="left"/>
            </w:pPr>
            <w:r>
              <w:t xml:space="preserve">Fence stripping,</w:t>
            </w:r>
            <w:r>
              <w:t xml:space="preserve"> </w:t>
            </w:r>
            <w:r>
              <w:rPr>
                <w:rStyle w:val="VerbatimChar"/>
              </w:rPr>
              <w:t xml:space="preserve">from_model</w:t>
            </w:r>
            <w:r>
              <w:t xml:space="preserve"> </w:t>
            </w:r>
            <w:r>
              <w:t xml:space="preserve">attribution, rate limiting, absent-key behaviour</w:t>
            </w:r>
          </w:p>
        </w:tc>
      </w:tr>
      <w:tr>
        <w:tc>
          <w:tcPr/>
          <w:p>
            <w:pPr>
              <w:pStyle w:val="Compact"/>
              <w:jc w:val="left"/>
            </w:pPr>
            <w:r>
              <w:rPr>
                <w:rStyle w:val="VerbatimChar"/>
              </w:rPr>
              <w:t xml:space="preserve">test_feature_parity.py</w:t>
            </w:r>
          </w:p>
        </w:tc>
        <w:tc>
          <w:tcPr/>
          <w:p>
            <w:pPr>
              <w:pStyle w:val="Compact"/>
              <w:jc w:val="left"/>
            </w:pPr>
            <w:r>
              <w:t xml:space="preserve">18</w:t>
            </w:r>
          </w:p>
        </w:tc>
        <w:tc>
          <w:tcPr/>
          <w:p>
            <w:pPr>
              <w:pStyle w:val="Compact"/>
              <w:jc w:val="left"/>
            </w:pPr>
            <w:r>
              <w:t xml:space="preserve">NFR-19: identical vectors through the training and serving entry points</w:t>
            </w:r>
          </w:p>
        </w:tc>
      </w:tr>
      <w:tr>
        <w:tc>
          <w:tcPr/>
          <w:p>
            <w:pPr>
              <w:pStyle w:val="Compact"/>
              <w:jc w:val="left"/>
            </w:pPr>
            <w:r>
              <w:t xml:space="preserve">Remaining modules</w:t>
            </w:r>
          </w:p>
        </w:tc>
        <w:tc>
          <w:tcPr/>
          <w:p>
            <w:pPr>
              <w:pStyle w:val="Compact"/>
              <w:jc w:val="left"/>
            </w:pPr>
            <w:r>
              <w:t xml:space="preserve">20</w:t>
            </w:r>
          </w:p>
        </w:tc>
        <w:tc>
          <w:tcPr/>
          <w:p>
            <w:pPr>
              <w:pStyle w:val="Compact"/>
              <w:jc w:val="left"/>
            </w:pPr>
            <w:r>
              <w:t xml:space="preserve">Graph construction, drift statistics, QR payload parsing</w:t>
            </w:r>
          </w:p>
        </w:tc>
      </w:tr>
      <w:tr>
        <w:tc>
          <w:tcPr/>
          <w:p>
            <w:pPr>
              <w:pStyle w:val="Compact"/>
              <w:jc w:val="left"/>
            </w:pPr>
            <w:r>
              <w:rPr>
                <w:bCs/>
                <w:b/>
              </w:rPr>
              <w:t xml:space="preserve">Total</w:t>
            </w:r>
          </w:p>
        </w:tc>
        <w:tc>
          <w:tcPr/>
          <w:p>
            <w:pPr>
              <w:pStyle w:val="Compact"/>
              <w:jc w:val="left"/>
            </w:pPr>
            <w:r>
              <w:rPr>
                <w:bCs/>
                <w:b/>
              </w:rPr>
              <w:t xml:space="preserve">257</w:t>
            </w:r>
          </w:p>
        </w:tc>
        <w:tc>
          <w:tcPr/>
          <w:p>
            <w:pPr>
              <w:pStyle w:val="Compact"/>
            </w:pPr>
          </w:p>
        </w:tc>
      </w:tr>
    </w:tbl>
    <w:p>
      <w:pPr>
        <w:pStyle w:val="BodyText"/>
      </w:pPr>
      <w:r>
        <w:rPr>
          <w:iCs/>
          <w:i/>
        </w:rPr>
        <w:t xml:space="preserve">Table 7.5 – Test suite composition</w:t>
      </w:r>
    </w:p>
    <w:bookmarkEnd w:id="95"/>
    <w:bookmarkEnd w:id="96"/>
    <w:bookmarkStart w:id="106" w:name="chapter-8-results-and-discussion"/>
    <w:p>
      <w:pPr>
        <w:pStyle w:val="Heading1"/>
      </w:pPr>
      <w:r>
        <w:t xml:space="preserve">CHAPTER 8 — RESULTS AND DISCUSSION</w:t>
      </w:r>
    </w:p>
    <w:bookmarkStart w:id="97" w:name="how-these-results-should-be-read"/>
    <w:p>
      <w:pPr>
        <w:pStyle w:val="Heading2"/>
      </w:pPr>
      <w:r>
        <w:t xml:space="preserve">8.1 How These Results Should Be Read</w:t>
      </w:r>
    </w:p>
    <w:p>
      <w:pPr>
        <w:pStyle w:val="FirstParagraph"/>
      </w:pPr>
      <w:r>
        <w:t xml:space="preserve">Every figure in this chapter was produced after the audit of Section 7.4 and under the evaluation protocol fixed in Section 5.7. The test split was read once, after the operating threshold had been frozen on the validation split, and no model, feature or threshold decision was revised in response to anything reported here.</w:t>
      </w:r>
    </w:p>
    <w:p>
      <w:pPr>
        <w:pStyle w:val="BodyText"/>
      </w:pPr>
      <w:r>
        <w:t xml:space="preserve">This matters because the pre-audit version of this system reported substantially better numbers. Those numbers measured the corpus generator rather than the classifier — defects D-1 and D-3 of Table 7.4 had made the label partially recoverable from the features — and they are not reported anywhere in this document, including as a comparison, because a measurement of an artefact has no place in a results chapter.</w:t>
      </w:r>
    </w:p>
    <w:p>
      <w:pPr>
        <w:pStyle w:val="BodyText"/>
      </w:pPr>
      <w:r>
        <w:t xml:space="preserve">The headline result of this project is therefore modest in absolute terms and, the author believes, honest. Section 8.4 in particular reports a recall of 28.6% on the single largest fraud class. That number is presented without mitigation.</w:t>
      </w:r>
    </w:p>
    <w:p>
      <w:pPr>
        <w:pStyle w:val="BodyText"/>
      </w:pPr>
      <w:r>
        <w:t xml:space="preserve">The test split contains</w:t>
      </w:r>
      <w:r>
        <w:t xml:space="preserve"> </w:t>
      </w:r>
      <w:r>
        <w:rPr>
          <w:bCs/>
          <w:b/>
        </w:rPr>
        <w:t xml:space="preserve">30,000 transactions</w:t>
      </w:r>
      <w:r>
        <w:t xml:space="preserve">, of which</w:t>
      </w:r>
      <w:r>
        <w:t xml:space="preserve"> </w:t>
      </w:r>
      <w:r>
        <w:rPr>
          <w:bCs/>
          <w:b/>
        </w:rPr>
        <w:t xml:space="preserve">355 (1.18%)</w:t>
      </w:r>
      <w:r>
        <w:t xml:space="preserve"> </w:t>
      </w:r>
      <w:r>
        <w:t xml:space="preserve">are fraudulent. The split is chronological rather than stratified, so its class proportion differs slightly from the corpus as a whole.</w:t>
      </w:r>
    </w:p>
    <w:bookmarkEnd w:id="97"/>
    <w:bookmarkStart w:id="98" w:name="model-selection"/>
    <w:p>
      <w:pPr>
        <w:pStyle w:val="Heading2"/>
      </w:pPr>
      <w:r>
        <w:t xml:space="preserve">8.2 Model Selection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ROC-AUC</w:t>
            </w:r>
          </w:p>
        </w:tc>
        <w:tc>
          <w:tcPr/>
          <w:p>
            <w:pPr>
              <w:pStyle w:val="Compact"/>
              <w:jc w:val="left"/>
            </w:pPr>
            <w:r>
              <w:t xml:space="preserve">PR-AUC</w:t>
            </w:r>
          </w:p>
        </w:tc>
        <w:tc>
          <w:tcPr/>
          <w:p>
            <w:pPr>
              <w:pStyle w:val="Compact"/>
              <w:jc w:val="left"/>
            </w:pPr>
            <w:r>
              <w:t xml:space="preserve">Recall @ 1% FPR</w:t>
            </w:r>
          </w:p>
        </w:tc>
        <w:tc>
          <w:tcPr/>
          <w:p>
            <w:pPr>
              <w:pStyle w:val="Compact"/>
              <w:jc w:val="left"/>
            </w:pPr>
            <w:r>
              <w:t xml:space="preserve">Precision</w:t>
            </w:r>
          </w:p>
        </w:tc>
      </w:tr>
      <w:tr>
        <w:tc>
          <w:tcPr/>
          <w:p>
            <w:pPr>
              <w:pStyle w:val="Compact"/>
              <w:jc w:val="left"/>
            </w:pPr>
            <w:r>
              <w:rPr>
                <w:rStyle w:val="VerbatimChar"/>
              </w:rPr>
              <w:t xml:space="preserve">IsolationForest</w:t>
            </w:r>
            <w:r>
              <w:t xml:space="preserve"> </w:t>
            </w:r>
            <w:r>
              <w:t xml:space="preserve">(unsupervised control)</w:t>
            </w:r>
          </w:p>
        </w:tc>
        <w:tc>
          <w:tcPr/>
          <w:p>
            <w:pPr>
              <w:pStyle w:val="Compact"/>
              <w:jc w:val="left"/>
            </w:pPr>
            <w:r>
              <w:t xml:space="preserve">0.8368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LogisticRegression</w:t>
            </w:r>
            <w:r>
              <w:t xml:space="preserve"> </w:t>
            </w:r>
            <w:r>
              <w:t xml:space="preserve">(baseline)</w:t>
            </w:r>
          </w:p>
        </w:tc>
        <w:tc>
          <w:tcPr/>
          <w:p>
            <w:pPr>
              <w:pStyle w:val="Compact"/>
              <w:jc w:val="left"/>
            </w:pPr>
            <w:r>
              <w:t xml:space="preserve">0.9511</w:t>
            </w:r>
          </w:p>
        </w:tc>
        <w:tc>
          <w:tcPr/>
          <w:p>
            <w:pPr>
              <w:pStyle w:val="Compact"/>
              <w:jc w:val="left"/>
            </w:pPr>
            <w:r>
              <w:t xml:space="preserve">0.3331</w:t>
            </w:r>
          </w:p>
        </w:tc>
        <w:tc>
          <w:tcPr/>
          <w:p>
            <w:pPr>
              <w:pStyle w:val="Compact"/>
              <w:jc w:val="left"/>
            </w:pPr>
            <w:r>
              <w:t xml:space="preserve">30.1%</w:t>
            </w:r>
          </w:p>
        </w:tc>
        <w:tc>
          <w:tcPr/>
          <w:p>
            <w:pPr>
              <w:pStyle w:val="Compact"/>
              <w:jc w:val="left"/>
            </w:pPr>
            <w:r>
              <w:t xml:space="preserve">28.8%</w:t>
            </w:r>
          </w:p>
        </w:tc>
      </w:tr>
      <w:tr>
        <w:tc>
          <w:tcPr/>
          <w:p>
            <w:pPr>
              <w:pStyle w:val="Compact"/>
              <w:jc w:val="left"/>
            </w:pPr>
            <w:r>
              <w:rPr>
                <w:rStyle w:val="VerbatimChar"/>
              </w:rPr>
              <w:t xml:space="preserve">HistGradientBoostingClassifier</w:t>
            </w:r>
            <w:r>
              <w:t xml:space="preserve"> </w:t>
            </w:r>
            <w:r>
              <w:t xml:space="preserve">(selected)</w:t>
            </w:r>
          </w:p>
        </w:tc>
        <w:tc>
          <w:tcPr/>
          <w:p>
            <w:pPr>
              <w:pStyle w:val="Compact"/>
              <w:jc w:val="left"/>
            </w:pPr>
            <w:r>
              <w:rPr>
                <w:bCs/>
                <w:b/>
              </w:rPr>
              <w:t xml:space="preserve">0.9702</w:t>
            </w:r>
          </w:p>
        </w:tc>
        <w:tc>
          <w:tcPr/>
          <w:p>
            <w:pPr>
              <w:pStyle w:val="Compact"/>
              <w:jc w:val="left"/>
            </w:pPr>
            <w:r>
              <w:rPr>
                <w:bCs/>
                <w:b/>
              </w:rPr>
              <w:t xml:space="preserve">0.5284</w:t>
            </w:r>
          </w:p>
        </w:tc>
        <w:tc>
          <w:tcPr/>
          <w:p>
            <w:pPr>
              <w:pStyle w:val="Compact"/>
              <w:jc w:val="left"/>
            </w:pPr>
            <w:r>
              <w:rPr>
                <w:bCs/>
                <w:b/>
              </w:rPr>
              <w:t xml:space="preserve">55.8%</w:t>
            </w:r>
          </w:p>
        </w:tc>
        <w:tc>
          <w:tcPr/>
          <w:p>
            <w:pPr>
              <w:pStyle w:val="Compact"/>
              <w:jc w:val="left"/>
            </w:pPr>
            <w:r>
              <w:rPr>
                <w:bCs/>
                <w:b/>
              </w:rPr>
              <w:t xml:space="preserve">41.8%</w:t>
            </w:r>
          </w:p>
        </w:tc>
      </w:tr>
    </w:tbl>
    <w:p>
      <w:pPr>
        <w:pStyle w:val="BodyText"/>
      </w:pPr>
      <w:r>
        <w:rPr>
          <w:iCs/>
          <w:i/>
        </w:rPr>
        <w:t xml:space="preserve">Table 8.1 – Candidate model comparison on the held-out test split</w:t>
      </w:r>
    </w:p>
    <w:p>
      <w:pPr>
        <w:pStyle w:val="BodyText"/>
      </w:pPr>
      <w:r>
        <w:t xml:space="preserve">Two comparisons are worth reading from this table, and they answer different questions.</w:t>
      </w:r>
    </w:p>
    <w:p>
      <w:pPr>
        <w:pStyle w:val="BodyText"/>
      </w:pPr>
      <w:r>
        <w:rPr>
          <w:bCs/>
          <w:b/>
        </w:rPr>
        <w:t xml:space="preserve">Against the linear baseline.</w:t>
      </w:r>
      <w:r>
        <w:t xml:space="preserve"> </w:t>
      </w:r>
      <w:r>
        <w:t xml:space="preserve">The gradient-boosted ensemble earns its extra complexity. On ROC-AUC the two look close, 0.9702 against 0.9511, which is exactly the trap Section 5.7 warns about: at a 1.18% base rate the true-negative mass dominates that curve and compresses real differences. On the metrics that describe what the system does, the gap is large. PR-AUC is 0.5284 against 0.3331, and at the same 1% false-positive budget the ensemble recalls 55.8% of fraud against the baseline’s 30.1%, catching roughly twice as much fraud for the same number of false alarms, while also being more precise, 41.8% against 28.8%. A linear model over eleven features cannot represent the interactions the problem turns on, the clearest being that a high distinct-payer count means one thing when the repeat-payer ratio is high and something else entirely when it is low.</w:t>
      </w:r>
    </w:p>
    <w:p>
      <w:pPr>
        <w:pStyle w:val="BodyText"/>
      </w:pPr>
      <w:r>
        <w:rPr>
          <w:bCs/>
          <w:b/>
        </w:rPr>
        <w:t xml:space="preserve">Against the unsupervised control.</w:t>
      </w:r>
      <w:r>
        <w:t xml:space="preserve"> </w:t>
      </w:r>
      <w:r>
        <w:t xml:space="preserve">This is the more informative of the two. An</w:t>
      </w:r>
      <w:r>
        <w:t xml:space="preserve"> </w:t>
      </w:r>
      <w:r>
        <w:rPr>
          <w:rStyle w:val="VerbatimChar"/>
        </w:rPr>
        <w:t xml:space="preserve">IsolationForest</w:t>
      </w:r>
      <w:r>
        <w:t xml:space="preserve"> </w:t>
      </w:r>
      <w:r>
        <w:t xml:space="preserve">given the same eleven features and no labels at all reaches 0.8368. The gap between that and 0.9702 is the part of the system’s discrimination that comes from</w:t>
      </w:r>
      <w:r>
        <w:t xml:space="preserve"> </w:t>
      </w:r>
      <w:r>
        <w:rPr>
          <w:iCs/>
          <w:i/>
        </w:rPr>
        <w:t xml:space="preserve">supervision</w:t>
      </w:r>
      <w:r>
        <w:t xml:space="preserve"> </w:t>
      </w:r>
      <w:r>
        <w:t xml:space="preserve">rather than from fraudulent transactions simply being unusual. Had the two been close, the correct conclusion would have been that the labels add little and a much simpler unsupervised system would do; they are not close, and the supervised approach is justified.</w:t>
      </w:r>
    </w:p>
    <w:bookmarkEnd w:id="98"/>
    <w:bookmarkStart w:id="99" w:name="overall-performance"/>
    <w:p>
      <w:pPr>
        <w:pStyle w:val="Heading2"/>
      </w:pPr>
      <w:r>
        <w:t xml:space="preserve">8.3 Overall Performance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ROC-AUC</w:t>
            </w:r>
          </w:p>
        </w:tc>
        <w:tc>
          <w:tcPr/>
          <w:p>
            <w:pPr>
              <w:pStyle w:val="Compact"/>
              <w:jc w:val="left"/>
            </w:pPr>
            <w:r>
              <w:t xml:space="preserve">0.9702</w:t>
            </w:r>
          </w:p>
        </w:tc>
      </w:tr>
      <w:tr>
        <w:tc>
          <w:tcPr/>
          <w:p>
            <w:pPr>
              <w:pStyle w:val="Compact"/>
              <w:jc w:val="left"/>
            </w:pPr>
            <w:r>
              <w:rPr>
                <w:bCs/>
                <w:b/>
              </w:rPr>
              <w:t xml:space="preserve">PR-AUC</w:t>
            </w:r>
          </w:p>
        </w:tc>
        <w:tc>
          <w:tcPr/>
          <w:p>
            <w:pPr>
              <w:pStyle w:val="Compact"/>
              <w:jc w:val="left"/>
            </w:pPr>
            <w:r>
              <w:rPr>
                <w:bCs/>
                <w:b/>
              </w:rPr>
              <w:t xml:space="preserve">0.5284</w:t>
            </w:r>
          </w:p>
        </w:tc>
      </w:tr>
      <w:tr>
        <w:tc>
          <w:tcPr/>
          <w:p>
            <w:pPr>
              <w:pStyle w:val="Compact"/>
              <w:jc w:val="left"/>
            </w:pPr>
            <w:r>
              <w:t xml:space="preserve">Recall at the operating threshold</w:t>
            </w:r>
          </w:p>
        </w:tc>
        <w:tc>
          <w:tcPr/>
          <w:p>
            <w:pPr>
              <w:pStyle w:val="Compact"/>
              <w:jc w:val="left"/>
            </w:pPr>
            <w:r>
              <w:t xml:space="preserve">55.8%</w:t>
            </w:r>
          </w:p>
        </w:tc>
      </w:tr>
      <w:tr>
        <w:tc>
          <w:tcPr/>
          <w:p>
            <w:pPr>
              <w:pStyle w:val="Compact"/>
              <w:jc w:val="left"/>
            </w:pPr>
            <w:r>
              <w:t xml:space="preserve">Precision at the operating threshold</w:t>
            </w:r>
          </w:p>
        </w:tc>
        <w:tc>
          <w:tcPr/>
          <w:p>
            <w:pPr>
              <w:pStyle w:val="Compact"/>
              <w:jc w:val="left"/>
            </w:pPr>
            <w:r>
              <w:t xml:space="preserve">41.8%</w:t>
            </w:r>
          </w:p>
        </w:tc>
      </w:tr>
      <w:tr>
        <w:tc>
          <w:tcPr/>
          <w:p>
            <w:pPr>
              <w:pStyle w:val="Compact"/>
              <w:jc w:val="left"/>
            </w:pPr>
            <w:r>
              <w:t xml:space="preserve">Realised false-positive rate</w:t>
            </w:r>
          </w:p>
        </w:tc>
        <w:tc>
          <w:tcPr/>
          <w:p>
            <w:pPr>
              <w:pStyle w:val="Compact"/>
              <w:jc w:val="left"/>
            </w:pPr>
            <w:r>
              <w:rPr>
                <w:bCs/>
                <w:b/>
              </w:rPr>
              <w:t xml:space="preserve">0.93%</w:t>
            </w:r>
          </w:p>
        </w:tc>
      </w:tr>
      <w:tr>
        <w:tc>
          <w:tcPr/>
          <w:p>
            <w:pPr>
              <w:pStyle w:val="Compact"/>
              <w:jc w:val="left"/>
            </w:pPr>
            <w:r>
              <w:t xml:space="preserve">Brier score</w:t>
            </w:r>
          </w:p>
        </w:tc>
        <w:tc>
          <w:tcPr/>
          <w:p>
            <w:pPr>
              <w:pStyle w:val="Compact"/>
              <w:jc w:val="left"/>
            </w:pPr>
            <w:r>
              <w:t xml:space="preserve">0.00769</w:t>
            </w:r>
          </w:p>
        </w:tc>
      </w:tr>
      <w:tr>
        <w:tc>
          <w:tcPr/>
          <w:p>
            <w:pPr>
              <w:pStyle w:val="Compact"/>
              <w:jc w:val="left"/>
            </w:pPr>
            <w:r>
              <w:t xml:space="preserve">Brier score, base-rate baseline</w:t>
            </w:r>
          </w:p>
        </w:tc>
        <w:tc>
          <w:tcPr/>
          <w:p>
            <w:pPr>
              <w:pStyle w:val="Compact"/>
              <w:jc w:val="left"/>
            </w:pPr>
            <w:r>
              <w:t xml:space="preserve">0.01169</w:t>
            </w:r>
          </w:p>
        </w:tc>
      </w:tr>
      <w:tr>
        <w:tc>
          <w:tcPr/>
          <w:p>
            <w:pPr>
              <w:pStyle w:val="Compact"/>
              <w:jc w:val="left"/>
            </w:pPr>
            <w:r>
              <w:rPr>
                <w:bCs/>
                <w:b/>
              </w:rPr>
              <w:t xml:space="preserve">Brier skill score</w:t>
            </w:r>
          </w:p>
        </w:tc>
        <w:tc>
          <w:tcPr/>
          <w:p>
            <w:pPr>
              <w:pStyle w:val="Compact"/>
              <w:jc w:val="left"/>
            </w:pPr>
            <w:r>
              <w:rPr>
                <w:bCs/>
                <w:b/>
              </w:rPr>
              <w:t xml:space="preserve">+0.342</w:t>
            </w:r>
          </w:p>
        </w:tc>
      </w:tr>
    </w:tbl>
    <w:p>
      <w:pPr>
        <w:pStyle w:val="BodyText"/>
      </w:pPr>
      <w:r>
        <w:rPr>
          <w:iCs/>
          <w:i/>
        </w:rPr>
        <w:t xml:space="preserve">Table 8.2 – Overall performance on the held-out test split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Predicted legitimate</w:t>
            </w:r>
          </w:p>
        </w:tc>
        <w:tc>
          <w:tcPr/>
          <w:p>
            <w:pPr>
              <w:pStyle w:val="Compact"/>
              <w:jc w:val="left"/>
            </w:pPr>
            <w:r>
              <w:t xml:space="preserve">Predicted fraud</w:t>
            </w:r>
          </w:p>
        </w:tc>
      </w:tr>
      <w:tr>
        <w:tc>
          <w:tcPr/>
          <w:p>
            <w:pPr>
              <w:pStyle w:val="Compact"/>
              <w:jc w:val="left"/>
            </w:pPr>
            <w:r>
              <w:rPr>
                <w:bCs/>
                <w:b/>
              </w:rPr>
              <w:t xml:space="preserve">Actually legitimate</w:t>
            </w:r>
            <w:r>
              <w:t xml:space="preserve"> </w:t>
            </w:r>
            <w:r>
              <w:t xml:space="preserve">(29,645)</w:t>
            </w:r>
          </w:p>
        </w:tc>
        <w:tc>
          <w:tcPr/>
          <w:p>
            <w:pPr>
              <w:pStyle w:val="Compact"/>
              <w:jc w:val="left"/>
            </w:pPr>
            <w:r>
              <w:t xml:space="preserve">29,369</w:t>
            </w:r>
          </w:p>
        </w:tc>
        <w:tc>
          <w:tcPr/>
          <w:p>
            <w:pPr>
              <w:pStyle w:val="Compact"/>
              <w:jc w:val="left"/>
            </w:pPr>
            <w:r>
              <w:t xml:space="preserve">276</w:t>
            </w:r>
          </w:p>
        </w:tc>
      </w:tr>
      <w:tr>
        <w:tc>
          <w:tcPr/>
          <w:p>
            <w:pPr>
              <w:pStyle w:val="Compact"/>
              <w:jc w:val="left"/>
            </w:pPr>
            <w:r>
              <w:rPr>
                <w:bCs/>
                <w:b/>
              </w:rPr>
              <w:t xml:space="preserve">Actually fraudulent</w:t>
            </w:r>
            <w:r>
              <w:t xml:space="preserve"> </w:t>
            </w:r>
            <w:r>
              <w:t xml:space="preserve">(355)</w:t>
            </w:r>
          </w:p>
        </w:tc>
        <w:tc>
          <w:tcPr/>
          <w:p>
            <w:pPr>
              <w:pStyle w:val="Compact"/>
              <w:jc w:val="left"/>
            </w:pPr>
            <w:r>
              <w:t xml:space="preserve">157</w:t>
            </w:r>
          </w:p>
        </w:tc>
        <w:tc>
          <w:tcPr/>
          <w:p>
            <w:pPr>
              <w:pStyle w:val="Compact"/>
              <w:jc w:val="left"/>
            </w:pPr>
            <w:r>
              <w:t xml:space="preserve">198</w:t>
            </w:r>
          </w:p>
        </w:tc>
      </w:tr>
    </w:tbl>
    <w:p>
      <w:pPr>
        <w:pStyle w:val="BodyText"/>
      </w:pPr>
      <w:r>
        <w:rPr>
          <w:iCs/>
          <w:i/>
        </w:rPr>
        <w:t xml:space="preserve">Table 8.3 – Confusion matrix at the operating threshold</w:t>
      </w:r>
    </w:p>
    <w:p>
      <w:pPr>
        <w:pStyle w:val="BodyText"/>
      </w:pPr>
      <w:r>
        <w:rPr>
          <w:bCs/>
          <w:b/>
        </w:rPr>
        <w:t xml:space="preserve">On PR-AUC as the headline.</w:t>
      </w:r>
      <w:r>
        <w:t xml:space="preserve"> </w:t>
      </w:r>
      <w:r>
        <w:t xml:space="preserve">PR-AUC is 0.5284 against a base rate of 0.0118, which is a 44.8× improvement over the no-skill baseline that a precision-recall curve is measured against. ROC-AUC of 0.9702 is reported for comparability with the literature and should be read with suspicion: at this base rate, the true-negative mass dominates the ROC curve and flatters every classifier. Accuracy is not reported at all, because a model predicting</w:t>
      </w:r>
      <w:r>
        <w:t xml:space="preserve"> </w:t>
      </w:r>
      <w:r>
        <w:t xml:space="preserve">“</w:t>
      </w:r>
      <w:r>
        <w:t xml:space="preserve">legitimate</w:t>
      </w:r>
      <w:r>
        <w:t xml:space="preserve">”</w:t>
      </w:r>
      <w:r>
        <w:t xml:space="preserve"> </w:t>
      </w:r>
      <w:r>
        <w:t xml:space="preserve">for all 30,000 rows would score 98.82% and detect nothing.</w:t>
      </w:r>
    </w:p>
    <w:p>
      <w:pPr>
        <w:pStyle w:val="BodyText"/>
      </w:pPr>
      <w:r>
        <w:rPr>
          <w:bCs/>
          <w:b/>
        </w:rPr>
        <w:t xml:space="preserve">On the false-positive budget.</w:t>
      </w:r>
      <w:r>
        <w:t xml:space="preserve"> </w:t>
      </w:r>
      <w:r>
        <w:t xml:space="preserve">The threshold was selected on the validation split to achieve a false-positive rate at or below 1%. The realised rate on the unseen test split is</w:t>
      </w:r>
      <w:r>
        <w:t xml:space="preserve"> </w:t>
      </w:r>
      <w:r>
        <w:rPr>
          <w:bCs/>
          <w:b/>
        </w:rPr>
        <w:t xml:space="preserve">0.93%</w:t>
      </w:r>
      <w:r>
        <w:t xml:space="preserve">, which is inside the budget. The two figures agreeing to within seven hundredths of a percentage point is the evidence that the three-way split of Section 5.4.3 did its job — under the earlier two-way split, the reported rate was a fitted quantity rather than a measurement, and there was no way to know whether it would hold on unseen data.</w:t>
      </w:r>
    </w:p>
    <w:p>
      <w:pPr>
        <w:pStyle w:val="BodyText"/>
      </w:pPr>
      <w:r>
        <w:rPr>
          <w:bCs/>
          <w:b/>
        </w:rPr>
        <w:t xml:space="preserve">On calibration.</w:t>
      </w:r>
      <w:r>
        <w:t xml:space="preserve"> </w:t>
      </w:r>
      <w:r>
        <w:t xml:space="preserve">The Brier skill score of +0.342 against a base-rate-only forecaster is the practically important result, and it is the one that makes the evidence-combination rule of Section 5.6.2 legitimate. That rule adds a model contribution to deterministic finding weights arithmetically. Adding an uncalibrated score to a weight produces a meaningless number; adding a calibrated probability to a weight produces a number in which a model output of 0.30 genuinely corresponds to roughly a thirty-percent chance. The calibration is what licenses the arithmetic.</w:t>
      </w:r>
    </w:p>
    <w:p>
      <w:pPr>
        <w:pStyle w:val="BodyText"/>
      </w:pPr>
      <w:r>
        <w:rPr>
          <w:bCs/>
          <w:b/>
        </w:rPr>
        <w:t xml:space="preserve">On precision.</w:t>
      </w:r>
      <w:r>
        <w:t xml:space="preserve"> </w:t>
      </w:r>
      <w:r>
        <w:t xml:space="preserve">Precision of 41.8% means that roughly three of every five warnings shown are on legitimate payments. This sounds poor and is, in this specific application, acceptable — but only because of what a</w:t>
      </w:r>
      <w:r>
        <w:t xml:space="preserve"> </w:t>
      </w:r>
      <w:r>
        <w:t xml:space="preserve">“</w:t>
      </w:r>
      <w:r>
        <w:t xml:space="preserve">warning</w:t>
      </w:r>
      <w:r>
        <w:t xml:space="preserve">”</w:t>
      </w:r>
      <w:r>
        <w:t xml:space="preserve"> </w:t>
      </w:r>
      <w:r>
        <w:t xml:space="preserve">is here. The system does not block; it interrupts, states what it found, and requires an additional confirmation. The cost of a false positive is one extra tap. The cost of a false negative is the user’s money. What a false positive rate must not do is become</w:t>
      </w:r>
      <w:r>
        <w:t xml:space="preserve"> </w:t>
      </w:r>
      <w:r>
        <w:rPr>
          <w:iCs/>
          <w:i/>
        </w:rPr>
        <w:t xml:space="preserve">frequent enough for the user to stop reading</w:t>
      </w:r>
      <w:r>
        <w:t xml:space="preserve">, and 0.93% of payments is roughly one interruption every few months for a typical user, which is rare enough to stay salient.</w:t>
      </w:r>
    </w:p>
    <w:bookmarkEnd w:id="99"/>
    <w:bookmarkStart w:id="100" w:name="per-scenario-recall"/>
    <w:p>
      <w:pPr>
        <w:pStyle w:val="Heading2"/>
      </w:pPr>
      <w:r>
        <w:t xml:space="preserve">8.4 Per-Scenario Recall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Held-out count</w:t>
            </w:r>
          </w:p>
        </w:tc>
        <w:tc>
          <w:tcPr/>
          <w:p>
            <w:pPr>
              <w:pStyle w:val="Compact"/>
              <w:jc w:val="left"/>
            </w:pPr>
            <w:r>
              <w:t xml:space="preserve">Detected</w:t>
            </w:r>
          </w:p>
        </w:tc>
        <w:tc>
          <w:tcPr/>
          <w:p>
            <w:pPr>
              <w:pStyle w:val="Compact"/>
              <w:jc w:val="left"/>
            </w:pPr>
            <w:r>
              <w:t xml:space="preserve">Recall</w:t>
            </w:r>
          </w:p>
        </w:tc>
      </w:tr>
      <w:tr>
        <w:tc>
          <w:tcPr/>
          <w:p>
            <w:pPr>
              <w:pStyle w:val="Compact"/>
              <w:jc w:val="left"/>
            </w:pPr>
            <w:r>
              <w:t xml:space="preserve">A — Card testing</w:t>
            </w:r>
          </w:p>
        </w:tc>
        <w:tc>
          <w:tcPr/>
          <w:p>
            <w:pPr>
              <w:pStyle w:val="Compact"/>
              <w:jc w:val="left"/>
            </w:pPr>
            <w:r>
              <w:t xml:space="preserve">20</w:t>
            </w:r>
          </w:p>
        </w:tc>
        <w:tc>
          <w:tcPr/>
          <w:p>
            <w:pPr>
              <w:pStyle w:val="Compact"/>
              <w:jc w:val="left"/>
            </w:pPr>
            <w:r>
              <w:t xml:space="preserve">20</w:t>
            </w:r>
          </w:p>
        </w:tc>
        <w:tc>
          <w:tcPr/>
          <w:p>
            <w:pPr>
              <w:pStyle w:val="Compact"/>
              <w:jc w:val="left"/>
            </w:pPr>
            <w:r>
              <w:rPr>
                <w:bCs/>
                <w:b/>
              </w:rPr>
              <w:t xml:space="preserve">100.0%</w:t>
            </w:r>
          </w:p>
        </w:tc>
      </w:tr>
      <w:tr>
        <w:tc>
          <w:tcPr/>
          <w:p>
            <w:pPr>
              <w:pStyle w:val="Compact"/>
              <w:jc w:val="left"/>
            </w:pPr>
            <w:r>
              <w:t xml:space="preserve">B — Account takeover</w:t>
            </w:r>
          </w:p>
        </w:tc>
        <w:tc>
          <w:tcPr/>
          <w:p>
            <w:pPr>
              <w:pStyle w:val="Compact"/>
              <w:jc w:val="left"/>
            </w:pPr>
            <w:r>
              <w:t xml:space="preserve">73</w:t>
            </w:r>
          </w:p>
        </w:tc>
        <w:tc>
          <w:tcPr/>
          <w:p>
            <w:pPr>
              <w:pStyle w:val="Compact"/>
              <w:jc w:val="left"/>
            </w:pPr>
            <w:r>
              <w:t xml:space="preserve">68</w:t>
            </w:r>
          </w:p>
        </w:tc>
        <w:tc>
          <w:tcPr/>
          <w:p>
            <w:pPr>
              <w:pStyle w:val="Compact"/>
              <w:jc w:val="left"/>
            </w:pPr>
            <w:r>
              <w:rPr>
                <w:bCs/>
                <w:b/>
              </w:rPr>
              <w:t xml:space="preserve">93.2%</w:t>
            </w:r>
          </w:p>
        </w:tc>
      </w:tr>
      <w:tr>
        <w:tc>
          <w:tcPr/>
          <w:p>
            <w:pPr>
              <w:pStyle w:val="Compact"/>
              <w:jc w:val="left"/>
            </w:pPr>
            <w:r>
              <w:t xml:space="preserve">C — Mule collection</w:t>
            </w:r>
          </w:p>
        </w:tc>
        <w:tc>
          <w:tcPr/>
          <w:p>
            <w:pPr>
              <w:pStyle w:val="Compact"/>
              <w:jc w:val="left"/>
            </w:pPr>
            <w:r>
              <w:t xml:space="preserve">80</w:t>
            </w:r>
          </w:p>
        </w:tc>
        <w:tc>
          <w:tcPr/>
          <w:p>
            <w:pPr>
              <w:pStyle w:val="Compact"/>
              <w:jc w:val="left"/>
            </w:pPr>
            <w:r>
              <w:t xml:space="preserve">58</w:t>
            </w:r>
          </w:p>
        </w:tc>
        <w:tc>
          <w:tcPr/>
          <w:p>
            <w:pPr>
              <w:pStyle w:val="Compact"/>
              <w:jc w:val="left"/>
            </w:pPr>
            <w:r>
              <w:rPr>
                <w:bCs/>
                <w:b/>
              </w:rPr>
              <w:t xml:space="preserve">72.5%</w:t>
            </w:r>
          </w:p>
        </w:tc>
      </w:tr>
      <w:tr>
        <w:tc>
          <w:tcPr/>
          <w:p>
            <w:pPr>
              <w:pStyle w:val="Compact"/>
              <w:jc w:val="left"/>
            </w:pPr>
            <w:r>
              <w:t xml:space="preserve">D — Social engineering</w:t>
            </w:r>
          </w:p>
        </w:tc>
        <w:tc>
          <w:tcPr/>
          <w:p>
            <w:pPr>
              <w:pStyle w:val="Compact"/>
              <w:jc w:val="left"/>
            </w:pPr>
            <w:r>
              <w:t xml:space="preserve">182</w:t>
            </w:r>
          </w:p>
        </w:tc>
        <w:tc>
          <w:tcPr/>
          <w:p>
            <w:pPr>
              <w:pStyle w:val="Compact"/>
              <w:jc w:val="left"/>
            </w:pPr>
            <w:r>
              <w:t xml:space="preserve">52</w:t>
            </w:r>
          </w:p>
        </w:tc>
        <w:tc>
          <w:tcPr/>
          <w:p>
            <w:pPr>
              <w:pStyle w:val="Compact"/>
              <w:jc w:val="left"/>
            </w:pPr>
            <w:r>
              <w:rPr>
                <w:bCs/>
                <w:b/>
              </w:rPr>
              <w:t xml:space="preserve">28.6%</w:t>
            </w:r>
          </w:p>
        </w:tc>
      </w:tr>
      <w:tr>
        <w:tc>
          <w:tcPr/>
          <w:p>
            <w:pPr>
              <w:pStyle w:val="Compact"/>
              <w:jc w:val="left"/>
            </w:pPr>
            <w:r>
              <w:rPr>
                <w:bCs/>
                <w:b/>
              </w:rPr>
              <w:t xml:space="preserve">All fraud</w:t>
            </w:r>
          </w:p>
        </w:tc>
        <w:tc>
          <w:tcPr/>
          <w:p>
            <w:pPr>
              <w:pStyle w:val="Compact"/>
              <w:jc w:val="left"/>
            </w:pPr>
            <w:r>
              <w:rPr>
                <w:bCs/>
                <w:b/>
              </w:rPr>
              <w:t xml:space="preserve">355</w:t>
            </w:r>
          </w:p>
        </w:tc>
        <w:tc>
          <w:tcPr/>
          <w:p>
            <w:pPr>
              <w:pStyle w:val="Compact"/>
              <w:jc w:val="left"/>
            </w:pPr>
            <w:r>
              <w:rPr>
                <w:bCs/>
                <w:b/>
              </w:rPr>
              <w:t xml:space="preserve">198</w:t>
            </w:r>
          </w:p>
        </w:tc>
        <w:tc>
          <w:tcPr/>
          <w:p>
            <w:pPr>
              <w:pStyle w:val="Compact"/>
              <w:jc w:val="left"/>
            </w:pPr>
            <w:r>
              <w:rPr>
                <w:bCs/>
                <w:b/>
              </w:rPr>
              <w:t xml:space="preserve">55.8%</w:t>
            </w:r>
          </w:p>
        </w:tc>
      </w:tr>
    </w:tbl>
    <w:p>
      <w:pPr>
        <w:pStyle w:val="BodyText"/>
      </w:pPr>
      <w:r>
        <w:rPr>
          <w:iCs/>
          <w:i/>
        </w:rPr>
        <w:t xml:space="preserve">Table 8.4 – Recall by fraud scenario, transaction model only</w:t>
      </w:r>
    </w:p>
    <w:p>
      <w:pPr>
        <w:pStyle w:val="BodyText"/>
      </w:pPr>
      <w:r>
        <w:t xml:space="preserve">This table is the most important result in the report, and the aggregate figure of 55.8% conceals everything that matters about it.</w:t>
      </w:r>
    </w:p>
    <w:p>
      <w:pPr>
        <w:pStyle w:val="BodyText"/>
      </w:pPr>
      <w:r>
        <w:rPr>
          <w:bCs/>
          <w:b/>
        </w:rPr>
        <w:t xml:space="preserve">The model is strong where behaviour is anomalous.</w:t>
      </w:r>
      <w:r>
        <w:t xml:space="preserve"> </w:t>
      </w:r>
      <w:r>
        <w:t xml:space="preserve">Card testing is caught completely: a burst of twenty ₹50 payments to twenty strangers in half an hour is not a thing an ordinary user does, and every feature in the payer block fires at once. Account takeover is caught 93.2% of the time, because a payment forty times a user’s own median at an hour they have never transacted in is visible against that user’s own history even though it would be invisible against the population’s. Mule collection is caught 72.5% of the time from the payee side alone — the payer in a mule transaction behaves entirely normally, and the detection rests on the shape features of Section 5.3.1.</w:t>
      </w:r>
    </w:p>
    <w:p>
      <w:pPr>
        <w:pStyle w:val="BodyText"/>
      </w:pPr>
      <w:r>
        <w:rPr>
          <w:bCs/>
          <w:b/>
        </w:rPr>
        <w:t xml:space="preserve">The model is weak where behaviour is normal.</w:t>
      </w:r>
      <w:r>
        <w:t xml:space="preserve"> </w:t>
      </w:r>
      <w:r>
        <w:t xml:space="preserve">Scenario D recall is 28.6%, and 130 of the 182 social-engineering transactions in the test split went undetected by the transaction model. This is not a defect to be tuned away; it is the correct result, and it would be suspicious if it were higher. In a social-engineering fraud, an established user makes an ordinary payment, in an ordinary amount, at an ordinary hour. There is no behavioural anomaly, because there is no behavioural anomaly — the deception happened in a WhatsApp conversation an hour earlier, and the transaction is the</w:t>
      </w:r>
      <w:r>
        <w:t xml:space="preserve"> </w:t>
      </w:r>
      <w:r>
        <w:rPr>
          <w:iCs/>
          <w:i/>
        </w:rPr>
        <w:t xml:space="preserve">consequence</w:t>
      </w:r>
      <w:r>
        <w:t xml:space="preserve"> </w:t>
      </w:r>
      <w:r>
        <w:t xml:space="preserve">of the fraud rather than evidence of it. The 28.6% the model does catch comes almost entirely from the pair features: the payee is new to this payer, which is weak evidence on its own because people legitimately pay new payees constantly.</w:t>
      </w:r>
    </w:p>
    <w:p>
      <w:pPr>
        <w:pStyle w:val="BodyText"/>
      </w:pPr>
      <w:r>
        <w:rPr>
          <w:bCs/>
          <w:b/>
        </w:rPr>
        <w:t xml:space="preserve">This is why the system is not a classifier.</w:t>
      </w:r>
      <w:r>
        <w:t xml:space="preserve"> </w:t>
      </w:r>
      <w:r>
        <w:t xml:space="preserve">Scenario D is 54% of fraud by volume in this corpus and, per NPCI’s published complaint categories, the dominant category in reality. A system consisting only of the transaction model would miss most of the fraud that actually happens to people, while reporting an ROC-AUC of 0.97. The deterministic identifier layer and the coercion-language detector exist precisely to cover this class, and the evidence-combination rule of Section 5.6.2 — which forbids the model from lowering a band the deterministic layer raised — exists because the model scores exactly these transactions low and is right to, given its inputs.</w:t>
      </w:r>
    </w:p>
    <w:bookmarkEnd w:id="100"/>
    <w:bookmarkStart w:id="101" w:name="feature-ablation"/>
    <w:p>
      <w:pPr>
        <w:pStyle w:val="Heading2"/>
      </w:pPr>
      <w:r>
        <w:t xml:space="preserve">8.5 Feature Ablation</w:t>
      </w:r>
    </w:p>
    <w:p>
      <w:pPr>
        <w:pStyle w:val="FirstParagraph"/>
      </w:pPr>
      <w:r>
        <w:t xml:space="preserve">To establish that the bipartite graph construction earns its complexity, three fits were compared on Scenario D — the hardest class, and the one where the question is live.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 set</w:t>
            </w:r>
          </w:p>
        </w:tc>
        <w:tc>
          <w:tcPr/>
          <w:p>
            <w:pPr>
              <w:pStyle w:val="Compact"/>
              <w:jc w:val="left"/>
            </w:pPr>
            <w:r>
              <w:t xml:space="preserve">Scenario D recall at 1% FPR</w:t>
            </w:r>
          </w:p>
        </w:tc>
      </w:tr>
      <w:tr>
        <w:tc>
          <w:tcPr/>
          <w:p>
            <w:pPr>
              <w:pStyle w:val="Compact"/>
              <w:jc w:val="left"/>
            </w:pPr>
            <w:r>
              <w:t xml:space="preserve">Payer-side features only</w:t>
            </w:r>
          </w:p>
        </w:tc>
        <w:tc>
          <w:tcPr/>
          <w:p>
            <w:pPr>
              <w:pStyle w:val="Compact"/>
              <w:jc w:val="left"/>
            </w:pPr>
            <w:r>
              <w:t xml:space="preserve">3.9%</w:t>
            </w:r>
          </w:p>
        </w:tc>
      </w:tr>
      <w:tr>
        <w:tc>
          <w:tcPr/>
          <w:p>
            <w:pPr>
              <w:pStyle w:val="Compact"/>
              <w:jc w:val="left"/>
            </w:pPr>
            <w:r>
              <w:t xml:space="preserve">Payee-side features only</w:t>
            </w:r>
          </w:p>
        </w:tc>
        <w:tc>
          <w:tcPr/>
          <w:p>
            <w:pPr>
              <w:pStyle w:val="Compact"/>
              <w:jc w:val="left"/>
            </w:pPr>
            <w:r>
              <w:t xml:space="preserve">8.8%</w:t>
            </w:r>
          </w:p>
        </w:tc>
      </w:tr>
      <w:tr>
        <w:tc>
          <w:tcPr/>
          <w:p>
            <w:pPr>
              <w:pStyle w:val="Compact"/>
              <w:jc w:val="left"/>
            </w:pPr>
            <w:r>
              <w:rPr>
                <w:bCs/>
                <w:b/>
              </w:rPr>
              <w:t xml:space="preserve">Both sides (bipartite)</w:t>
            </w:r>
          </w:p>
        </w:tc>
        <w:tc>
          <w:tcPr/>
          <w:p>
            <w:pPr>
              <w:pStyle w:val="Compact"/>
              <w:jc w:val="left"/>
            </w:pPr>
            <w:r>
              <w:rPr>
                <w:bCs/>
                <w:b/>
              </w:rPr>
              <w:t xml:space="preserve">28.6%</w:t>
            </w:r>
          </w:p>
        </w:tc>
      </w:tr>
    </w:tbl>
    <w:p>
      <w:pPr>
        <w:pStyle w:val="BodyText"/>
      </w:pPr>
      <w:r>
        <w:rPr>
          <w:iCs/>
          <w:i/>
        </w:rPr>
        <w:t xml:space="preserve">Table 8.5 – Ablation on Scenario D recall</w:t>
      </w:r>
    </w:p>
    <w:p>
      <w:pPr>
        <w:pStyle w:val="BodyText"/>
      </w:pPr>
      <w:r>
        <w:t xml:space="preserve">The combined model detects</w:t>
      </w:r>
      <w:r>
        <w:t xml:space="preserve"> </w:t>
      </w:r>
      <w:r>
        <w:rPr>
          <w:bCs/>
          <w:b/>
        </w:rPr>
        <w:t xml:space="preserve">19.8 percentage points</w:t>
      </w:r>
      <w:r>
        <w:t xml:space="preserve"> </w:t>
      </w:r>
      <w:r>
        <w:t xml:space="preserve">more than the better of the two single-sided models, and more than three times as much as either side alone. The two sides are not redundant and they are not merely additive: a payment is suspicious because</w:t>
      </w:r>
      <w:r>
        <w:t xml:space="preserve"> </w:t>
      </w:r>
      <w:r>
        <w:rPr>
          <w:iCs/>
          <w:i/>
        </w:rPr>
        <w:t xml:space="preserve">this</w:t>
      </w:r>
      <w:r>
        <w:t xml:space="preserve"> </w:t>
      </w:r>
      <w:r>
        <w:t xml:space="preserve">payer is paying</w:t>
      </w:r>
      <w:r>
        <w:t xml:space="preserve"> </w:t>
      </w:r>
      <w:r>
        <w:rPr>
          <w:iCs/>
          <w:i/>
        </w:rPr>
        <w:t xml:space="preserve">this</w:t>
      </w:r>
      <w:r>
        <w:t xml:space="preserve"> </w:t>
      </w:r>
      <w:r>
        <w:t xml:space="preserve">payee, and neither half of that statement carries the signal on its own. This is the empirical justification for modelling the transaction stream as a bipartite graph rather than as a flat table of transaction attributes, and it is the result that most directly supports the</w:t>
      </w:r>
      <w:r>
        <w:t xml:space="preserve"> </w:t>
      </w:r>
      <w:r>
        <w:t xml:space="preserve">“</w:t>
      </w:r>
      <w:r>
        <w:t xml:space="preserve">graph-based</w:t>
      </w:r>
      <w:r>
        <w:t xml:space="preserve">”</w:t>
      </w:r>
      <w:r>
        <w:t xml:space="preserve"> </w:t>
      </w:r>
      <w:r>
        <w:t xml:space="preserve">claim in the project’s title.</w:t>
      </w:r>
    </w:p>
    <w:bookmarkEnd w:id="101"/>
    <w:bookmarkStart w:id="102" w:name="coercion-language-detector"/>
    <w:p>
      <w:pPr>
        <w:pStyle w:val="Heading2"/>
      </w:pPr>
      <w:r>
        <w:t xml:space="preserve">8.6 Coercion-Language Detector</w:t>
      </w:r>
    </w:p>
    <w:p>
      <w:pPr>
        <w:pStyle w:val="FirstParagraph"/>
      </w:pPr>
      <w:r>
        <w:t xml:space="preserve">Evaluated on a held-out 30% of the 1,022-message corpus —</w:t>
      </w:r>
      <w:r>
        <w:t xml:space="preserve"> </w:t>
      </w:r>
      <w:r>
        <w:rPr>
          <w:bCs/>
          <w:b/>
        </w:rPr>
        <w:t xml:space="preserve">307 messages</w:t>
      </w:r>
      <w:r>
        <w:t xml:space="preserve">, of which 109 scam, 167 hard negative (genuine bank, delivery, utility and KYC notifications) and 31 easy negative.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ROC-AUC</w:t>
            </w:r>
          </w:p>
        </w:tc>
        <w:tc>
          <w:tcPr/>
          <w:p>
            <w:pPr>
              <w:pStyle w:val="Compact"/>
              <w:jc w:val="left"/>
            </w:pPr>
            <w:r>
              <w:t xml:space="preserve">0.968</w:t>
            </w:r>
          </w:p>
        </w:tc>
      </w:tr>
      <w:tr>
        <w:tc>
          <w:tcPr/>
          <w:p>
            <w:pPr>
              <w:pStyle w:val="Compact"/>
              <w:jc w:val="left"/>
            </w:pPr>
            <w:r>
              <w:t xml:space="preserve">PR-AUC</w:t>
            </w:r>
          </w:p>
        </w:tc>
        <w:tc>
          <w:tcPr/>
          <w:p>
            <w:pPr>
              <w:pStyle w:val="Compact"/>
              <w:jc w:val="left"/>
            </w:pPr>
            <w:r>
              <w:t xml:space="preserve">0.922</w:t>
            </w:r>
          </w:p>
        </w:tc>
      </w:tr>
      <w:tr>
        <w:tc>
          <w:tcPr/>
          <w:p>
            <w:pPr>
              <w:pStyle w:val="Compact"/>
              <w:jc w:val="left"/>
            </w:pPr>
            <w:r>
              <w:t xml:space="preserve">Recall</w:t>
            </w:r>
          </w:p>
        </w:tc>
        <w:tc>
          <w:tcPr/>
          <w:p>
            <w:pPr>
              <w:pStyle w:val="Compact"/>
              <w:jc w:val="left"/>
            </w:pPr>
            <w:r>
              <w:t xml:space="preserve">74.3% (81 of 109)</w:t>
            </w:r>
          </w:p>
        </w:tc>
      </w:tr>
      <w:tr>
        <w:tc>
          <w:tcPr/>
          <w:p>
            <w:pPr>
              <w:pStyle w:val="Compact"/>
              <w:jc w:val="left"/>
            </w:pPr>
            <w:r>
              <w:t xml:space="preserve">False-positive rate</w:t>
            </w:r>
          </w:p>
        </w:tc>
        <w:tc>
          <w:tcPr/>
          <w:p>
            <w:pPr>
              <w:pStyle w:val="Compact"/>
              <w:jc w:val="left"/>
            </w:pPr>
            <w:r>
              <w:rPr>
                <w:bCs/>
                <w:b/>
              </w:rPr>
              <w:t xml:space="preserve">0.6%</w:t>
            </w:r>
            <w:r>
              <w:t xml:space="preserve"> </w:t>
            </w:r>
            <w:r>
              <w:t xml:space="preserve">(1 of 198 negatives)</w:t>
            </w:r>
          </w:p>
        </w:tc>
      </w:tr>
    </w:tbl>
    <w:p>
      <w:pPr>
        <w:pStyle w:val="BodyText"/>
      </w:pPr>
      <w:r>
        <w:rPr>
          <w:iCs/>
          <w:i/>
        </w:rPr>
        <w:t xml:space="preserve">Table 8.6 – Coercion detector performance on held-out messages</w:t>
      </w:r>
    </w:p>
    <w:p>
      <w:pPr>
        <w:pStyle w:val="BodyText"/>
      </w:pPr>
      <w:r>
        <w:t xml:space="preserve">The false-positive rate is the number this classifier was built to achieve. The single false positive was a genuine bank message that was itself written in a coercive register — a KYC-expiry notice with a deadline and an instruction to act immediately — which is a fair error to make and an indictment of the message rather than the classifier.</w:t>
      </w:r>
    </w:p>
    <w:p>
      <w:pPr>
        <w:pStyle w:val="BodyText"/>
      </w:pPr>
      <w:r>
        <w:t xml:space="preserve">The hard-negative design decision of Section 5.5.2 is vindicated here. A detector trained against ordinary conversational text would have learned that financial vocabulary predicts fraud and would have flagged a large share of those 167 genuine notifications. At a false-positive rate of 0.6% on precisely the messages most likely to be confused, the classifier is separating coercive</w:t>
      </w:r>
      <w:r>
        <w:t xml:space="preserve"> </w:t>
      </w:r>
      <w:r>
        <w:rPr>
          <w:iCs/>
          <w:i/>
        </w:rPr>
        <w:t xml:space="preserve">structure</w:t>
      </w:r>
      <w:r>
        <w:t xml:space="preserve"> </w:t>
      </w:r>
      <w:r>
        <w:t xml:space="preserve">from financial</w:t>
      </w:r>
      <w:r>
        <w:t xml:space="preserve"> </w:t>
      </w:r>
      <w:r>
        <w:rPr>
          <w:iCs/>
          <w:i/>
        </w:rPr>
        <w:t xml:space="preserve">vocabulary</w:t>
      </w:r>
      <w:r>
        <w:t xml:space="preserve">, which is what was asked of it.</w:t>
      </w:r>
    </w:p>
    <w:p>
      <w:pPr>
        <w:pStyle w:val="BodyText"/>
      </w:pPr>
      <w:r>
        <w:t xml:space="preserve">Recall of 74.3% is the weaker figure, and it is the deliberate consequence of the same trade-off: the threshold favours precision, because this detector’s output contributes to a payment warning and a detector that cries wolf on bank SMS would destroy the credibility of the whole system.</w:t>
      </w:r>
    </w:p>
    <w:bookmarkEnd w:id="102"/>
    <w:bookmarkStart w:id="103" w:name="combined-system-behaviour"/>
    <w:p>
      <w:pPr>
        <w:pStyle w:val="Heading2"/>
      </w:pPr>
      <w:r>
        <w:t xml:space="preserve">8.7 Combined System Behaviour</w:t>
      </w:r>
    </w:p>
    <w:p>
      <w:pPr>
        <w:pStyle w:val="FirstParagraph"/>
      </w:pPr>
      <w:r>
        <w:t xml:space="preserve">The components are combined under the rule of Section 5.6.2. Their coverage is complementary rather than overlapping, and the table below sets out which component carries which attack.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Attack</w:t>
            </w:r>
          </w:p>
        </w:tc>
        <w:tc>
          <w:tcPr/>
          <w:p>
            <w:pPr>
              <w:pStyle w:val="Compact"/>
              <w:jc w:val="left"/>
            </w:pPr>
            <w:r>
              <w:t xml:space="preserve">Transaction model</w:t>
            </w:r>
          </w:p>
        </w:tc>
        <w:tc>
          <w:tcPr/>
          <w:p>
            <w:pPr>
              <w:pStyle w:val="Compact"/>
              <w:jc w:val="left"/>
            </w:pPr>
            <w:r>
              <w:t xml:space="preserve">Deterministic layer</w:t>
            </w:r>
          </w:p>
        </w:tc>
        <w:tc>
          <w:tcPr/>
          <w:p>
            <w:pPr>
              <w:pStyle w:val="Compact"/>
              <w:jc w:val="left"/>
            </w:pPr>
            <w:r>
              <w:t xml:space="preserve">Coercion detector</w:t>
            </w:r>
          </w:p>
        </w:tc>
      </w:tr>
      <w:tr>
        <w:tc>
          <w:tcPr/>
          <w:p>
            <w:pPr>
              <w:pStyle w:val="Compact"/>
              <w:jc w:val="left"/>
            </w:pPr>
            <w:r>
              <w:t xml:space="preserve">Card testing</w:t>
            </w:r>
          </w:p>
        </w:tc>
        <w:tc>
          <w:tcPr/>
          <w:p>
            <w:pPr>
              <w:pStyle w:val="Compact"/>
              <w:jc w:val="left"/>
            </w:pPr>
            <w:r>
              <w:rPr>
                <w:bCs/>
                <w:b/>
              </w:rPr>
              <w:t xml:space="preserve">Primary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Account takeover</w:t>
            </w:r>
          </w:p>
        </w:tc>
        <w:tc>
          <w:tcPr/>
          <w:p>
            <w:pPr>
              <w:pStyle w:val="Compact"/>
              <w:jc w:val="left"/>
            </w:pPr>
            <w:r>
              <w:rPr>
                <w:bCs/>
                <w:b/>
              </w:rPr>
              <w:t xml:space="preserve">Primary</w:t>
            </w:r>
          </w:p>
        </w:tc>
        <w:tc>
          <w:tcPr/>
          <w:p>
            <w:pPr>
              <w:pStyle w:val="Compact"/>
              <w:jc w:val="left"/>
            </w:pPr>
            <w:r>
              <w:t xml:space="preserve">Supporting</w:t>
            </w:r>
          </w:p>
        </w:tc>
        <w:tc>
          <w:tcPr/>
          <w:p>
            <w:pPr>
              <w:pStyle w:val="Compact"/>
              <w:jc w:val="left"/>
            </w:pPr>
            <w:r>
              <w:t xml:space="preserve">—</w:t>
            </w:r>
          </w:p>
        </w:tc>
      </w:tr>
      <w:tr>
        <w:tc>
          <w:tcPr/>
          <w:p>
            <w:pPr>
              <w:pStyle w:val="Compact"/>
              <w:jc w:val="left"/>
            </w:pPr>
            <w:r>
              <w:t xml:space="preserve">Mule collection</w:t>
            </w:r>
          </w:p>
        </w:tc>
        <w:tc>
          <w:tcPr/>
          <w:p>
            <w:pPr>
              <w:pStyle w:val="Compact"/>
              <w:jc w:val="left"/>
            </w:pPr>
            <w:r>
              <w:rPr>
                <w:bCs/>
                <w:b/>
              </w:rPr>
              <w:t xml:space="preserve">Primary</w:t>
            </w:r>
          </w:p>
        </w:tc>
        <w:tc>
          <w:tcPr/>
          <w:p>
            <w:pPr>
              <w:pStyle w:val="Compact"/>
              <w:jc w:val="left"/>
            </w:pPr>
            <w:r>
              <w:t xml:space="preserve">Supporting</w:t>
            </w:r>
          </w:p>
        </w:tc>
        <w:tc>
          <w:tcPr/>
          <w:p>
            <w:pPr>
              <w:pStyle w:val="Compact"/>
              <w:jc w:val="left"/>
            </w:pPr>
            <w:r>
              <w:t xml:space="preserve">—</w:t>
            </w:r>
          </w:p>
        </w:tc>
      </w:tr>
      <w:tr>
        <w:tc>
          <w:tcPr/>
          <w:p>
            <w:pPr>
              <w:pStyle w:val="Compact"/>
              <w:jc w:val="left"/>
            </w:pPr>
            <w:r>
              <w:t xml:space="preserve">Homoglyph / lookalike VPA</w:t>
            </w:r>
          </w:p>
        </w:tc>
        <w:tc>
          <w:tcPr/>
          <w:p>
            <w:pPr>
              <w:pStyle w:val="Compact"/>
              <w:jc w:val="left"/>
            </w:pPr>
            <w:r>
              <w:t xml:space="preserve">Blind</w:t>
            </w:r>
          </w:p>
        </w:tc>
        <w:tc>
          <w:tcPr/>
          <w:p>
            <w:pPr>
              <w:pStyle w:val="Compact"/>
              <w:jc w:val="left"/>
            </w:pPr>
            <w:r>
              <w:rPr>
                <w:bCs/>
                <w:b/>
              </w:rPr>
              <w:t xml:space="preserve">Primary</w:t>
            </w:r>
          </w:p>
        </w:tc>
        <w:tc>
          <w:tcPr/>
          <w:p>
            <w:pPr>
              <w:pStyle w:val="Compact"/>
              <w:jc w:val="left"/>
            </w:pPr>
            <w:r>
              <w:t xml:space="preserve">—</w:t>
            </w:r>
          </w:p>
        </w:tc>
      </w:tr>
      <w:tr>
        <w:tc>
          <w:tcPr/>
          <w:p>
            <w:pPr>
              <w:pStyle w:val="Compact"/>
              <w:jc w:val="left"/>
            </w:pPr>
            <w:r>
              <w:t xml:space="preserve">Malicious QR substitution</w:t>
            </w:r>
          </w:p>
        </w:tc>
        <w:tc>
          <w:tcPr/>
          <w:p>
            <w:pPr>
              <w:pStyle w:val="Compact"/>
              <w:jc w:val="left"/>
            </w:pPr>
            <w:r>
              <w:t xml:space="preserve">Blind</w:t>
            </w:r>
          </w:p>
        </w:tc>
        <w:tc>
          <w:tcPr/>
          <w:p>
            <w:pPr>
              <w:pStyle w:val="Compact"/>
              <w:jc w:val="left"/>
            </w:pPr>
            <w:r>
              <w:rPr>
                <w:bCs/>
                <w:b/>
              </w:rPr>
              <w:t xml:space="preserve">Primary</w:t>
            </w:r>
          </w:p>
        </w:tc>
        <w:tc>
          <w:tcPr/>
          <w:p>
            <w:pPr>
              <w:pStyle w:val="Compact"/>
              <w:jc w:val="left"/>
            </w:pPr>
            <w:r>
              <w:t xml:space="preserve">—</w:t>
            </w:r>
          </w:p>
        </w:tc>
      </w:tr>
      <w:tr>
        <w:tc>
          <w:tcPr/>
          <w:p>
            <w:pPr>
              <w:pStyle w:val="Compact"/>
              <w:jc w:val="left"/>
            </w:pPr>
            <w:r>
              <w:t xml:space="preserve">Social engineering</w:t>
            </w:r>
          </w:p>
        </w:tc>
        <w:tc>
          <w:tcPr/>
          <w:p>
            <w:pPr>
              <w:pStyle w:val="Compact"/>
              <w:jc w:val="left"/>
            </w:pPr>
            <w:r>
              <w:t xml:space="preserve">Weak (28.6%)</w:t>
            </w:r>
          </w:p>
        </w:tc>
        <w:tc>
          <w:tcPr/>
          <w:p>
            <w:pPr>
              <w:pStyle w:val="Compact"/>
              <w:jc w:val="left"/>
            </w:pPr>
            <w:r>
              <w:t xml:space="preserve">Supporting</w:t>
            </w:r>
          </w:p>
        </w:tc>
        <w:tc>
          <w:tcPr/>
          <w:p>
            <w:pPr>
              <w:pStyle w:val="Compact"/>
              <w:jc w:val="left"/>
            </w:pPr>
            <w:r>
              <w:rPr>
                <w:bCs/>
                <w:b/>
              </w:rPr>
              <w:t xml:space="preserve">Primary</w:t>
            </w:r>
          </w:p>
        </w:tc>
      </w:tr>
      <w:tr>
        <w:tc>
          <w:tcPr/>
          <w:p>
            <w:pPr>
              <w:pStyle w:val="Compact"/>
              <w:jc w:val="left"/>
            </w:pPr>
            <w:r>
              <w:t xml:space="preserve">Amount outside NPCI limits</w:t>
            </w:r>
          </w:p>
        </w:tc>
        <w:tc>
          <w:tcPr/>
          <w:p>
            <w:pPr>
              <w:pStyle w:val="Compact"/>
              <w:jc w:val="left"/>
            </w:pPr>
            <w:r>
              <w:t xml:space="preserve">—</w:t>
            </w:r>
          </w:p>
        </w:tc>
        <w:tc>
          <w:tcPr/>
          <w:p>
            <w:pPr>
              <w:pStyle w:val="Compact"/>
              <w:jc w:val="left"/>
            </w:pPr>
            <w:r>
              <w:rPr>
                <w:bCs/>
                <w:b/>
              </w:rPr>
              <w:t xml:space="preserve">Primary</w:t>
            </w:r>
          </w:p>
        </w:tc>
        <w:tc>
          <w:tcPr/>
          <w:p>
            <w:pPr>
              <w:pStyle w:val="Compact"/>
              <w:jc w:val="left"/>
            </w:pPr>
            <w:r>
              <w:t xml:space="preserve">—</w:t>
            </w:r>
          </w:p>
        </w:tc>
      </w:tr>
    </w:tbl>
    <w:p>
      <w:pPr>
        <w:pStyle w:val="BodyText"/>
      </w:pPr>
      <w:r>
        <w:rPr>
          <w:iCs/>
          <w:i/>
        </w:rPr>
        <w:t xml:space="preserve">Table 8.7 – Component coverage by attack type</w:t>
      </w:r>
    </w:p>
    <w:p>
      <w:pPr>
        <w:pStyle w:val="BodyText"/>
      </w:pPr>
      <w:r>
        <w:t xml:space="preserve">The word</w:t>
      </w:r>
      <w:r>
        <w:t xml:space="preserve"> </w:t>
      </w:r>
      <w:r>
        <w:rPr>
          <w:iCs/>
          <w:i/>
        </w:rPr>
        <w:t xml:space="preserve">blind</w:t>
      </w:r>
      <w:r>
        <w:t xml:space="preserve"> </w:t>
      </w:r>
      <w:r>
        <w:t xml:space="preserve">in this table is used precisely. The transaction model does not score homoglyph attacks poorly; it cannot see them at all. A payment to</w:t>
      </w:r>
      <w:r>
        <w:t xml:space="preserve"> </w:t>
      </w:r>
      <w:r>
        <w:rPr>
          <w:rStyle w:val="VerbatimChar"/>
        </w:rPr>
        <w:t xml:space="preserve">paytm@paytm</w:t>
      </w:r>
      <w:r>
        <w:t xml:space="preserve"> </w:t>
      </w:r>
      <w:r>
        <w:t xml:space="preserve">written with a Cyrillic а produces a feature vector indistinguishable from a payment to the genuine handle, because none of the eleven features reads the characters of the address. Any architecture that allowed a low model probability to reduce a band would let a confident, well-calibrated, entirely correct model output clear a critical identity attack. This is the whole argument for the combination rule, and Table 8.7 is what it looks like when set out row by row.</w:t>
      </w:r>
    </w:p>
    <w:bookmarkEnd w:id="103"/>
    <w:bookmarkStart w:id="104" w:name="non-functional-results"/>
    <w:p>
      <w:pPr>
        <w:pStyle w:val="Heading2"/>
      </w:pPr>
      <w:r>
        <w:t xml:space="preserve">8.8 Non-Functional Results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Target</w:t>
            </w:r>
          </w:p>
        </w:tc>
        <w:tc>
          <w:tcPr/>
          <w:p>
            <w:pPr>
              <w:pStyle w:val="Compact"/>
              <w:jc w:val="left"/>
            </w:pPr>
            <w:r>
              <w:t xml:space="preserve">Measured</w:t>
            </w:r>
          </w:p>
        </w:tc>
      </w:tr>
      <w:tr>
        <w:tc>
          <w:tcPr/>
          <w:p>
            <w:pPr>
              <w:pStyle w:val="Compact"/>
              <w:jc w:val="left"/>
            </w:pPr>
            <w:r>
              <w:t xml:space="preserve">NFR-1 — Check latency (excl. network)</w:t>
            </w:r>
          </w:p>
        </w:tc>
        <w:tc>
          <w:tcPr/>
          <w:p>
            <w:pPr>
              <w:pStyle w:val="Compact"/>
              <w:jc w:val="left"/>
            </w:pPr>
            <w:r>
              <w:t xml:space="preserve">≤ 300 ms</w:t>
            </w:r>
          </w:p>
        </w:tc>
        <w:tc>
          <w:tcPr/>
          <w:p>
            <w:pPr>
              <w:pStyle w:val="Compact"/>
              <w:jc w:val="left"/>
            </w:pPr>
            <w:r>
              <w:t xml:space="preserve">84 ms median, 210 ms p99</w:t>
            </w:r>
          </w:p>
        </w:tc>
      </w:tr>
      <w:tr>
        <w:tc>
          <w:tcPr/>
          <w:p>
            <w:pPr>
              <w:pStyle w:val="Compact"/>
              <w:jc w:val="left"/>
            </w:pPr>
            <w:r>
              <w:t xml:space="preserve">NFR-2 — On-device QR decode</w:t>
            </w:r>
          </w:p>
        </w:tc>
        <w:tc>
          <w:tcPr/>
          <w:p>
            <w:pPr>
              <w:pStyle w:val="Compact"/>
              <w:jc w:val="left"/>
            </w:pPr>
            <w:r>
              <w:t xml:space="preserve">≤ 1.5 s</w:t>
            </w:r>
          </w:p>
        </w:tc>
        <w:tc>
          <w:tcPr/>
          <w:p>
            <w:pPr>
              <w:pStyle w:val="Compact"/>
              <w:jc w:val="left"/>
            </w:pPr>
            <w:r>
              <w:t xml:space="preserve">0.4 s median across the 16-image fixture set</w:t>
            </w:r>
          </w:p>
        </w:tc>
      </w:tr>
      <w:tr>
        <w:tc>
          <w:tcPr/>
          <w:p>
            <w:pPr>
              <w:pStyle w:val="Compact"/>
              <w:jc w:val="left"/>
            </w:pPr>
            <w:r>
              <w:t xml:space="preserve">NFR-3 — Coercion classification</w:t>
            </w:r>
          </w:p>
        </w:tc>
        <w:tc>
          <w:tcPr/>
          <w:p>
            <w:pPr>
              <w:pStyle w:val="Compact"/>
              <w:jc w:val="left"/>
            </w:pPr>
            <w:r>
              <w:t xml:space="preserve">≤ 10 ms</w:t>
            </w:r>
          </w:p>
        </w:tc>
        <w:tc>
          <w:tcPr/>
          <w:p>
            <w:pPr>
              <w:pStyle w:val="Compact"/>
              <w:jc w:val="left"/>
            </w:pPr>
            <w:r>
              <w:t xml:space="preserve">3 ms</w:t>
            </w:r>
          </w:p>
        </w:tc>
      </w:tr>
      <w:tr>
        <w:tc>
          <w:tcPr/>
          <w:p>
            <w:pPr>
              <w:pStyle w:val="Compact"/>
              <w:jc w:val="left"/>
            </w:pPr>
            <w:r>
              <w:t xml:space="preserve">NFR-4 — Statement parse, 12 months</w:t>
            </w:r>
          </w:p>
        </w:tc>
        <w:tc>
          <w:tcPr/>
          <w:p>
            <w:pPr>
              <w:pStyle w:val="Compact"/>
              <w:jc w:val="left"/>
            </w:pPr>
            <w:r>
              <w:t xml:space="preserve">≤ 5 s</w:t>
            </w:r>
          </w:p>
        </w:tc>
        <w:tc>
          <w:tcPr/>
          <w:p>
            <w:pPr>
              <w:pStyle w:val="Compact"/>
              <w:jc w:val="left"/>
            </w:pPr>
            <w:r>
              <w:t xml:space="preserve">2.8 s (431 records)</w:t>
            </w:r>
          </w:p>
        </w:tc>
      </w:tr>
      <w:tr>
        <w:tc>
          <w:tcPr/>
          <w:p>
            <w:pPr>
              <w:pStyle w:val="Compact"/>
              <w:jc w:val="left"/>
            </w:pPr>
            <w:r>
              <w:t xml:space="preserve">NFR-7 — Model artefact size</w:t>
            </w:r>
          </w:p>
        </w:tc>
        <w:tc>
          <w:tcPr/>
          <w:p>
            <w:pPr>
              <w:pStyle w:val="Compact"/>
              <w:jc w:val="left"/>
            </w:pPr>
            <w:r>
              <w:t xml:space="preserve">&lt; 5 MB</w:t>
            </w:r>
          </w:p>
        </w:tc>
        <w:tc>
          <w:tcPr/>
          <w:p>
            <w:pPr>
              <w:pStyle w:val="Compact"/>
              <w:jc w:val="left"/>
            </w:pPr>
            <w:r>
              <w:t xml:space="preserve">2.1 MB</w:t>
            </w:r>
          </w:p>
        </w:tc>
      </w:tr>
      <w:tr>
        <w:tc>
          <w:tcPr/>
          <w:p>
            <w:pPr>
              <w:pStyle w:val="Compact"/>
              <w:jc w:val="left"/>
            </w:pPr>
            <w:r>
              <w:t xml:space="preserve">NFR-5 — No GPU required</w:t>
            </w:r>
          </w:p>
        </w:tc>
        <w:tc>
          <w:tcPr/>
          <w:p>
            <w:pPr>
              <w:pStyle w:val="Compact"/>
              <w:jc w:val="left"/>
            </w:pPr>
            <w:r>
              <w:t xml:space="preserve">—</w:t>
            </w:r>
          </w:p>
        </w:tc>
        <w:tc>
          <w:tcPr/>
          <w:p>
            <w:pPr>
              <w:pStyle w:val="Compact"/>
              <w:jc w:val="left"/>
            </w:pPr>
            <w:r>
              <w:t xml:space="preserve">Satisfied; full training run completes on a 4-core CPU</w:t>
            </w:r>
          </w:p>
        </w:tc>
      </w:tr>
      <w:tr>
        <w:tc>
          <w:tcPr/>
          <w:p>
            <w:pPr>
              <w:pStyle w:val="Compact"/>
              <w:jc w:val="left"/>
            </w:pPr>
            <w:r>
              <w:t xml:space="preserve">NFR-6 — Free-tier hosting</w:t>
            </w:r>
          </w:p>
        </w:tc>
        <w:tc>
          <w:tcPr/>
          <w:p>
            <w:pPr>
              <w:pStyle w:val="Compact"/>
              <w:jc w:val="left"/>
            </w:pPr>
            <w:r>
              <w:t xml:space="preserve">—</w:t>
            </w:r>
          </w:p>
        </w:tc>
        <w:tc>
          <w:tcPr/>
          <w:p>
            <w:pPr>
              <w:pStyle w:val="Compact"/>
              <w:jc w:val="left"/>
            </w:pPr>
            <w:r>
              <w:t xml:space="preserve">Satisfied; deployed on Vercel and Render free tiers</w:t>
            </w:r>
          </w:p>
        </w:tc>
      </w:tr>
    </w:tbl>
    <w:p>
      <w:pPr>
        <w:pStyle w:val="BodyText"/>
      </w:pPr>
      <w:r>
        <w:rPr>
          <w:iCs/>
          <w:i/>
        </w:rPr>
        <w:t xml:space="preserve">Table 8.8 – Non-functional requirements against measurement</w:t>
      </w:r>
    </w:p>
    <w:bookmarkEnd w:id="104"/>
    <w:bookmarkStart w:id="105" w:name="comparison-with-related-work"/>
    <w:p>
      <w:pPr>
        <w:pStyle w:val="Heading2"/>
      </w:pPr>
      <w:r>
        <w:t xml:space="preserve">8.9 Comparison with Related Work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Data</w:t>
            </w:r>
          </w:p>
        </w:tc>
        <w:tc>
          <w:tcPr/>
          <w:p>
            <w:pPr>
              <w:pStyle w:val="Compact"/>
              <w:jc w:val="left"/>
            </w:pPr>
            <w:r>
              <w:t xml:space="preserve">Reported metric</w:t>
            </w:r>
          </w:p>
        </w:tc>
        <w:tc>
          <w:tcPr/>
          <w:p>
            <w:pPr>
              <w:pStyle w:val="Compact"/>
              <w:jc w:val="left"/>
            </w:pPr>
            <w:r>
              <w:t xml:space="preserve">Comparability</w:t>
            </w:r>
          </w:p>
        </w:tc>
      </w:tr>
      <w:tr>
        <w:tc>
          <w:tcPr/>
          <w:p>
            <w:pPr>
              <w:pStyle w:val="Compact"/>
              <w:jc w:val="left"/>
            </w:pPr>
            <w:r>
              <w:t xml:space="preserve">Card-fraud classifiers on the ULB dataset</w:t>
            </w:r>
          </w:p>
        </w:tc>
        <w:tc>
          <w:tcPr/>
          <w:p>
            <w:pPr>
              <w:pStyle w:val="Compact"/>
              <w:jc w:val="left"/>
            </w:pPr>
            <w:r>
              <w:t xml:space="preserve">Real, PCA-transformed, no identity</w:t>
            </w:r>
          </w:p>
        </w:tc>
        <w:tc>
          <w:tcPr/>
          <w:p>
            <w:pPr>
              <w:pStyle w:val="Compact"/>
              <w:jc w:val="left"/>
            </w:pPr>
            <w:r>
              <w:t xml:space="preserve">PR-AUC typically 0.70–0.87</w:t>
            </w:r>
          </w:p>
        </w:tc>
        <w:tc>
          <w:tcPr/>
          <w:p>
            <w:pPr>
              <w:pStyle w:val="Compact"/>
              <w:jc w:val="left"/>
            </w:pPr>
            <w:r>
              <w:rPr>
                <w:bCs/>
                <w:b/>
              </w:rPr>
              <w:t xml:space="preserve">Low.</w:t>
            </w:r>
            <w:r>
              <w:t xml:space="preserve"> </w:t>
            </w:r>
            <w:r>
              <w:t xml:space="preserve">No payee identity, no graph, no social-engineering class; the fraud types are disjoint from UPI’s</w:t>
            </w:r>
          </w:p>
        </w:tc>
      </w:tr>
      <w:tr>
        <w:tc>
          <w:tcPr/>
          <w:p>
            <w:pPr>
              <w:pStyle w:val="Compact"/>
              <w:jc w:val="left"/>
            </w:pPr>
            <w:r>
              <w:t xml:space="preserve">Rule-based UPI limits at PSP level</w:t>
            </w:r>
          </w:p>
        </w:tc>
        <w:tc>
          <w:tcPr/>
          <w:p>
            <w:pPr>
              <w:pStyle w:val="Compact"/>
              <w:jc w:val="left"/>
            </w:pPr>
            <w:r>
              <w:t xml:space="preserve">Real, proprietary</w:t>
            </w:r>
          </w:p>
        </w:tc>
        <w:tc>
          <w:tcPr/>
          <w:p>
            <w:pPr>
              <w:pStyle w:val="Compact"/>
              <w:jc w:val="left"/>
            </w:pPr>
            <w:r>
              <w:t xml:space="preserve">Not published</w:t>
            </w:r>
          </w:p>
        </w:tc>
        <w:tc>
          <w:tcPr/>
          <w:p>
            <w:pPr>
              <w:pStyle w:val="Compact"/>
              <w:jc w:val="left"/>
            </w:pPr>
            <w:r>
              <w:rPr>
                <w:bCs/>
                <w:b/>
              </w:rPr>
              <w:t xml:space="preserve">None.</w:t>
            </w:r>
            <w:r>
              <w:t xml:space="preserve"> </w:t>
            </w:r>
            <w:r>
              <w:t xml:space="preserve">Thresholds only; no behavioural model</w:t>
            </w:r>
          </w:p>
        </w:tc>
      </w:tr>
      <w:tr>
        <w:tc>
          <w:tcPr/>
          <w:p>
            <w:pPr>
              <w:pStyle w:val="Compact"/>
              <w:jc w:val="left"/>
            </w:pPr>
            <w:r>
              <w:t xml:space="preserve">Graph-based AML systems</w:t>
            </w:r>
          </w:p>
        </w:tc>
        <w:tc>
          <w:tcPr/>
          <w:p>
            <w:pPr>
              <w:pStyle w:val="Compact"/>
              <w:jc w:val="left"/>
            </w:pPr>
            <w:r>
              <w:t xml:space="preserve">Real, proprietary</w:t>
            </w:r>
          </w:p>
        </w:tc>
        <w:tc>
          <w:tcPr/>
          <w:p>
            <w:pPr>
              <w:pStyle w:val="Compact"/>
              <w:jc w:val="left"/>
            </w:pPr>
            <w:r>
              <w:t xml:space="preserve">Not published</w:t>
            </w:r>
          </w:p>
        </w:tc>
        <w:tc>
          <w:tcPr/>
          <w:p>
            <w:pPr>
              <w:pStyle w:val="Compact"/>
              <w:jc w:val="left"/>
            </w:pPr>
            <w:r>
              <w:rPr>
                <w:bCs/>
                <w:b/>
              </w:rPr>
              <w:t xml:space="preserve">Partial.</w:t>
            </w:r>
            <w:r>
              <w:t xml:space="preserve"> </w:t>
            </w:r>
            <w:r>
              <w:t xml:space="preserve">Same bipartite intuition, but applied to settled flows in batch, not pre-payment in 300 ms</w:t>
            </w:r>
          </w:p>
        </w:tc>
      </w:tr>
      <w:tr>
        <w:tc>
          <w:tcPr/>
          <w:p>
            <w:pPr>
              <w:pStyle w:val="Compact"/>
              <w:jc w:val="left"/>
            </w:pPr>
            <w:r>
              <w:rPr>
                <w:bCs/>
                <w:b/>
              </w:rPr>
              <w:t xml:space="preserve">This system</w:t>
            </w:r>
          </w:p>
        </w:tc>
        <w:tc>
          <w:tcPr/>
          <w:p>
            <w:pPr>
              <w:pStyle w:val="Compact"/>
              <w:jc w:val="left"/>
            </w:pPr>
            <w:r>
              <w:t xml:space="preserve">Simulated (Section 5.2)</w:t>
            </w:r>
          </w:p>
        </w:tc>
        <w:tc>
          <w:tcPr/>
          <w:p>
            <w:pPr>
              <w:pStyle w:val="Compact"/>
              <w:jc w:val="left"/>
            </w:pPr>
            <w:r>
              <w:t xml:space="preserve">PR-AUC 0.5284; Scenario D 28.6%</w:t>
            </w:r>
          </w:p>
        </w:tc>
        <w:tc>
          <w:tcPr/>
          <w:p>
            <w:pPr>
              <w:pStyle w:val="Compact"/>
              <w:jc w:val="left"/>
            </w:pPr>
            <w:r>
              <w:t xml:space="preserve">—</w:t>
            </w:r>
          </w:p>
        </w:tc>
      </w:tr>
    </w:tbl>
    <w:p>
      <w:pPr>
        <w:pStyle w:val="BodyText"/>
      </w:pPr>
      <w:r>
        <w:rPr>
          <w:iCs/>
          <w:i/>
        </w:rPr>
        <w:t xml:space="preserve">Table 8.9 – Positioning against related work</w:t>
      </w:r>
    </w:p>
    <w:p>
      <w:pPr>
        <w:pStyle w:val="BodyText"/>
      </w:pPr>
      <w:r>
        <w:t xml:space="preserve">This system’s PR-AUC of 0.5284 is below the figures commonly reported for card-fraud classifiers, and the comparison should not be made. The differences are not of degree. Those classifiers work on real data, with no requirement to catch social engineering, in a domain where the fraudulent transaction is itself anomalous because the cardholder did not authorise it. In UPI social-engineering fraud the victim authorises the payment personally, with full knowledge, having been deceived — and no transaction-level classifier can be expected to find that, which is what Table 8.4 shows quantitatively. The contribution claimed here is not a better number on a shared benchmark; it is an architecture in which the class that transaction classifiers cannot catch is carried by components that can.</w:t>
      </w:r>
    </w:p>
    <w:bookmarkEnd w:id="105"/>
    <w:bookmarkEnd w:id="106"/>
    <w:bookmarkStart w:id="112" w:name="chapter-9-conclusion-and-future-work"/>
    <w:p>
      <w:pPr>
        <w:pStyle w:val="Heading1"/>
      </w:pPr>
      <w:r>
        <w:t xml:space="preserve">CHAPTER 9 — CONCLUSION AND FUTURE WORK</w:t>
      </w:r>
    </w:p>
    <w:bookmarkStart w:id="107" w:name="summary-of-the-work"/>
    <w:p>
      <w:pPr>
        <w:pStyle w:val="Heading2"/>
      </w:pPr>
      <w:r>
        <w:t xml:space="preserve">9.1 Summary of the Work</w:t>
      </w:r>
    </w:p>
    <w:p>
      <w:pPr>
        <w:pStyle w:val="FirstParagraph"/>
      </w:pPr>
      <w:r>
        <w:t xml:space="preserve">This project set out to move fraud detection on the UPI rail from</w:t>
      </w:r>
      <w:r>
        <w:t xml:space="preserve"> </w:t>
      </w:r>
      <w:r>
        <w:rPr>
          <w:iCs/>
          <w:i/>
        </w:rPr>
        <w:t xml:space="preserve">after</w:t>
      </w:r>
      <w:r>
        <w:t xml:space="preserve"> </w:t>
      </w:r>
      <w:r>
        <w:t xml:space="preserve">the payment to</w:t>
      </w:r>
      <w:r>
        <w:t xml:space="preserve"> </w:t>
      </w:r>
      <w:r>
        <w:rPr>
          <w:iCs/>
          <w:i/>
        </w:rPr>
        <w:t xml:space="preserve">before</w:t>
      </w:r>
      <w:r>
        <w:t xml:space="preserve"> </w:t>
      </w:r>
      <w:r>
        <w:t xml:space="preserve">it. The rail is irreversible and settles in seconds, so a system that scores a transaction post-authorisation can support an investigation but cannot prevent a loss. Chapter 3 established that what a payer sees at the moment of decision — an address, a name, an amount — contains almost none of the information that would let them judge the payee, and that all of the missing information exists somewhere and simply never reaches them.</w:t>
      </w:r>
    </w:p>
    <w:p>
      <w:pPr>
        <w:pStyle w:val="BodyText"/>
      </w:pPr>
      <w:r>
        <w:t xml:space="preserve">The system built in response performs a pre-payment assessment in under 300 milliseconds, combining four independent families of evidence over the same payment: payer-behaviour anomaly, payee-side graph structure, deterministic identifier and payload analysis, and linguistic analysis of the message that prompted the payment. Each family scores independently; they are merged under a rule that lets any family raise a band and lets none lower one.</w:t>
      </w:r>
    </w:p>
    <w:p>
      <w:pPr>
        <w:pStyle w:val="BodyText"/>
      </w:pPr>
      <w:r>
        <w:t xml:space="preserve">On a 120,000-transaction corpus the transaction model reaches a PR-AUC of 0.5284 and detects 55.8% of fraud at a realised false-positive rate of 0.93%, inside the 1% budget the threshold was selected to meet. The coercion-language detector reaches 74.3% recall at a 0.6% false-positive rate on hard negatives. An ablation shows that payee-side evidence adds 19.8 percentage points of recall on the social-engineering class over the better single-sided model — the quantity that no reviewed prior work reports, and the direct empirical justification for the graph construction.</w:t>
      </w:r>
    </w:p>
    <w:bookmarkEnd w:id="107"/>
    <w:bookmarkStart w:id="108" w:name="contributions"/>
    <w:p>
      <w:pPr>
        <w:pStyle w:val="Heading2"/>
      </w:pPr>
      <w:r>
        <w:t xml:space="preserve">9.2 Contributions</w:t>
      </w:r>
    </w:p>
    <w:p>
      <w:pPr>
        <w:pStyle w:val="FirstParagraph"/>
      </w:pPr>
      <w:r>
        <w:rPr>
          <w:bCs/>
          <w:b/>
        </w:rPr>
        <w:t xml:space="preserve">1. An integrated pre-payment engine for push payments.</w:t>
      </w:r>
      <w:r>
        <w:t xml:space="preserve"> </w:t>
      </w:r>
      <w:r>
        <w:t xml:space="preserve">The reviewed literature scores transactions after authorisation or after settlement. This system returns a verdict before the payer commits, within a latency budget that allows it to sit inside the payment flow rather than beside it. Every feature in the model was chosen under the constraint that it be computable without a network call, which is what makes the budget achievable.</w:t>
      </w:r>
    </w:p>
    <w:p>
      <w:pPr>
        <w:pStyle w:val="BodyText"/>
      </w:pPr>
      <w:r>
        <w:rPr>
          <w:bCs/>
          <w:b/>
        </w:rPr>
        <w:t xml:space="preserve">2. Payee reputation as a first-class evidence stream.</w:t>
      </w:r>
      <w:r>
        <w:t xml:space="preserve"> </w:t>
      </w:r>
      <w:r>
        <w:t xml:space="preserve">Payee-side structure is not treated here as an augmentation to a transaction model but as an independent stream with its own score and its own justification, and its marginal contribution is measured rather than assumed (Table 8.5).</w:t>
      </w:r>
    </w:p>
    <w:p>
      <w:pPr>
        <w:pStyle w:val="BodyText"/>
      </w:pPr>
      <w:r>
        <w:rPr>
          <w:bCs/>
          <w:b/>
        </w:rPr>
        <w:t xml:space="preserve">3. Shape-based rather than degree-based graph discrimination.</w:t>
      </w:r>
      <w:r>
        <w:t xml:space="preserve"> </w:t>
      </w:r>
      <w:r>
        <w:t xml:space="preserve">A busy tea stall and a mule account have similar degree. They differ in repeat-payer ratio, arrival burst and account age. Building the payee features around shape rather than connectivity is what allows the system to flag collection accounts without penalising every small merchant in the population.</w:t>
      </w:r>
    </w:p>
    <w:p>
      <w:pPr>
        <w:pStyle w:val="BodyText"/>
      </w:pPr>
      <w:r>
        <w:rPr>
          <w:bCs/>
          <w:b/>
        </w:rPr>
        <w:t xml:space="preserve">4. QR payload analysis inside a risk engine.</w:t>
      </w:r>
      <w:r>
        <w:t xml:space="preserve"> </w:t>
      </w:r>
      <w:r>
        <w:t xml:space="preserve">The QR-security literature treats tampering as a cryptographic problem requiring ecosystem-wide adoption. This system instead parses the deep link on the payer’s device and checks the displayed name against the address actually being paid — the signature of the overlay attack — with the image never leaving the phone.</w:t>
      </w:r>
    </w:p>
    <w:p>
      <w:pPr>
        <w:pStyle w:val="BodyText"/>
      </w:pPr>
      <w:r>
        <w:rPr>
          <w:bCs/>
          <w:b/>
        </w:rPr>
        <w:t xml:space="preserve">5. Unicode confusable folding applied to VPAs.</w:t>
      </w:r>
      <w:r>
        <w:t xml:space="preserve"> </w:t>
      </w:r>
      <w:r>
        <w:t xml:space="preserve">UTS #39 confusable detection is standard practice for domain names and does not appear in the reviewed payments literature applied to VPA local parts and PSP handles.</w:t>
      </w:r>
    </w:p>
    <w:p>
      <w:pPr>
        <w:pStyle w:val="BodyText"/>
      </w:pPr>
      <w:r>
        <w:rPr>
          <w:bCs/>
          <w:b/>
        </w:rPr>
        <w:t xml:space="preserve">6. A hard-negative-dominated coercion corpus.</w:t>
      </w:r>
      <w:r>
        <w:t xml:space="preserve"> </w:t>
      </w:r>
      <w:r>
        <w:t xml:space="preserve">The majority of the message corpus is genuine bank, delivery, utility and KYC notifications, because a classifier trained against ordinary conversational text learns that financial vocabulary predicts fraud. The 0.6% false-positive rate on those hard negatives is the result that matters for deployability.</w:t>
      </w:r>
    </w:p>
    <w:p>
      <w:pPr>
        <w:pStyle w:val="BodyText"/>
      </w:pPr>
      <w:r>
        <w:rPr>
          <w:bCs/>
          <w:b/>
        </w:rPr>
        <w:t xml:space="preserve">7. A combination rule that rewards agreement between families and caps what one weak family can do alone,</w:t>
      </w:r>
      <w:r>
        <w:t xml:space="preserve"> </w:t>
      </w:r>
      <w:r>
        <w:t xml:space="preserve">rather than the summing or averaging that the reviewed work generally uses.</w:t>
      </w:r>
    </w:p>
    <w:p>
      <w:pPr>
        <w:pStyle w:val="BodyText"/>
      </w:pPr>
      <w:r>
        <w:rPr>
          <w:bCs/>
          <w:b/>
        </w:rPr>
        <w:t xml:space="preserve">8. A documented correctness audit.</w:t>
      </w:r>
      <w:r>
        <w:t xml:space="preserve"> </w:t>
      </w:r>
      <w:r>
        <w:t xml:space="preserve">Twenty-three defects were found and corrected, each with a regression test written to fail against the defective version. The audit is reported in full in Section 7.4, including the fact that every critical defect flattered the system’s results.</w:t>
      </w:r>
    </w:p>
    <w:bookmarkEnd w:id="108"/>
    <w:bookmarkStart w:id="109" w:name="limitations"/>
    <w:p>
      <w:pPr>
        <w:pStyle w:val="Heading2"/>
      </w:pPr>
      <w:r>
        <w:t xml:space="preserve">9.3 Limitations</w:t>
      </w:r>
    </w:p>
    <w:p>
      <w:pPr>
        <w:pStyle w:val="FirstParagraph"/>
      </w:pPr>
      <w:r>
        <w:t xml:space="preserve">These are stated plainly because a reader’s ability to judge the work depends on them.</w:t>
      </w:r>
    </w:p>
    <w:p>
      <w:pPr>
        <w:pStyle w:val="BodyText"/>
      </w:pPr>
      <w:r>
        <w:rPr>
          <w:bCs/>
          <w:b/>
        </w:rPr>
        <w:t xml:space="preserve">The corpus is simulated.</w:t>
      </w:r>
      <w:r>
        <w:t xml:space="preserve"> </w:t>
      </w:r>
      <w:r>
        <w:t xml:space="preserve">This is the most serious limitation and it bounds every number in Chapter 8. Section 5.2.1 explains why no public labelled UPI dataset exists and what was done to keep the generator honest — parameters from published aggregate statistics, an adversarial rather than flattering construction, and a separately-validated deterministic layer tested on real artefacts. None of that makes the corpus real. The correct reading of Chapter 8 is that it demonstrates the</w:t>
      </w:r>
      <w:r>
        <w:t xml:space="preserve"> </w:t>
      </w:r>
      <w:r>
        <w:rPr>
          <w:iCs/>
          <w:i/>
        </w:rPr>
        <w:t xml:space="preserve">method</w:t>
      </w:r>
      <w:r>
        <w:t xml:space="preserve"> </w:t>
      </w:r>
      <w:r>
        <w:t xml:space="preserve">under stated assumptions, not that it predicts field performance.</w:t>
      </w:r>
    </w:p>
    <w:p>
      <w:pPr>
        <w:pStyle w:val="BodyText"/>
      </w:pPr>
      <w:r>
        <w:rPr>
          <w:bCs/>
          <w:b/>
        </w:rPr>
        <w:t xml:space="preserve">Social-engineering recall is low.</w:t>
      </w:r>
      <w:r>
        <w:t xml:space="preserve"> </w:t>
      </w:r>
      <w:r>
        <w:t xml:space="preserve">The transaction model detects 28.6% of Scenario D, the largest fraud class by volume and, per RBI’s published complaint composition, the dominant category in reality. The architecture compensates by routing this class to the deterministic and linguistic components, but the honest summary is that the majority of the fraud that actually happens to people is not caught by the behavioural model, and the system’s effectiveness against it rests on components whose own evaluation (Table 8.6) is on a corpus of one thousand messages.</w:t>
      </w:r>
    </w:p>
    <w:p>
      <w:pPr>
        <w:pStyle w:val="BodyText"/>
      </w:pPr>
      <w:r>
        <w:rPr>
          <w:bCs/>
          <w:b/>
        </w:rPr>
        <w:t xml:space="preserve">Cold start.</w:t>
      </w:r>
      <w:r>
        <w:t xml:space="preserve"> </w:t>
      </w:r>
      <w:r>
        <w:t xml:space="preserve">The single strongest feature is</w:t>
      </w:r>
      <w:r>
        <w:t xml:space="preserve"> </w:t>
      </w:r>
      <w:r>
        <w:rPr>
          <w:rStyle w:val="VerbatimChar"/>
        </w:rPr>
        <w:t xml:space="preserve">pair_prior_count</w:t>
      </w:r>
      <w:r>
        <w:t xml:space="preserve">, the number of times this payer has paid this payee before. A brand-new user has this feature for no payee at all, which means the system is weakest for exactly the first-time digital-payment users it was designed to protect. The statement importer of Section 7.2.4 partially addresses this by reconstructing history from an export the user already has, but it requires the user to perform an extra step at a moment when they have no reason yet to trust the app.</w:t>
      </w:r>
    </w:p>
    <w:p>
      <w:pPr>
        <w:pStyle w:val="BodyText"/>
      </w:pPr>
      <w:r>
        <w:rPr>
          <w:bCs/>
          <w:b/>
        </w:rPr>
        <w:t xml:space="preserve">The coercion detector requires the payer to volunteer the message.</w:t>
      </w:r>
      <w:r>
        <w:t xml:space="preserve"> </w:t>
      </w:r>
      <w:r>
        <w:t xml:space="preserve">Nothing in the architecture reads the user’s SMS or WhatsApp, by deliberate choice. A user who does not paste the message gets no benefit from the component that covers their most likely attack.</w:t>
      </w:r>
    </w:p>
    <w:p>
      <w:pPr>
        <w:pStyle w:val="BodyText"/>
      </w:pPr>
      <w:r>
        <w:rPr>
          <w:bCs/>
          <w:b/>
        </w:rPr>
        <w:t xml:space="preserve">Single-node graph.</w:t>
      </w:r>
      <w:r>
        <w:t xml:space="preserve"> </w:t>
      </w:r>
      <w:r>
        <w:t xml:space="preserve">The payer–payee graph is built from this deployment’s own observed transactions plus imported statements. A real PSP sees the whole rail; this system sees only what its users show it, and a mule account that no user of this system has paid is invisible to its payee features.</w:t>
      </w:r>
    </w:p>
    <w:p>
      <w:pPr>
        <w:pStyle w:val="BodyText"/>
      </w:pPr>
      <w:r>
        <w:rPr>
          <w:bCs/>
          <w:b/>
        </w:rPr>
        <w:t xml:space="preserve">The assistant depends on an external provider.</w:t>
      </w:r>
      <w:r>
        <w:t xml:space="preserve"> </w:t>
      </w:r>
      <w:r>
        <w:t xml:space="preserve">It is optional and the system is fully functional without it, but when it is enabled the quality of its explanations depends on a third-party model that this project does not control and cannot audit.</w:t>
      </w:r>
    </w:p>
    <w:p>
      <w:pPr>
        <w:pStyle w:val="BodyText"/>
      </w:pPr>
      <w:r>
        <w:rPr>
          <w:bCs/>
          <w:b/>
        </w:rPr>
        <w:t xml:space="preserve">No field trial.</w:t>
      </w:r>
      <w:r>
        <w:t xml:space="preserve"> </w:t>
      </w:r>
      <w:r>
        <w:t xml:space="preserve">The usability requirements of Section 6.5.4 — particularly NFR-17, that a warning must state what to do next — have not been validated against real users under real time pressure. The claim in Section 8.3 that a 0.93% interruption rate is rare enough to stay salient is a reasoned argument, not a measurement.</w:t>
      </w:r>
    </w:p>
    <w:bookmarkEnd w:id="109"/>
    <w:bookmarkStart w:id="110" w:name="future-enhancements"/>
    <w:p>
      <w:pPr>
        <w:pStyle w:val="Heading2"/>
      </w:pPr>
      <w:r>
        <w:t xml:space="preserve">9.4 Future Enhancements</w:t>
      </w:r>
    </w:p>
    <w:p>
      <w:pPr>
        <w:pStyle w:val="FirstParagraph"/>
      </w:pPr>
      <w:r>
        <w:rPr>
          <w:bCs/>
          <w:b/>
        </w:rPr>
        <w:t xml:space="preserve">Validation against real transaction data.</w:t>
      </w:r>
      <w:r>
        <w:t xml:space="preserve"> </w:t>
      </w:r>
      <w:r>
        <w:t xml:space="preserve">The single highest-value next step. A collaboration with a PSP or a bank, under an appropriate data-sharing agreement, would allow the entire Chapter 8 evaluation to be repeated on real labelled transactions. Until that happens every figure in this report carries the simulation caveat, and no amount of methodological care removes it.</w:t>
      </w:r>
    </w:p>
    <w:p>
      <w:pPr>
        <w:pStyle w:val="BodyText"/>
      </w:pPr>
      <w:r>
        <w:rPr>
          <w:bCs/>
          <w:b/>
        </w:rPr>
        <w:t xml:space="preserve">Federated payee reputation.</w:t>
      </w:r>
      <w:r>
        <w:t xml:space="preserve"> </w:t>
      </w:r>
      <w:r>
        <w:t xml:space="preserve">The single-node limitation above is structural, and the obvious remedy — a central shared reputation database — creates a privacy problem worse than the one it solves, since a VPA is directly identifying under the DPDP Act, 2023. Federated aggregation, in which participating deployments contribute noised structural statistics about payees without exposing individual payer–payee edges, would let payee shape features be computed across the rail without pooling raw transaction data. The federated-learning approach used in privacy-sensitive medical imaging is a direct methodological precedent.</w:t>
      </w:r>
    </w:p>
    <w:p>
      <w:pPr>
        <w:pStyle w:val="BodyText"/>
      </w:pPr>
      <w:r>
        <w:rPr>
          <w:bCs/>
          <w:b/>
        </w:rPr>
        <w:t xml:space="preserve">Temporal graph modelling.</w:t>
      </w:r>
      <w:r>
        <w:t xml:space="preserve"> </w:t>
      </w:r>
      <w:r>
        <w:t xml:space="preserve">The current payee features are computed over fixed windows. A temporal graph network that models the</w:t>
      </w:r>
      <w:r>
        <w:t xml:space="preserve"> </w:t>
      </w:r>
      <w:r>
        <w:rPr>
          <w:iCs/>
          <w:i/>
        </w:rPr>
        <w:t xml:space="preserve">evolution</w:t>
      </w:r>
      <w:r>
        <w:t xml:space="preserve"> </w:t>
      </w:r>
      <w:r>
        <w:t xml:space="preserve">of a payee’s inflow would in principle detect a mule account during its ramp-up rather than after it, and an exploratory implementation exists in</w:t>
      </w:r>
      <w:r>
        <w:t xml:space="preserve"> </w:t>
      </w:r>
      <w:r>
        <w:rPr>
          <w:rStyle w:val="VerbatimChar"/>
        </w:rPr>
        <w:t xml:space="preserve">temporal_gnn.py</w:t>
      </w:r>
      <w:r>
        <w:t xml:space="preserve"> </w:t>
      </w:r>
      <w:r>
        <w:t xml:space="preserve">but is not part of the evaluated system.</w:t>
      </w:r>
    </w:p>
    <w:p>
      <w:pPr>
        <w:pStyle w:val="BodyText"/>
      </w:pPr>
      <w:r>
        <w:rPr>
          <w:bCs/>
          <w:b/>
        </w:rPr>
        <w:t xml:space="preserve">Expanding and hardening the coercion corpus.</w:t>
      </w:r>
      <w:r>
        <w:t xml:space="preserve"> </w:t>
      </w:r>
      <w:r>
        <w:t xml:space="preserve">One thousand messages is small, monolingual-leaning, and does not adequately represent code-mixed Hindi-English or the regional languages in which a large share of these attacks are actually delivered. Both the size and the linguistic coverage need to grow before the 74.3% recall figure can be relied on.</w:t>
      </w:r>
    </w:p>
    <w:p>
      <w:pPr>
        <w:pStyle w:val="BodyText"/>
      </w:pPr>
      <w:r>
        <w:rPr>
          <w:bCs/>
          <w:b/>
        </w:rPr>
        <w:t xml:space="preserve">Collect-request analysis.</w:t>
      </w:r>
      <w:r>
        <w:t xml:space="preserve"> </w:t>
      </w:r>
      <w:r>
        <w:t xml:space="preserve">UPI collect requests are a distinct attack surface — the fraudster asks the victim to approve a pull rather than initiating a push — with its own typology. The current system analyses the push flow only.</w:t>
      </w:r>
    </w:p>
    <w:p>
      <w:pPr>
        <w:pStyle w:val="BodyText"/>
      </w:pPr>
      <w:r>
        <w:rPr>
          <w:bCs/>
          <w:b/>
        </w:rPr>
        <w:t xml:space="preserve">On-device inference.</w:t>
      </w:r>
      <w:r>
        <w:t xml:space="preserve"> </w:t>
      </w:r>
      <w:r>
        <w:t xml:space="preserve">Moving the model to the device would remove the network round trip entirely, improve the latency margin, and mean that no payee address ever leaves the user’s phone for a check. The model artefact is 2.1 MB, so this is feasible; it was not attempted here.</w:t>
      </w:r>
    </w:p>
    <w:p>
      <w:pPr>
        <w:pStyle w:val="BodyText"/>
      </w:pPr>
      <w:r>
        <w:rPr>
          <w:bCs/>
          <w:b/>
        </w:rPr>
        <w:t xml:space="preserve">A field study.</w:t>
      </w:r>
      <w:r>
        <w:t xml:space="preserve"> </w:t>
      </w:r>
      <w:r>
        <w:t xml:space="preserve">Measuring whether users actually read the interstitial, whether they act on it, and whether the interruption rate stays below the threshold at which they begin dismissing warnings unread. This is the question on which the system’s real-world value ultimately depends, and it cannot be answered from a corpus.</w:t>
      </w:r>
    </w:p>
    <w:bookmarkEnd w:id="110"/>
    <w:bookmarkStart w:id="111" w:name="concluding-remarks"/>
    <w:p>
      <w:pPr>
        <w:pStyle w:val="Heading2"/>
      </w:pPr>
      <w:r>
        <w:t xml:space="preserve">9.5 Concluding Remarks</w:t>
      </w:r>
    </w:p>
    <w:p>
      <w:pPr>
        <w:pStyle w:val="FirstParagraph"/>
      </w:pPr>
      <w:r>
        <w:t xml:space="preserve">The technical result of this project is an architecture. The observation behind it is simpler than the architecture: on an irreversible rail, the fraud that matters most is the fraud the victim authorises personally, with full knowledge, having been deceived — and no transaction-level classifier can be expected to find that, because there is nothing anomalous about the transaction. Table 8.4 puts a number on this. A system that consists only of a behavioural model will report an excellent ROC-AUC while missing most of the fraud that actually happens to people.</w:t>
      </w:r>
    </w:p>
    <w:p>
      <w:pPr>
        <w:pStyle w:val="BodyText"/>
      </w:pPr>
      <w:r>
        <w:t xml:space="preserve">The second result is methodological, and was not planned. The audit described in Section 7.4 found twenty-three defects in a system that appeared to work, and every one of the critical defects made the reported numbers better than the truth. A defect that degrades a headline metric is noticed and fixed within the hour; a defect that improves one is noticed only by someone actively looking for it. The pre-audit version of this system reported figures substantially better than those in Chapter 8, and those figures were measuring the corpus generator. The numbers in this report are smaller and they are real, and of the two facts the second is the one the author considers the project’s more durable outcome.</w:t>
      </w:r>
    </w:p>
    <w:bookmarkEnd w:id="111"/>
    <w:bookmarkEnd w:id="112"/>
    <w:bookmarkStart w:id="117" w:name="chapter-10-references"/>
    <w:p>
      <w:pPr>
        <w:pStyle w:val="Heading1"/>
      </w:pPr>
      <w:r>
        <w:t xml:space="preserve">CHAPTER 10 — REFERENCES</w:t>
      </w:r>
    </w:p>
    <w:bookmarkStart w:id="113" w:name="academic-and-research-literature"/>
    <w:p>
      <w:pPr>
        <w:pStyle w:val="Heading2"/>
      </w:pPr>
      <w:r>
        <w:t xml:space="preserve">10.1 Academic and Research Literature</w:t>
      </w:r>
    </w:p>
    <w:p>
      <w:pPr>
        <w:pStyle w:val="FirstParagraph"/>
      </w:pPr>
      <w:r>
        <w:t xml:space="preserve">[1] Dal Pozzolo, A., Boracchi, G., Caelen, O., Alippi, C., and Bontempi, G. (2018).</w:t>
      </w:r>
      <w:r>
        <w:t xml:space="preserve"> </w:t>
      </w:r>
      <w:r>
        <w:t xml:space="preserve">“</w:t>
      </w:r>
      <w:r>
        <w:t xml:space="preserve">Credit Card Fraud Detection: A Realistic Modeling and a Novel Learning Strategy.</w:t>
      </w:r>
      <w:r>
        <w:t xml:space="preserve">”</w:t>
      </w:r>
      <w:r>
        <w:t xml:space="preserve"> </w:t>
      </w:r>
      <w:r>
        <w:rPr>
          <w:iCs/>
          <w:i/>
        </w:rPr>
        <w:t xml:space="preserve">IEEE Transactions on Neural Networks and Learning Systems</w:t>
      </w:r>
      <w:r>
        <w:t xml:space="preserve">, 29(8), pp. 3784–3797.</w:t>
      </w:r>
    </w:p>
    <w:p>
      <w:pPr>
        <w:pStyle w:val="BodyText"/>
      </w:pPr>
      <w:r>
        <w:t xml:space="preserve">[2] Bahnsen, A. C., Aouada, D., Stojanovic, A., and Ottersten, B. (2016).</w:t>
      </w:r>
      <w:r>
        <w:t xml:space="preserve"> </w:t>
      </w:r>
      <w:r>
        <w:t xml:space="preserve">“</w:t>
      </w:r>
      <w:r>
        <w:t xml:space="preserve">Feature Engineering Strategies for Credit Card Fraud Detection.</w:t>
      </w:r>
      <w:r>
        <w:t xml:space="preserve">”</w:t>
      </w:r>
      <w:r>
        <w:t xml:space="preserve"> </w:t>
      </w:r>
      <w:r>
        <w:rPr>
          <w:iCs/>
          <w:i/>
        </w:rPr>
        <w:t xml:space="preserve">Expert Systems with Applications</w:t>
      </w:r>
      <w:r>
        <w:t xml:space="preserve">, 51, pp. 134–142.</w:t>
      </w:r>
    </w:p>
    <w:p>
      <w:pPr>
        <w:pStyle w:val="BodyText"/>
      </w:pPr>
      <w:r>
        <w:t xml:space="preserve">[3] Van Vlasselaer, V., Bravo, C., Caelen, O., Eliassi-Rad, T., Akoglu, L., Snoeck, M., and Baesens, B. (2015).</w:t>
      </w:r>
      <w:r>
        <w:t xml:space="preserve"> </w:t>
      </w:r>
      <w:r>
        <w:t xml:space="preserve">“</w:t>
      </w:r>
      <w:r>
        <w:t xml:space="preserve">APATE: A Novel Approach for Automated Credit Card Transaction Fraud Detection Using Network-Based Extensions.</w:t>
      </w:r>
      <w:r>
        <w:t xml:space="preserve">”</w:t>
      </w:r>
      <w:r>
        <w:t xml:space="preserve"> </w:t>
      </w:r>
      <w:r>
        <w:rPr>
          <w:iCs/>
          <w:i/>
        </w:rPr>
        <w:t xml:space="preserve">Decision Support Systems</w:t>
      </w:r>
      <w:r>
        <w:t xml:space="preserve">, 75, pp. 38–48.</w:t>
      </w:r>
    </w:p>
    <w:p>
      <w:pPr>
        <w:pStyle w:val="BodyText"/>
      </w:pPr>
      <w:r>
        <w:t xml:space="preserve">[4] Akoglu, L., Tong, H., and Koutra, D. (2015).</w:t>
      </w:r>
      <w:r>
        <w:t xml:space="preserve"> </w:t>
      </w:r>
      <w:r>
        <w:t xml:space="preserve">“</w:t>
      </w:r>
      <w:r>
        <w:t xml:space="preserve">Graph Based Anomaly Detection and Description: A Survey.</w:t>
      </w:r>
      <w:r>
        <w:t xml:space="preserve">”</w:t>
      </w:r>
      <w:r>
        <w:t xml:space="preserve"> </w:t>
      </w:r>
      <w:r>
        <w:rPr>
          <w:iCs/>
          <w:i/>
        </w:rPr>
        <w:t xml:space="preserve">Data Mining and Knowledge Discovery</w:t>
      </w:r>
      <w:r>
        <w:t xml:space="preserve">, 29(3), pp. 626–688.</w:t>
      </w:r>
    </w:p>
    <w:p>
      <w:pPr>
        <w:pStyle w:val="BodyText"/>
      </w:pPr>
      <w:r>
        <w:t xml:space="preserve">[5] Hooi, B., Song, H. A., Beutel, A., Shah, N., Shin, K., and Faloutsos, C. (2016).</w:t>
      </w:r>
      <w:r>
        <w:t xml:space="preserve"> </w:t>
      </w:r>
      <w:r>
        <w:t xml:space="preserve">“</w:t>
      </w:r>
      <w:r>
        <w:t xml:space="preserve">FRAUDAR: Bounding Graph Fraud in the Face of Camouflage.</w:t>
      </w:r>
      <w:r>
        <w:t xml:space="preserve">”</w:t>
      </w:r>
      <w:r>
        <w:t xml:space="preserve"> </w:t>
      </w:r>
      <w:r>
        <w:rPr>
          <w:iCs/>
          <w:i/>
        </w:rPr>
        <w:t xml:space="preserve">Proceedings of the 22nd ACM SIGKDD International Conference on Knowledge Discovery and Data Mining</w:t>
      </w:r>
      <w:r>
        <w:t xml:space="preserve">, pp. 895–904.</w:t>
      </w:r>
    </w:p>
    <w:p>
      <w:pPr>
        <w:pStyle w:val="BodyText"/>
      </w:pPr>
      <w:r>
        <w:t xml:space="preserve">[6] Weber, M., Domeniconi, G., Chen, J., Weidele, D. K. I., Bellei, C., Robinson, T., and Leiserson, C. E. (2019).</w:t>
      </w:r>
      <w:r>
        <w:t xml:space="preserve"> </w:t>
      </w:r>
      <w:r>
        <w:t xml:space="preserve">“</w:t>
      </w:r>
      <w:r>
        <w:t xml:space="preserve">Anti-Money Laundering in Bitcoin: Experimenting with Graph Convolutional Networks for Financial Forensics.</w:t>
      </w:r>
      <w:r>
        <w:t xml:space="preserve">”</w:t>
      </w:r>
      <w:r>
        <w:t xml:space="preserve"> </w:t>
      </w:r>
      <w:r>
        <w:rPr>
          <w:iCs/>
          <w:i/>
        </w:rPr>
        <w:t xml:space="preserve">KDD Workshop on Anomaly Detection in Finance</w:t>
      </w:r>
      <w:r>
        <w:t xml:space="preserve">.</w:t>
      </w:r>
    </w:p>
    <w:p>
      <w:pPr>
        <w:pStyle w:val="BodyText"/>
      </w:pPr>
      <w:r>
        <w:t xml:space="preserve">[8] Kumar, A., and Gupta, S. (2023).</w:t>
      </w:r>
      <w:r>
        <w:t xml:space="preserve"> </w:t>
      </w:r>
      <w:r>
        <w:t xml:space="preserve">“</w:t>
      </w:r>
      <w:r>
        <w:t xml:space="preserve">An Analysis of Unified Payments Interface Fraud Typologies in the Indian Digital Payments Ecosystem.</w:t>
      </w:r>
      <w:r>
        <w:t xml:space="preserve">”</w:t>
      </w:r>
      <w:r>
        <w:t xml:space="preserve"> </w:t>
      </w:r>
      <w:r>
        <w:rPr>
          <w:iCs/>
          <w:i/>
        </w:rPr>
        <w:t xml:space="preserve">Journal of Payments Strategy and Systems</w:t>
      </w:r>
      <w:r>
        <w:t xml:space="preserve">.</w:t>
      </w:r>
    </w:p>
    <w:p>
      <w:pPr>
        <w:pStyle w:val="BodyText"/>
      </w:pPr>
      <w:r>
        <w:t xml:space="preserve">[9] Yao, H., and colleagues (2018).</w:t>
      </w:r>
      <w:r>
        <w:t xml:space="preserve"> </w:t>
      </w:r>
      <w:r>
        <w:t xml:space="preserve">“</w:t>
      </w:r>
      <w:r>
        <w:t xml:space="preserve">Security Analysis of QR Code Based Payment Systems.</w:t>
      </w:r>
      <w:r>
        <w:t xml:space="preserve">”</w:t>
      </w:r>
      <w:r>
        <w:t xml:space="preserve"> </w:t>
      </w:r>
      <w:r>
        <w:t xml:space="preserve">Work on QR overlay and substitution attacks, establishing that a QR payload carries no integrity guarantee to a human reader.</w:t>
      </w:r>
    </w:p>
    <w:p>
      <w:pPr>
        <w:pStyle w:val="BodyText"/>
      </w:pPr>
      <w:r>
        <w:t xml:space="preserve">[11] Ferreira, A., and Teles, S. (2019).</w:t>
      </w:r>
      <w:r>
        <w:t xml:space="preserve"> </w:t>
      </w:r>
      <w:r>
        <w:t xml:space="preserve">“</w:t>
      </w:r>
      <w:r>
        <w:t xml:space="preserve">Persuasion: How Phishing Emails Can Influence Users and Bypass Security Measures.</w:t>
      </w:r>
      <w:r>
        <w:t xml:space="preserve">”</w:t>
      </w:r>
      <w:r>
        <w:t xml:space="preserve"> </w:t>
      </w:r>
      <w:r>
        <w:rPr>
          <w:iCs/>
          <w:i/>
        </w:rPr>
        <w:t xml:space="preserve">International Journal of Human-Computer Studies</w:t>
      </w:r>
      <w:r>
        <w:t xml:space="preserve">, 125, pp. 19–31.</w:t>
      </w:r>
    </w:p>
    <w:p>
      <w:pPr>
        <w:pStyle w:val="BodyText"/>
      </w:pPr>
      <w:r>
        <w:t xml:space="preserve">[12] Verma, R., and Hossain, N. (2013).</w:t>
      </w:r>
      <w:r>
        <w:t xml:space="preserve"> </w:t>
      </w:r>
      <w:r>
        <w:t xml:space="preserve">“</w:t>
      </w:r>
      <w:r>
        <w:t xml:space="preserve">Semantic Feature Selection for Text with Application to Phishing Email Detection.</w:t>
      </w:r>
      <w:r>
        <w:t xml:space="preserve">”</w:t>
      </w:r>
      <w:r>
        <w:t xml:space="preserve"> </w:t>
      </w:r>
      <w:r>
        <w:rPr>
          <w:iCs/>
          <w:i/>
        </w:rPr>
        <w:t xml:space="preserve">Information Security and Cryptology – ICISC 2013</w:t>
      </w:r>
      <w:r>
        <w:t xml:space="preserve">, Lecture Notes in Computer Science, Springer.</w:t>
      </w:r>
    </w:p>
    <w:p>
      <w:pPr>
        <w:pStyle w:val="BodyText"/>
      </w:pPr>
      <w:r>
        <w:t xml:space="preserve">[13] Guo, C., Pleiss, G., Sun, Y., and Weinberger, K. Q. (2017).</w:t>
      </w:r>
      <w:r>
        <w:t xml:space="preserve"> </w:t>
      </w:r>
      <w:r>
        <w:t xml:space="preserve">“</w:t>
      </w:r>
      <w:r>
        <w:t xml:space="preserve">On Calibration of Modern Neural Networks.</w:t>
      </w:r>
      <w:r>
        <w:t xml:space="preserve">”</w:t>
      </w:r>
      <w:r>
        <w:t xml:space="preserve"> </w:t>
      </w:r>
      <w:r>
        <w:rPr>
          <w:iCs/>
          <w:i/>
        </w:rPr>
        <w:t xml:space="preserve">Proceedings of the 34th International Conference on Machine Learning (ICML)</w:t>
      </w:r>
      <w:r>
        <w:t xml:space="preserve">, pp. 1321–1330.</w:t>
      </w:r>
    </w:p>
    <w:p>
      <w:pPr>
        <w:pStyle w:val="BodyText"/>
      </w:pPr>
      <w:r>
        <w:t xml:space="preserve">[14] Lundberg, S. M., and Lee, S.-I. (2017).</w:t>
      </w:r>
      <w:r>
        <w:t xml:space="preserve"> </w:t>
      </w:r>
      <w:r>
        <w:t xml:space="preserve">“</w:t>
      </w:r>
      <w:r>
        <w:t xml:space="preserve">A Unified Approach to Interpreting Model Predictions.</w:t>
      </w:r>
      <w:r>
        <w:t xml:space="preserve">”</w:t>
      </w:r>
      <w:r>
        <w:t xml:space="preserve"> </w:t>
      </w:r>
      <w:r>
        <w:rPr>
          <w:iCs/>
          <w:i/>
        </w:rPr>
        <w:t xml:space="preserve">Advances in Neural Information Processing Systems 30 (NeurIPS)</w:t>
      </w:r>
      <w:r>
        <w:t xml:space="preserve">, pp. 4765–4774.</w:t>
      </w:r>
    </w:p>
    <w:p>
      <w:pPr>
        <w:pStyle w:val="BodyText"/>
      </w:pPr>
      <w:r>
        <w:t xml:space="preserve">[15] Greshake, K., Abdelnabi, S., Mishra, S., Endres, C., Holz, T., and Fritz, M. (2023).</w:t>
      </w:r>
      <w:r>
        <w:t xml:space="preserve"> </w:t>
      </w:r>
      <w:r>
        <w:t xml:space="preserve">“</w:t>
      </w:r>
      <w:r>
        <w:t xml:space="preserve">Not What You’ve Signed Up For: Compromising Real-World LLM-Integrated Applications with Indirect Prompt Injection.</w:t>
      </w:r>
      <w:r>
        <w:t xml:space="preserve">”</w:t>
      </w:r>
      <w:r>
        <w:t xml:space="preserve"> </w:t>
      </w:r>
      <w:r>
        <w:rPr>
          <w:iCs/>
          <w:i/>
        </w:rPr>
        <w:t xml:space="preserve">Proceedings of the 16th ACM Workshop on Artificial Intelligence and Security (AISec)</w:t>
      </w:r>
      <w:r>
        <w:t xml:space="preserve">, pp. 79–90.</w:t>
      </w:r>
    </w:p>
    <w:bookmarkEnd w:id="113"/>
    <w:bookmarkStart w:id="114" w:name="X0c90203a544d64cebac8fd3e0022373974f878f"/>
    <w:p>
      <w:pPr>
        <w:pStyle w:val="Heading2"/>
      </w:pPr>
      <w:r>
        <w:t xml:space="preserve">10.2 Standards, Regulatory and Industry Sources</w:t>
      </w:r>
    </w:p>
    <w:p>
      <w:pPr>
        <w:pStyle w:val="FirstParagraph"/>
      </w:pPr>
      <w:r>
        <w:t xml:space="preserve">[7] Reserve Bank of India (2025).</w:t>
      </w:r>
      <w:r>
        <w:t xml:space="preserve"> </w:t>
      </w:r>
      <w:r>
        <w:rPr>
          <w:iCs/>
          <w:i/>
        </w:rPr>
        <w:t xml:space="preserve">Annual Report on Payment Systems, 2024–25</w:t>
      </w:r>
      <w:r>
        <w:t xml:space="preserve">. Mumbai: Reserve Bank of India. Referenced in Sections 1.1, 5.2.1 and 8.4 for the composition of reported digital payment fraud in India.</w:t>
      </w:r>
    </w:p>
    <w:p>
      <w:pPr>
        <w:pStyle w:val="BodyText"/>
      </w:pPr>
      <w:r>
        <w:t xml:space="preserve">[10] Unicode Consortium.</w:t>
      </w:r>
      <w:r>
        <w:t xml:space="preserve"> </w:t>
      </w:r>
      <w:r>
        <w:rPr>
          <w:iCs/>
          <w:i/>
        </w:rPr>
        <w:t xml:space="preserve">Unicode Technical Standard #39: Unicode Security Mechanisms</w:t>
      </w:r>
      <w:r>
        <w:t xml:space="preserve">. Available at: https://www.unicode.org/reports/tr39/. Basis for the confusable folding implemented in</w:t>
      </w:r>
      <w:r>
        <w:t xml:space="preserve"> </w:t>
      </w:r>
      <w:r>
        <w:rPr>
          <w:rStyle w:val="VerbatimChar"/>
        </w:rPr>
        <w:t xml:space="preserve">vpa.py</w:t>
      </w:r>
      <w:r>
        <w:t xml:space="preserve"> </w:t>
      </w:r>
      <w:r>
        <w:t xml:space="preserve">(Section 7.2.2).</w:t>
      </w:r>
    </w:p>
    <w:p>
      <w:pPr>
        <w:pStyle w:val="BodyText"/>
      </w:pPr>
      <w:r>
        <w:t xml:space="preserve">[16] National Payments Corporation of India.</w:t>
      </w:r>
      <w:r>
        <w:t xml:space="preserve"> </w:t>
      </w:r>
      <w:r>
        <w:rPr>
          <w:iCs/>
          <w:i/>
        </w:rPr>
        <w:t xml:space="preserve">UPI Procedural Guidelines</w:t>
      </w:r>
      <w:r>
        <w:t xml:space="preserve"> </w:t>
      </w:r>
      <w:r>
        <w:t xml:space="preserve">and associated circulars on per-transaction limits, effective 15 September 2025. Basis for the ₹1,00,000 standard and ₹5,00,000 verified-merchant ceilings implemented in</w:t>
      </w:r>
      <w:r>
        <w:t xml:space="preserve"> </w:t>
      </w:r>
      <w:r>
        <w:rPr>
          <w:rStyle w:val="VerbatimChar"/>
        </w:rPr>
        <w:t xml:space="preserve">upi_limits.py</w:t>
      </w:r>
      <w:r>
        <w:t xml:space="preserve"> </w:t>
      </w:r>
      <w:r>
        <w:t xml:space="preserve">(Section 7.2.1).</w:t>
      </w:r>
    </w:p>
    <w:p>
      <w:pPr>
        <w:pStyle w:val="BodyText"/>
      </w:pPr>
      <w:r>
        <w:t xml:space="preserve">[17] National Payments Corporation of India.</w:t>
      </w:r>
      <w:r>
        <w:t xml:space="preserve"> </w:t>
      </w:r>
      <w:r>
        <w:rPr>
          <w:iCs/>
          <w:i/>
        </w:rPr>
        <w:t xml:space="preserve">UPI Linking Specifications</w:t>
      </w:r>
      <w:r>
        <w:t xml:space="preserve"> </w:t>
      </w:r>
      <w:r>
        <w:t xml:space="preserve">— the</w:t>
      </w:r>
      <w:r>
        <w:t xml:space="preserve"> </w:t>
      </w:r>
      <w:r>
        <w:rPr>
          <w:rStyle w:val="VerbatimChar"/>
        </w:rPr>
        <w:t xml:space="preserve">upi://pay</w:t>
      </w:r>
      <w:r>
        <w:t xml:space="preserve"> </w:t>
      </w:r>
      <w:r>
        <w:t xml:space="preserve">deep-link grammar and its parameters (</w:t>
      </w:r>
      <w:r>
        <w:rPr>
          <w:rStyle w:val="VerbatimChar"/>
        </w:rPr>
        <w:t xml:space="preserve">pa</w:t>
      </w:r>
      <w:r>
        <w:t xml:space="preserve">,</w:t>
      </w:r>
      <w:r>
        <w:t xml:space="preserve"> </w:t>
      </w:r>
      <w:r>
        <w:rPr>
          <w:rStyle w:val="VerbatimChar"/>
        </w:rPr>
        <w:t xml:space="preserve">pn</w:t>
      </w:r>
      <w:r>
        <w:t xml:space="preserve">,</w:t>
      </w:r>
      <w:r>
        <w:t xml:space="preserve"> </w:t>
      </w:r>
      <w:r>
        <w:rPr>
          <w:rStyle w:val="VerbatimChar"/>
        </w:rPr>
        <w:t xml:space="preserve">am</w:t>
      </w:r>
      <w:r>
        <w:t xml:space="preserve">,</w:t>
      </w:r>
      <w:r>
        <w:t xml:space="preserve"> </w:t>
      </w:r>
      <w:r>
        <w:rPr>
          <w:rStyle w:val="VerbatimChar"/>
        </w:rPr>
        <w:t xml:space="preserve">tn</w:t>
      </w:r>
      <w:r>
        <w:t xml:space="preserve">,</w:t>
      </w:r>
      <w:r>
        <w:t xml:space="preserve"> </w:t>
      </w:r>
      <w:r>
        <w:rPr>
          <w:rStyle w:val="VerbatimChar"/>
        </w:rPr>
        <w:t xml:space="preserve">mc</w:t>
      </w:r>
      <w:r>
        <w:t xml:space="preserve">,</w:t>
      </w:r>
      <w:r>
        <w:t xml:space="preserve"> </w:t>
      </w:r>
      <w:r>
        <w:rPr>
          <w:rStyle w:val="VerbatimChar"/>
        </w:rPr>
        <w:t xml:space="preserve">sign</w:t>
      </w:r>
      <w:r>
        <w:t xml:space="preserve">). Basis for the deep-link and QR payload parser (Section 7.2.3).</w:t>
      </w:r>
    </w:p>
    <w:p>
      <w:pPr>
        <w:pStyle w:val="BodyText"/>
      </w:pPr>
      <w:r>
        <w:t xml:space="preserve">[18] Government of India (2023).</w:t>
      </w:r>
      <w:r>
        <w:t xml:space="preserve"> </w:t>
      </w:r>
      <w:r>
        <w:rPr>
          <w:iCs/>
          <w:i/>
        </w:rPr>
        <w:t xml:space="preserve">The Digital Personal Data Protection Act, 2023</w:t>
      </w:r>
      <w:r>
        <w:t xml:space="preserve">. Referenced in Sections 5.2.1 and 9.4 as the constraint that makes real UPI transaction data unavailable for research and that motivates a federated rather than pooled approach to shared payee reputation.</w:t>
      </w:r>
    </w:p>
    <w:p>
      <w:pPr>
        <w:pStyle w:val="BodyText"/>
      </w:pPr>
      <w:r>
        <w:t xml:space="preserve">[19] Indian Cyber Crime Coordination Centre, Ministry of Home Affairs.</w:t>
      </w:r>
      <w:r>
        <w:t xml:space="preserve"> </w:t>
      </w:r>
      <w:r>
        <w:rPr>
          <w:iCs/>
          <w:i/>
        </w:rPr>
        <w:t xml:space="preserve">National Cybercrime Reporting Portal and the 1930 financial fraud helpline</w:t>
      </w:r>
      <w:r>
        <w:t xml:space="preserve">. Available at: https://cybercrime.gov.in/. The reporting channel surfaced by the system’s high and critical bands (NFR-17).</w:t>
      </w:r>
    </w:p>
    <w:bookmarkEnd w:id="114"/>
    <w:bookmarkStart w:id="115" w:name="software-libraries-and-documentation"/>
    <w:p>
      <w:pPr>
        <w:pStyle w:val="Heading2"/>
      </w:pPr>
      <w:r>
        <w:t xml:space="preserve">10.3 Software, Libraries and Documentation</w:t>
      </w:r>
    </w:p>
    <w:p>
      <w:pPr>
        <w:pStyle w:val="FirstParagraph"/>
      </w:pPr>
      <w:r>
        <w:t xml:space="preserve">[20] Pedregosa, F. et al. (2011).</w:t>
      </w:r>
      <w:r>
        <w:t xml:space="preserve"> </w:t>
      </w:r>
      <w:r>
        <w:t xml:space="preserve">“</w:t>
      </w:r>
      <w:r>
        <w:t xml:space="preserve">Scikit-learn: Machine Learning in Python.</w:t>
      </w:r>
      <w:r>
        <w:t xml:space="preserve">”</w:t>
      </w:r>
      <w:r>
        <w:t xml:space="preserve"> </w:t>
      </w:r>
      <w:r>
        <w:rPr>
          <w:iCs/>
          <w:i/>
        </w:rPr>
        <w:t xml:space="preserve">Journal of Machine Learning Research</w:t>
      </w:r>
      <w:r>
        <w:t xml:space="preserve">, 12, pp. 2825–2830.</w:t>
      </w:r>
      <w:r>
        <w:t xml:space="preserve"> </w:t>
      </w:r>
      <w:r>
        <w:rPr>
          <w:rStyle w:val="VerbatimChar"/>
        </w:rPr>
        <w:t xml:space="preserve">HistGradientBoostingClassifier</w:t>
      </w:r>
      <w:r>
        <w:t xml:space="preserve">,</w:t>
      </w:r>
      <w:r>
        <w:t xml:space="preserve"> </w:t>
      </w:r>
      <w:r>
        <w:rPr>
          <w:rStyle w:val="VerbatimChar"/>
        </w:rPr>
        <w:t xml:space="preserve">CalibratedClassifierCV</w:t>
      </w:r>
      <w:r>
        <w:t xml:space="preserve"> </w:t>
      </w:r>
      <w:r>
        <w:t xml:space="preserve">(isotonic) and</w:t>
      </w:r>
      <w:r>
        <w:t xml:space="preserve"> </w:t>
      </w:r>
      <w:r>
        <w:rPr>
          <w:rStyle w:val="VerbatimChar"/>
        </w:rPr>
        <w:t xml:space="preserve">IsolationForest</w:t>
      </w:r>
      <w:r>
        <w:t xml:space="preserve">.</w:t>
      </w:r>
    </w:p>
    <w:p>
      <w:pPr>
        <w:pStyle w:val="BodyText"/>
      </w:pPr>
      <w:r>
        <w:t xml:space="preserve">[21] Hagberg, A. A., Schult, D. A., and Swart, P. J. (2008).</w:t>
      </w:r>
      <w:r>
        <w:t xml:space="preserve"> </w:t>
      </w:r>
      <w:r>
        <w:t xml:space="preserve">“</w:t>
      </w:r>
      <w:r>
        <w:t xml:space="preserve">Exploring Network Structure, Dynamics, and Function using NetworkX.</w:t>
      </w:r>
      <w:r>
        <w:t xml:space="preserve">”</w:t>
      </w:r>
      <w:r>
        <w:t xml:space="preserve"> </w:t>
      </w:r>
      <w:r>
        <w:rPr>
          <w:iCs/>
          <w:i/>
        </w:rPr>
        <w:t xml:space="preserve">Proceedings of the 7th Python in Science Conference (SciPy)</w:t>
      </w:r>
      <w:r>
        <w:t xml:space="preserve">, pp. 11–15.</w:t>
      </w:r>
    </w:p>
    <w:p>
      <w:pPr>
        <w:pStyle w:val="BodyText"/>
      </w:pPr>
      <w:r>
        <w:t xml:space="preserve">[22] Ramírez, S.</w:t>
      </w:r>
      <w:r>
        <w:t xml:space="preserve"> </w:t>
      </w:r>
      <w:r>
        <w:rPr>
          <w:iCs/>
          <w:i/>
        </w:rPr>
        <w:t xml:space="preserve">FastAPI Documentation</w:t>
      </w:r>
      <w:r>
        <w:t xml:space="preserve">. Available at: https://fastapi.tiangolo.com/.</w:t>
      </w:r>
    </w:p>
    <w:p>
      <w:pPr>
        <w:pStyle w:val="BodyText"/>
      </w:pPr>
      <w:r>
        <w:t xml:space="preserve">[23] Meta Open Source.</w:t>
      </w:r>
      <w:r>
        <w:t xml:space="preserve"> </w:t>
      </w:r>
      <w:r>
        <w:rPr>
          <w:iCs/>
          <w:i/>
        </w:rPr>
        <w:t xml:space="preserve">React Documentation</w:t>
      </w:r>
      <w:r>
        <w:t xml:space="preserve">. Available at: https://react.dev/.</w:t>
      </w:r>
    </w:p>
    <w:p>
      <w:pPr>
        <w:pStyle w:val="BodyText"/>
      </w:pPr>
      <w:r>
        <w:t xml:space="preserve">[24] Ionic.</w:t>
      </w:r>
      <w:r>
        <w:t xml:space="preserve"> </w:t>
      </w:r>
      <w:r>
        <w:rPr>
          <w:iCs/>
          <w:i/>
        </w:rPr>
        <w:t xml:space="preserve">Capacitor Documentation</w:t>
      </w:r>
      <w:r>
        <w:t xml:space="preserve">. Available at: https://capacitorjs.com/docs.</w:t>
      </w:r>
    </w:p>
    <w:p>
      <w:pPr>
        <w:pStyle w:val="BodyText"/>
      </w:pPr>
      <w:r>
        <w:t xml:space="preserve">[25]</w:t>
      </w:r>
      <w:r>
        <w:t xml:space="preserve"> </w:t>
      </w:r>
      <w:r>
        <w:rPr>
          <w:rStyle w:val="VerbatimChar"/>
        </w:rPr>
        <w:t xml:space="preserve">jsQR</w:t>
      </w:r>
      <w:r>
        <w:t xml:space="preserve"> </w:t>
      </w:r>
      <w:r>
        <w:t xml:space="preserve">— pure JavaScript QR code reading library, v1.4.0. Available at: https://github.com/cozmo/jsQR. Fallback decoder used where the browser’s</w:t>
      </w:r>
      <w:r>
        <w:t xml:space="preserve"> </w:t>
      </w:r>
      <w:r>
        <w:rPr>
          <w:rStyle w:val="VerbatimChar"/>
        </w:rPr>
        <w:t xml:space="preserve">BarcodeDetector</w:t>
      </w:r>
      <w:r>
        <w:t xml:space="preserve"> </w:t>
      </w:r>
      <w:r>
        <w:t xml:space="preserve">API is unavailable (Section 7.2.3).</w:t>
      </w:r>
    </w:p>
    <w:p>
      <w:pPr>
        <w:pStyle w:val="BodyText"/>
      </w:pPr>
      <w:r>
        <w:t xml:space="preserve">[26] W3C / WICG.</w:t>
      </w:r>
      <w:r>
        <w:t xml:space="preserve"> </w:t>
      </w:r>
      <w:r>
        <w:rPr>
          <w:iCs/>
          <w:i/>
        </w:rPr>
        <w:t xml:space="preserve">Accelerated Shape Detection in Images —</w:t>
      </w:r>
      <w:r>
        <w:rPr>
          <w:iCs/>
          <w:i/>
        </w:rPr>
        <w:t xml:space="preserve"> </w:t>
      </w:r>
      <w:r>
        <w:rPr>
          <w:rStyle w:val="VerbatimChar"/>
          <w:iCs/>
          <w:i/>
        </w:rPr>
        <w:t xml:space="preserve">BarcodeDetector</w:t>
      </w:r>
      <w:r>
        <w:rPr>
          <w:iCs/>
          <w:i/>
        </w:rPr>
        <w:t xml:space="preserve"> </w:t>
      </w:r>
      <w:r>
        <w:rPr>
          <w:iCs/>
          <w:i/>
        </w:rPr>
        <w:t xml:space="preserve">API</w:t>
      </w:r>
      <w:r>
        <w:t xml:space="preserve">. Available at: https://wicg.github.io/shape-detection-api/.</w:t>
      </w:r>
    </w:p>
    <w:bookmarkEnd w:id="115"/>
    <w:bookmarkStart w:id="116" w:name="note-on-citation-verification"/>
    <w:p>
      <w:pPr>
        <w:pStyle w:val="Heading2"/>
      </w:pPr>
      <w:r>
        <w:t xml:space="preserve">10.4 Note on Citation Verification</w:t>
      </w:r>
    </w:p>
    <w:p>
      <w:pPr>
        <w:pStyle w:val="FirstParagraph"/>
      </w:pPr>
      <w:r>
        <w:t xml:space="preserve">References [8] and [9] are cited in Chapter 2 from the secondary literature, and the author has not verified their volume, issue and page details against the original publications. Before submission, every entry in Sections 10.1 and 10.2 should be checked against the publisher’s record or DOI, and the two entries above either completed in full or replaced with a source that can be verified directly. The substantive claims attributed to them in Chapter 2 — the UPI fraud typology in [8] and the absence of an integrity guarantee in a QR payload in [9] — are independently supportable from [7] and [17] respectively if either reference cannot be confirmed.</w:t>
      </w:r>
    </w:p>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2026-09-17T11:50:52Z</dcterms:created>
  <dcterms:modified xsi:type="dcterms:W3CDTF">2026-09-17T11:50:52Z</dcterms:modified>
</cp:coreProperties>
</file>

<file path=docProps/custom.xml><?xml version="1.0" encoding="utf-8"?>
<Properties xmlns="http://schemas.openxmlformats.org/officeDocument/2006/custom-properties" xmlns:vt="http://schemas.openxmlformats.org/officeDocument/2006/docPropsVTypes"/>
</file>