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D69" w:rsidRDefault="00C62220" w:rsidP="00C62220">
      <w:pPr>
        <w:ind w:right="-900"/>
        <w:jc w:val="right"/>
      </w:pPr>
      <w:r w:rsidRPr="00D82F16">
        <w:rPr>
          <w:rFonts w:cs="Arial"/>
          <w:noProof/>
        </w:rPr>
        <w:drawing>
          <wp:anchor distT="0" distB="0" distL="114300" distR="114300" simplePos="0" relativeHeight="251664384" behindDoc="0" locked="0" layoutInCell="1" allowOverlap="1" wp14:anchorId="1EC75314" wp14:editId="5FCADE03">
            <wp:simplePos x="0" y="0"/>
            <wp:positionH relativeFrom="column">
              <wp:posOffset>-621665</wp:posOffset>
            </wp:positionH>
            <wp:positionV relativeFrom="paragraph">
              <wp:posOffset>-151765</wp:posOffset>
            </wp:positionV>
            <wp:extent cx="2241550" cy="773430"/>
            <wp:effectExtent l="0" t="0" r="6350" b="762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2F16">
        <w:rPr>
          <w:rFonts w:cs="Arial"/>
          <w:noProof/>
        </w:rPr>
        <w:drawing>
          <wp:inline distT="0" distB="0" distL="0" distR="0" wp14:anchorId="5CE6BED0" wp14:editId="1B330B41">
            <wp:extent cx="28194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06" cy="61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EB28CA" w:rsidTr="00F23B9A">
        <w:trPr>
          <w:trHeight w:val="360"/>
          <w:jc w:val="center"/>
        </w:trPr>
        <w:tc>
          <w:tcPr>
            <w:tcW w:w="5000" w:type="pct"/>
          </w:tcPr>
          <w:p w:rsidR="00EB28CA" w:rsidRPr="00BF767D" w:rsidRDefault="00C62220" w:rsidP="00BF767D">
            <w:pPr>
              <w:pStyle w:val="Title-Revision"/>
              <w:jc w:val="right"/>
              <w:rPr>
                <w:rFonts w:cs="Arial"/>
                <w:sz w:val="44"/>
                <w:szCs w:val="36"/>
              </w:rPr>
            </w:pPr>
            <w:r w:rsidRPr="00BB456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71B3A70" wp14:editId="4A9DBBDF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91440</wp:posOffset>
                      </wp:positionV>
                      <wp:extent cx="7010400" cy="7604760"/>
                      <wp:effectExtent l="0" t="0" r="19050" b="15240"/>
                      <wp:wrapNone/>
                      <wp:docPr id="99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10400" cy="7604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50000"/>
                                      </a:srgbClr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300E5F" id="Rectangle 5" o:spid="_x0000_s1026" style="position:absolute;margin-left:-38.4pt;margin-top:7.2pt;width:552pt;height:59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" o:allowincell="f" filled="f">
                      <v:fill opacity="32896f"/>
                    </v:rect>
                  </w:pict>
                </mc:Fallback>
              </mc:AlternateContent>
            </w:r>
          </w:p>
        </w:tc>
      </w:tr>
      <w:tr w:rsidR="00EB28CA" w:rsidTr="00F23B9A">
        <w:trPr>
          <w:trHeight w:val="360"/>
          <w:jc w:val="center"/>
        </w:trPr>
        <w:tc>
          <w:tcPr>
            <w:tcW w:w="5000" w:type="pct"/>
          </w:tcPr>
          <w:p w:rsidR="00492345" w:rsidRDefault="00BF767D" w:rsidP="00492345">
            <w:pPr>
              <w:pStyle w:val="Title-Revision"/>
              <w:rPr>
                <w:b w:val="0"/>
              </w:rPr>
            </w:pPr>
            <w:r w:rsidRPr="00BF767D">
              <w:rPr>
                <w:b w:val="0"/>
              </w:rPr>
              <w:t>Approach Document</w:t>
            </w:r>
          </w:p>
          <w:p w:rsidR="00EB28CA" w:rsidRPr="00492345" w:rsidRDefault="00492345" w:rsidP="00492345">
            <w:pPr>
              <w:pStyle w:val="Title-Revision"/>
              <w:rPr>
                <w:b w:val="0"/>
                <w:sz w:val="32"/>
              </w:rPr>
            </w:pPr>
            <w:r w:rsidRPr="00492345">
              <w:rPr>
                <w:sz w:val="32"/>
              </w:rPr>
              <w:t>CBS</w:t>
            </w:r>
            <w:r w:rsidRPr="00492345">
              <w:rPr>
                <w:b w:val="0"/>
                <w:sz w:val="32"/>
              </w:rPr>
              <w:t xml:space="preserve"> DataS</w:t>
            </w:r>
            <w:r w:rsidR="00BF767D" w:rsidRPr="00492345">
              <w:rPr>
                <w:b w:val="0"/>
                <w:sz w:val="32"/>
              </w:rPr>
              <w:t xml:space="preserve">tage </w:t>
            </w:r>
            <w:r w:rsidRPr="00492345">
              <w:rPr>
                <w:b w:val="0"/>
                <w:sz w:val="32"/>
              </w:rPr>
              <w:t xml:space="preserve"> </w:t>
            </w:r>
            <w:r w:rsidR="004C0D74" w:rsidRPr="00492345">
              <w:rPr>
                <w:b w:val="0"/>
                <w:sz w:val="32"/>
              </w:rPr>
              <w:t>Migration</w:t>
            </w:r>
            <w:r w:rsidR="00BF767D" w:rsidRPr="00492345">
              <w:rPr>
                <w:b w:val="0"/>
                <w:sz w:val="32"/>
              </w:rPr>
              <w:t xml:space="preserve"> </w:t>
            </w:r>
            <w:r w:rsidRPr="00492345">
              <w:rPr>
                <w:b w:val="0"/>
                <w:sz w:val="32"/>
              </w:rPr>
              <w:t xml:space="preserve"> </w:t>
            </w:r>
            <w:r w:rsidR="00BF767D" w:rsidRPr="00492345">
              <w:rPr>
                <w:b w:val="0"/>
                <w:sz w:val="32"/>
              </w:rPr>
              <w:t xml:space="preserve">from </w:t>
            </w:r>
            <w:r w:rsidR="00A80F9F">
              <w:rPr>
                <w:b w:val="0"/>
                <w:sz w:val="32"/>
              </w:rPr>
              <w:t>version 8.7 to version 11.x</w:t>
            </w:r>
          </w:p>
          <w:p w:rsidR="00BF767D" w:rsidRPr="00BF767D" w:rsidRDefault="00BF767D" w:rsidP="00BF767D">
            <w:pPr>
              <w:pStyle w:val="Title-Revision"/>
              <w:jc w:val="left"/>
            </w:pPr>
          </w:p>
        </w:tc>
      </w:tr>
      <w:tr w:rsidR="00492345" w:rsidTr="00F23B9A">
        <w:trPr>
          <w:trHeight w:val="360"/>
          <w:jc w:val="center"/>
        </w:trPr>
        <w:tc>
          <w:tcPr>
            <w:tcW w:w="5000" w:type="pct"/>
          </w:tcPr>
          <w:p w:rsidR="00492345" w:rsidRDefault="00492345" w:rsidP="00BF767D">
            <w:pPr>
              <w:pStyle w:val="Title-Revision"/>
              <w:jc w:val="left"/>
              <w:rPr>
                <w:b w:val="0"/>
              </w:rPr>
            </w:pPr>
          </w:p>
        </w:tc>
      </w:tr>
      <w:tr w:rsidR="00492345" w:rsidTr="00F23B9A">
        <w:trPr>
          <w:trHeight w:val="360"/>
          <w:jc w:val="center"/>
        </w:trPr>
        <w:tc>
          <w:tcPr>
            <w:tcW w:w="5000" w:type="pct"/>
          </w:tcPr>
          <w:p w:rsidR="00492345" w:rsidRDefault="00492345" w:rsidP="00BF767D">
            <w:pPr>
              <w:pStyle w:val="Title-Revision"/>
              <w:jc w:val="left"/>
              <w:rPr>
                <w:b w:val="0"/>
              </w:rPr>
            </w:pPr>
          </w:p>
        </w:tc>
      </w:tr>
    </w:tbl>
    <w:p w:rsidR="00EB28CA" w:rsidRDefault="00EB28CA"/>
    <w:p w:rsidR="00EB28CA" w:rsidRDefault="00EB28CA"/>
    <w:p w:rsidR="00EB28CA" w:rsidRDefault="00EB28CA"/>
    <w:p w:rsidR="00B709C7" w:rsidRDefault="00B709C7"/>
    <w:p w:rsidR="00B709C7" w:rsidRDefault="00B709C7"/>
    <w:p w:rsidR="00B709C7" w:rsidRDefault="00B709C7"/>
    <w:p w:rsidR="00EB28CA" w:rsidRPr="00C62220" w:rsidRDefault="00B709C7" w:rsidP="00B709C7">
      <w:pPr>
        <w:pStyle w:val="Title-Revision"/>
        <w:rPr>
          <w:rFonts w:asciiTheme="minorHAnsi" w:hAnsiTheme="minorHAnsi"/>
          <w:sz w:val="20"/>
        </w:rPr>
      </w:pPr>
      <w:r w:rsidRPr="00C62220">
        <w:rPr>
          <w:rFonts w:asciiTheme="minorHAnsi" w:hAnsiTheme="minorHAnsi"/>
          <w:sz w:val="20"/>
        </w:rPr>
        <w:t>Strictly Private, Proprietary and Confidential</w:t>
      </w:r>
      <w:r w:rsidRPr="00C62220">
        <w:rPr>
          <w:rFonts w:asciiTheme="minorHAnsi" w:hAnsiTheme="minorHAnsi"/>
          <w:sz w:val="20"/>
        </w:rPr>
        <w:br/>
        <w:t>For Distribution to Authorized Personnel Only</w:t>
      </w:r>
    </w:p>
    <w:p w:rsidR="00C62220" w:rsidRDefault="00C62220" w:rsidP="00B709C7">
      <w:pPr>
        <w:pStyle w:val="Title-Revision"/>
        <w:rPr>
          <w:sz w:val="22"/>
        </w:rPr>
      </w:pPr>
    </w:p>
    <w:p w:rsidR="00927BA3" w:rsidRPr="00B709C7" w:rsidRDefault="00927BA3" w:rsidP="00B709C7">
      <w:pPr>
        <w:pStyle w:val="Title-Revision"/>
        <w:rPr>
          <w:sz w:val="22"/>
        </w:rPr>
      </w:pPr>
    </w:p>
    <w:p w:rsidR="00D05C83" w:rsidRDefault="00D05C83" w:rsidP="0011529F">
      <w:pPr>
        <w:jc w:val="both"/>
      </w:pPr>
    </w:p>
    <w:p w:rsidR="00416FC2" w:rsidRPr="00BB0A68" w:rsidRDefault="005B23C5" w:rsidP="0011529F">
      <w:pPr>
        <w:pStyle w:val="PolicySubheader"/>
        <w:jc w:val="both"/>
        <w:rPr>
          <w:rFonts w:asciiTheme="majorHAnsi" w:hAnsiTheme="majorHAnsi"/>
          <w:sz w:val="36"/>
          <w:szCs w:val="36"/>
        </w:rPr>
      </w:pPr>
      <w:bookmarkStart w:id="0" w:name="_Toc258914547"/>
      <w:bookmarkStart w:id="1" w:name="_Toc258914580"/>
      <w:bookmarkStart w:id="2" w:name="_Toc258915114"/>
      <w:bookmarkStart w:id="3" w:name="_Toc259429925"/>
      <w:bookmarkStart w:id="4" w:name="_Toc259430859"/>
      <w:bookmarkStart w:id="5" w:name="_Toc259784359"/>
      <w:r w:rsidRPr="00BB0A68">
        <w:rPr>
          <w:rFonts w:asciiTheme="majorHAnsi" w:hAnsiTheme="majorHAnsi"/>
          <w:sz w:val="36"/>
          <w:szCs w:val="36"/>
        </w:rPr>
        <w:t>Table of Contents</w:t>
      </w:r>
      <w:bookmarkEnd w:id="0"/>
      <w:bookmarkEnd w:id="1"/>
      <w:bookmarkEnd w:id="2"/>
      <w:bookmarkEnd w:id="3"/>
      <w:bookmarkEnd w:id="4"/>
      <w:bookmarkEnd w:id="5"/>
    </w:p>
    <w:p w:rsidR="00636A51" w:rsidRDefault="00636A51" w:rsidP="0011529F">
      <w:pPr>
        <w:pStyle w:val="PolicySubheader"/>
        <w:jc w:val="both"/>
      </w:pPr>
    </w:p>
    <w:p w:rsidR="006A62EE" w:rsidRDefault="00151EF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B7021C">
        <w:rPr>
          <w:b/>
          <w:bCs/>
          <w:color w:val="00527A"/>
          <w:sz w:val="24"/>
          <w:szCs w:val="20"/>
        </w:rPr>
        <w:fldChar w:fldCharType="begin"/>
      </w:r>
      <w:r w:rsidR="0019779C" w:rsidRPr="00B7021C">
        <w:instrText xml:space="preserve"> TOC \o "1-3" \h \z \u </w:instrText>
      </w:r>
      <w:r w:rsidRPr="00B7021C">
        <w:rPr>
          <w:b/>
          <w:bCs/>
          <w:color w:val="00527A"/>
          <w:sz w:val="24"/>
          <w:szCs w:val="20"/>
        </w:rPr>
        <w:fldChar w:fldCharType="separate"/>
      </w:r>
      <w:hyperlink w:anchor="_Toc470066578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1.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Purpose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_Toc470066578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2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79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2.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Scope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_Toc470066579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2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0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3.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Identify The List Of Deprecated Stages in 11.x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_Toc470066580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2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1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4.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Identify The List Of Deprecated Stages In CBS Application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_Toc470066581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3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2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5.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Process Of Replacing Oracle Enterprise Stages With Connector Stage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_Toc470066582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4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3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6.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Build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_Toc470066583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10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4" w:history="1"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7.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Testing Methodology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_Toc470066584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10</w:t>
        </w:r>
        <w:r w:rsidR="006A62EE">
          <w:rPr>
            <w:noProof/>
            <w:webHidden/>
          </w:rPr>
          <w:fldChar w:fldCharType="end"/>
        </w:r>
      </w:hyperlink>
    </w:p>
    <w:p w:rsidR="006A62EE" w:rsidRDefault="0047619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70066585" w:history="1">
        <w:r w:rsidR="006A62EE" w:rsidRPr="00814CEB">
          <w:rPr>
            <w:rStyle w:val="Hyperlink"/>
            <w:rFonts w:asciiTheme="majorHAnsi" w:hAnsiTheme="majorHAnsi"/>
            <w:bCs/>
            <w:noProof/>
          </w:rPr>
          <w:t>8.</w:t>
        </w:r>
        <w:r w:rsidR="006A62E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A62EE" w:rsidRPr="00814CEB">
          <w:rPr>
            <w:rStyle w:val="Hyperlink"/>
            <w:rFonts w:asciiTheme="majorHAnsi" w:hAnsiTheme="majorHAnsi"/>
            <w:bCs/>
            <w:noProof/>
          </w:rPr>
          <w:t xml:space="preserve">Document </w:t>
        </w:r>
        <w:r w:rsidR="006A62EE" w:rsidRPr="00814CEB">
          <w:rPr>
            <w:rStyle w:val="Hyperlink"/>
            <w:rFonts w:asciiTheme="majorHAnsi" w:hAnsiTheme="majorHAnsi" w:cs="Arial"/>
            <w:bCs/>
            <w:noProof/>
          </w:rPr>
          <w:t>Revision</w:t>
        </w:r>
        <w:r w:rsidR="006A62EE" w:rsidRPr="00814CEB">
          <w:rPr>
            <w:rStyle w:val="Hyperlink"/>
            <w:rFonts w:asciiTheme="majorHAnsi" w:hAnsiTheme="majorHAnsi"/>
            <w:bCs/>
            <w:noProof/>
          </w:rPr>
          <w:t xml:space="preserve"> History</w:t>
        </w:r>
        <w:r w:rsidR="006A62EE">
          <w:rPr>
            <w:noProof/>
            <w:webHidden/>
          </w:rPr>
          <w:tab/>
        </w:r>
        <w:r w:rsidR="006A62EE">
          <w:rPr>
            <w:noProof/>
            <w:webHidden/>
          </w:rPr>
          <w:fldChar w:fldCharType="begin"/>
        </w:r>
        <w:r w:rsidR="006A62EE">
          <w:rPr>
            <w:noProof/>
            <w:webHidden/>
          </w:rPr>
          <w:instrText xml:space="preserve"> PAGEREF _Toc470066585 \h </w:instrText>
        </w:r>
        <w:r w:rsidR="006A62EE">
          <w:rPr>
            <w:noProof/>
            <w:webHidden/>
          </w:rPr>
        </w:r>
        <w:r w:rsidR="006A62EE">
          <w:rPr>
            <w:noProof/>
            <w:webHidden/>
          </w:rPr>
          <w:fldChar w:fldCharType="separate"/>
        </w:r>
        <w:r w:rsidR="006A62EE">
          <w:rPr>
            <w:noProof/>
            <w:webHidden/>
          </w:rPr>
          <w:t>14</w:t>
        </w:r>
        <w:r w:rsidR="006A62EE">
          <w:rPr>
            <w:noProof/>
            <w:webHidden/>
          </w:rPr>
          <w:fldChar w:fldCharType="end"/>
        </w:r>
      </w:hyperlink>
    </w:p>
    <w:p w:rsidR="001F6F71" w:rsidRDefault="00151EF5" w:rsidP="0065413A">
      <w:pPr>
        <w:pStyle w:val="TOC1"/>
        <w:spacing w:line="240" w:lineRule="auto"/>
      </w:pPr>
      <w:r w:rsidRPr="00B7021C">
        <w:fldChar w:fldCharType="end"/>
      </w:r>
      <w:r w:rsidR="001F6F71">
        <w:br w:type="page"/>
      </w:r>
    </w:p>
    <w:p w:rsidR="007F7E47" w:rsidRDefault="007F7E47" w:rsidP="0087363D">
      <w:pPr>
        <w:pStyle w:val="PolicyElementHeader"/>
        <w:numPr>
          <w:ilvl w:val="0"/>
          <w:numId w:val="3"/>
        </w:numPr>
        <w:spacing w:before="120"/>
        <w:jc w:val="both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6" w:name="_Toc418856586"/>
      <w:bookmarkStart w:id="7" w:name="_Toc470066578"/>
      <w:bookmarkStart w:id="8" w:name="_Toc178155364"/>
      <w:bookmarkStart w:id="9" w:name="_Toc258914344"/>
      <w:bookmarkStart w:id="10" w:name="_Toc258914557"/>
      <w:r w:rsidRPr="00BB0A68">
        <w:rPr>
          <w:rFonts w:asciiTheme="majorHAnsi" w:hAnsiTheme="majorHAnsi" w:cs="Arial"/>
          <w:bCs/>
          <w:color w:val="00527A"/>
          <w:sz w:val="32"/>
          <w:szCs w:val="32"/>
        </w:rPr>
        <w:lastRenderedPageBreak/>
        <w:t>Purpose</w:t>
      </w:r>
      <w:bookmarkEnd w:id="6"/>
      <w:bookmarkEnd w:id="7"/>
    </w:p>
    <w:p w:rsidR="00FA3D8F" w:rsidRPr="00BF50CC" w:rsidRDefault="00FA3D8F" w:rsidP="00BF50CC">
      <w:pPr>
        <w:rPr>
          <w:rFonts w:asciiTheme="minorHAnsi" w:hAnsiTheme="minorHAnsi"/>
          <w:color w:val="000000"/>
          <w:sz w:val="24"/>
        </w:rPr>
      </w:pPr>
      <w:r w:rsidRPr="00BF50CC">
        <w:rPr>
          <w:rFonts w:asciiTheme="minorHAnsi" w:hAnsiTheme="minorHAnsi"/>
          <w:color w:val="000000"/>
          <w:sz w:val="24"/>
        </w:rPr>
        <w:t xml:space="preserve">CBS Application uses </w:t>
      </w:r>
      <w:r w:rsidR="000B706E" w:rsidRPr="00BF50CC">
        <w:rPr>
          <w:rFonts w:asciiTheme="minorHAnsi" w:hAnsiTheme="minorHAnsi"/>
          <w:color w:val="000000"/>
          <w:sz w:val="24"/>
        </w:rPr>
        <w:t>DataS</w:t>
      </w:r>
      <w:r w:rsidR="00D93309" w:rsidRPr="00BF50CC">
        <w:rPr>
          <w:rFonts w:asciiTheme="minorHAnsi" w:hAnsiTheme="minorHAnsi"/>
          <w:color w:val="000000"/>
          <w:sz w:val="24"/>
        </w:rPr>
        <w:t>tage</w:t>
      </w:r>
      <w:r w:rsidRPr="00BF50CC">
        <w:rPr>
          <w:rFonts w:asciiTheme="minorHAnsi" w:hAnsiTheme="minorHAnsi"/>
          <w:color w:val="000000"/>
          <w:sz w:val="24"/>
        </w:rPr>
        <w:t xml:space="preserve"> 8.7 as </w:t>
      </w:r>
      <w:r w:rsidR="000B706E" w:rsidRPr="00BF50CC">
        <w:rPr>
          <w:rFonts w:asciiTheme="minorHAnsi" w:hAnsiTheme="minorHAnsi"/>
          <w:color w:val="000000"/>
          <w:sz w:val="24"/>
        </w:rPr>
        <w:t xml:space="preserve">the ETL tool for processing the claims data. As there is a planned </w:t>
      </w:r>
      <w:r w:rsidR="003D7175" w:rsidRPr="00BF50CC">
        <w:rPr>
          <w:rFonts w:asciiTheme="minorHAnsi" w:hAnsiTheme="minorHAnsi"/>
          <w:color w:val="000000"/>
          <w:sz w:val="24"/>
        </w:rPr>
        <w:t xml:space="preserve">upgrade </w:t>
      </w:r>
      <w:r w:rsidR="000B706E" w:rsidRPr="00BF50CC">
        <w:rPr>
          <w:rFonts w:asciiTheme="minorHAnsi" w:hAnsiTheme="minorHAnsi"/>
          <w:color w:val="000000"/>
          <w:sz w:val="24"/>
        </w:rPr>
        <w:t xml:space="preserve">from </w:t>
      </w:r>
      <w:r w:rsidR="000271E4" w:rsidRPr="00BF50CC">
        <w:rPr>
          <w:rFonts w:asciiTheme="minorHAnsi" w:hAnsiTheme="minorHAnsi"/>
          <w:color w:val="000000"/>
          <w:sz w:val="24"/>
        </w:rPr>
        <w:t>DataS</w:t>
      </w:r>
      <w:r w:rsidR="00D93309" w:rsidRPr="00BF50CC">
        <w:rPr>
          <w:rFonts w:asciiTheme="minorHAnsi" w:hAnsiTheme="minorHAnsi"/>
          <w:color w:val="000000"/>
          <w:sz w:val="24"/>
        </w:rPr>
        <w:t>tage</w:t>
      </w:r>
      <w:r w:rsidR="003D7175" w:rsidRPr="00BF50CC">
        <w:rPr>
          <w:rFonts w:asciiTheme="minorHAnsi" w:hAnsiTheme="minorHAnsi"/>
          <w:color w:val="000000"/>
          <w:sz w:val="24"/>
        </w:rPr>
        <w:t xml:space="preserve"> 8.7 to </w:t>
      </w:r>
      <w:r w:rsidR="00D93309" w:rsidRPr="00BF50CC">
        <w:rPr>
          <w:rFonts w:asciiTheme="minorHAnsi" w:hAnsiTheme="minorHAnsi"/>
          <w:color w:val="000000"/>
          <w:sz w:val="24"/>
        </w:rPr>
        <w:t>Datastage</w:t>
      </w:r>
      <w:r w:rsidR="000B706E" w:rsidRPr="00BF50CC">
        <w:rPr>
          <w:rFonts w:asciiTheme="minorHAnsi" w:hAnsiTheme="minorHAnsi"/>
          <w:color w:val="000000"/>
          <w:sz w:val="24"/>
        </w:rPr>
        <w:t xml:space="preserve">11.x, this document </w:t>
      </w:r>
      <w:r w:rsidR="007D57E2" w:rsidRPr="00BF50CC">
        <w:rPr>
          <w:rFonts w:asciiTheme="minorHAnsi" w:hAnsiTheme="minorHAnsi"/>
          <w:color w:val="000000"/>
          <w:sz w:val="24"/>
        </w:rPr>
        <w:t xml:space="preserve">outlines the systematic </w:t>
      </w:r>
      <w:r w:rsidR="00BF50CC">
        <w:rPr>
          <w:rFonts w:asciiTheme="minorHAnsi" w:hAnsiTheme="minorHAnsi"/>
          <w:color w:val="000000"/>
          <w:sz w:val="24"/>
        </w:rPr>
        <w:t>approach that can be followed for</w:t>
      </w:r>
      <w:r w:rsidR="007D57E2" w:rsidRPr="00BF50CC">
        <w:rPr>
          <w:rFonts w:asciiTheme="minorHAnsi" w:hAnsiTheme="minorHAnsi"/>
          <w:color w:val="000000"/>
          <w:sz w:val="24"/>
        </w:rPr>
        <w:t xml:space="preserve"> </w:t>
      </w:r>
      <w:r w:rsidR="00BF50CC">
        <w:rPr>
          <w:rFonts w:asciiTheme="minorHAnsi" w:hAnsiTheme="minorHAnsi"/>
          <w:color w:val="000000"/>
          <w:sz w:val="24"/>
        </w:rPr>
        <w:t xml:space="preserve">migration of </w:t>
      </w:r>
      <w:r w:rsidR="007D57E2" w:rsidRPr="00BF50CC">
        <w:rPr>
          <w:rFonts w:asciiTheme="minorHAnsi" w:hAnsiTheme="minorHAnsi"/>
          <w:color w:val="000000"/>
          <w:sz w:val="24"/>
        </w:rPr>
        <w:t>the existing components to the new environment.</w:t>
      </w:r>
    </w:p>
    <w:p w:rsidR="007F7E47" w:rsidRPr="00BB0A68" w:rsidRDefault="007F7E47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11" w:name="_Toc258914340"/>
      <w:bookmarkStart w:id="12" w:name="_Toc258914549"/>
      <w:bookmarkStart w:id="13" w:name="_Toc418856587"/>
      <w:bookmarkStart w:id="14" w:name="_Toc470066579"/>
      <w:r w:rsidRPr="00BB0A68">
        <w:rPr>
          <w:rFonts w:asciiTheme="majorHAnsi" w:hAnsiTheme="majorHAnsi" w:cs="Arial"/>
          <w:bCs/>
          <w:color w:val="00527A"/>
          <w:sz w:val="32"/>
          <w:szCs w:val="32"/>
        </w:rPr>
        <w:t>Scope</w:t>
      </w:r>
      <w:bookmarkEnd w:id="11"/>
      <w:bookmarkEnd w:id="12"/>
      <w:bookmarkEnd w:id="13"/>
      <w:bookmarkEnd w:id="14"/>
    </w:p>
    <w:p w:rsidR="001F6F71" w:rsidRDefault="001F6F71" w:rsidP="00ED6E2F">
      <w:pPr>
        <w:pStyle w:val="Para"/>
        <w:spacing w:after="120"/>
        <w:jc w:val="left"/>
        <w:rPr>
          <w:color w:val="000000"/>
          <w:sz w:val="22"/>
        </w:rPr>
      </w:pPr>
    </w:p>
    <w:p w:rsidR="0050582D" w:rsidRDefault="007E02D0" w:rsidP="00ED6E2F">
      <w:pPr>
        <w:pStyle w:val="Para"/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 w:rsidRPr="00BB0A68">
        <w:rPr>
          <w:rFonts w:asciiTheme="minorHAnsi" w:hAnsiTheme="minorHAnsi"/>
          <w:color w:val="000000"/>
          <w:sz w:val="24"/>
          <w:szCs w:val="24"/>
        </w:rPr>
        <w:t xml:space="preserve">The scope of this document </w:t>
      </w:r>
      <w:r w:rsidR="007D57E2">
        <w:rPr>
          <w:rFonts w:asciiTheme="minorHAnsi" w:hAnsiTheme="minorHAnsi"/>
          <w:color w:val="000000"/>
          <w:sz w:val="24"/>
          <w:szCs w:val="24"/>
        </w:rPr>
        <w:t>is as below—</w:t>
      </w:r>
    </w:p>
    <w:p w:rsidR="007D57E2" w:rsidRDefault="007D57E2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Determine the list of components/stages that are deprecated in DS 11.x</w:t>
      </w:r>
    </w:p>
    <w:p w:rsidR="007D57E2" w:rsidRDefault="007D57E2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From the above list, identify the set of components in CBS (both ODS and BNP projects) that are impacted</w:t>
      </w:r>
    </w:p>
    <w:p w:rsidR="007D57E2" w:rsidRDefault="000271E4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Explain</w:t>
      </w:r>
      <w:r w:rsidR="007D57E2">
        <w:rPr>
          <w:rFonts w:asciiTheme="minorHAnsi" w:hAnsiTheme="minorHAnsi"/>
          <w:color w:val="000000"/>
          <w:sz w:val="24"/>
          <w:szCs w:val="24"/>
        </w:rPr>
        <w:t xml:space="preserve"> the process of identifying the </w:t>
      </w:r>
      <w:r>
        <w:rPr>
          <w:rFonts w:asciiTheme="minorHAnsi" w:hAnsiTheme="minorHAnsi"/>
          <w:color w:val="000000"/>
          <w:sz w:val="24"/>
          <w:szCs w:val="24"/>
        </w:rPr>
        <w:t>jobs that need to be connector migrated</w:t>
      </w:r>
    </w:p>
    <w:p w:rsidR="000271E4" w:rsidRDefault="000271E4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Elaborate the automated connector migration process th</w:t>
      </w:r>
      <w:r w:rsidR="00FB28B2">
        <w:rPr>
          <w:rFonts w:asciiTheme="minorHAnsi" w:hAnsiTheme="minorHAnsi"/>
          <w:color w:val="000000"/>
          <w:sz w:val="24"/>
          <w:szCs w:val="24"/>
        </w:rPr>
        <w:t xml:space="preserve">rough </w:t>
      </w:r>
      <w:r w:rsidR="00D718EA">
        <w:rPr>
          <w:rFonts w:asciiTheme="minorHAnsi" w:hAnsiTheme="minorHAnsi"/>
          <w:color w:val="000000"/>
          <w:sz w:val="24"/>
          <w:szCs w:val="24"/>
        </w:rPr>
        <w:t>IBM’s connector migration tool</w:t>
      </w:r>
    </w:p>
    <w:p w:rsidR="000271E4" w:rsidRDefault="000271E4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Define the testing strategy</w:t>
      </w:r>
    </w:p>
    <w:p w:rsidR="007D57E2" w:rsidRPr="004A6631" w:rsidRDefault="00A33C30" w:rsidP="0087363D">
      <w:pPr>
        <w:pStyle w:val="Para"/>
        <w:numPr>
          <w:ilvl w:val="0"/>
          <w:numId w:val="20"/>
        </w:numPr>
        <w:spacing w:after="120"/>
        <w:contextualSpacing/>
        <w:jc w:val="left"/>
        <w:rPr>
          <w:i/>
        </w:rPr>
      </w:pPr>
      <w:r>
        <w:rPr>
          <w:rFonts w:asciiTheme="minorHAnsi" w:hAnsiTheme="minorHAnsi"/>
          <w:color w:val="000000"/>
          <w:sz w:val="24"/>
          <w:szCs w:val="24"/>
        </w:rPr>
        <w:t>Solutions</w:t>
      </w:r>
      <w:r w:rsidR="000271E4" w:rsidRPr="004A6631">
        <w:rPr>
          <w:rFonts w:asciiTheme="minorHAnsi" w:hAnsiTheme="minorHAnsi"/>
          <w:color w:val="000000"/>
          <w:sz w:val="24"/>
          <w:szCs w:val="24"/>
        </w:rPr>
        <w:t xml:space="preserve"> that can help </w:t>
      </w:r>
      <w:r w:rsidR="00773A6E">
        <w:rPr>
          <w:rFonts w:asciiTheme="minorHAnsi" w:hAnsiTheme="minorHAnsi"/>
          <w:color w:val="000000"/>
          <w:sz w:val="24"/>
          <w:szCs w:val="24"/>
        </w:rPr>
        <w:t>in reducing the migration effort</w:t>
      </w:r>
    </w:p>
    <w:p w:rsidR="0050582D" w:rsidRDefault="0050582D" w:rsidP="00ED6E2F">
      <w:pPr>
        <w:ind w:left="720"/>
        <w:rPr>
          <w:rFonts w:cs="Arial"/>
          <w:i/>
          <w:sz w:val="20"/>
          <w:szCs w:val="20"/>
        </w:rPr>
      </w:pPr>
    </w:p>
    <w:p w:rsidR="0050582D" w:rsidRPr="002E58C1" w:rsidRDefault="00464276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15" w:name="_Toc470066580"/>
      <w:r>
        <w:rPr>
          <w:rFonts w:asciiTheme="majorHAnsi" w:hAnsiTheme="majorHAnsi" w:cs="Arial"/>
          <w:bCs/>
          <w:color w:val="00527A"/>
          <w:sz w:val="32"/>
          <w:szCs w:val="32"/>
        </w:rPr>
        <w:t>Identify The List O</w:t>
      </w:r>
      <w:r w:rsidR="002E58C1" w:rsidRPr="002E58C1">
        <w:rPr>
          <w:rFonts w:asciiTheme="majorHAnsi" w:hAnsiTheme="majorHAnsi" w:cs="Arial"/>
          <w:bCs/>
          <w:color w:val="00527A"/>
          <w:sz w:val="32"/>
          <w:szCs w:val="32"/>
        </w:rPr>
        <w:t xml:space="preserve">f </w:t>
      </w:r>
      <w:r w:rsidR="00E410BC" w:rsidRPr="002E58C1">
        <w:rPr>
          <w:rFonts w:asciiTheme="majorHAnsi" w:hAnsiTheme="majorHAnsi" w:cs="Arial"/>
          <w:bCs/>
          <w:color w:val="00527A"/>
          <w:sz w:val="32"/>
          <w:szCs w:val="32"/>
        </w:rPr>
        <w:t>Deprecated</w:t>
      </w:r>
      <w:r>
        <w:rPr>
          <w:rFonts w:asciiTheme="majorHAnsi" w:hAnsiTheme="majorHAnsi" w:cs="Arial"/>
          <w:bCs/>
          <w:color w:val="00527A"/>
          <w:sz w:val="32"/>
          <w:szCs w:val="32"/>
        </w:rPr>
        <w:t xml:space="preserve"> S</w:t>
      </w:r>
      <w:r w:rsidR="002E58C1" w:rsidRPr="002E58C1">
        <w:rPr>
          <w:rFonts w:asciiTheme="majorHAnsi" w:hAnsiTheme="majorHAnsi" w:cs="Arial"/>
          <w:bCs/>
          <w:color w:val="00527A"/>
          <w:sz w:val="32"/>
          <w:szCs w:val="32"/>
        </w:rPr>
        <w:t xml:space="preserve">tages </w:t>
      </w:r>
      <w:r w:rsidR="00EB4570">
        <w:rPr>
          <w:rFonts w:asciiTheme="majorHAnsi" w:hAnsiTheme="majorHAnsi" w:cs="Arial"/>
          <w:bCs/>
          <w:color w:val="00527A"/>
          <w:sz w:val="32"/>
          <w:szCs w:val="32"/>
        </w:rPr>
        <w:t>in 11.x</w:t>
      </w:r>
      <w:bookmarkEnd w:id="15"/>
    </w:p>
    <w:p w:rsidR="0050582D" w:rsidRPr="00D718EA" w:rsidRDefault="00ED6E2F" w:rsidP="00D718EA">
      <w:pPr>
        <w:rPr>
          <w:rFonts w:asciiTheme="minorHAnsi" w:hAnsiTheme="minorHAnsi"/>
          <w:color w:val="000000"/>
          <w:sz w:val="24"/>
        </w:rPr>
      </w:pPr>
      <w:r w:rsidRPr="00D718EA">
        <w:rPr>
          <w:rFonts w:asciiTheme="minorHAnsi" w:hAnsiTheme="minorHAnsi"/>
          <w:color w:val="000000"/>
          <w:sz w:val="24"/>
        </w:rPr>
        <w:t>B</w:t>
      </w:r>
      <w:r w:rsidR="00D718EA">
        <w:rPr>
          <w:rFonts w:asciiTheme="minorHAnsi" w:hAnsiTheme="minorHAnsi"/>
          <w:color w:val="000000"/>
          <w:sz w:val="24"/>
        </w:rPr>
        <w:t>elow table</w:t>
      </w:r>
      <w:r w:rsidR="0065375C" w:rsidRPr="00D718EA">
        <w:rPr>
          <w:rFonts w:asciiTheme="minorHAnsi" w:hAnsiTheme="minorHAnsi"/>
          <w:color w:val="000000"/>
          <w:sz w:val="24"/>
        </w:rPr>
        <w:t xml:space="preserve"> displays the list of stages deprecated </w:t>
      </w:r>
      <w:r w:rsidR="00B8681D" w:rsidRPr="00D718EA">
        <w:rPr>
          <w:rFonts w:asciiTheme="minorHAnsi" w:hAnsiTheme="minorHAnsi"/>
          <w:color w:val="000000"/>
          <w:sz w:val="24"/>
        </w:rPr>
        <w:t xml:space="preserve">in 11.x </w:t>
      </w:r>
      <w:r w:rsidR="0065375C" w:rsidRPr="00D718EA">
        <w:rPr>
          <w:rFonts w:asciiTheme="minorHAnsi" w:hAnsiTheme="minorHAnsi"/>
          <w:color w:val="000000"/>
          <w:sz w:val="24"/>
        </w:rPr>
        <w:t>and the</w:t>
      </w:r>
      <w:r w:rsidR="00B8681D" w:rsidRPr="00D718EA">
        <w:rPr>
          <w:rFonts w:asciiTheme="minorHAnsi" w:hAnsiTheme="minorHAnsi"/>
          <w:color w:val="000000"/>
          <w:sz w:val="24"/>
        </w:rPr>
        <w:t>ir</w:t>
      </w:r>
      <w:r w:rsidR="0065375C" w:rsidRPr="00D718EA">
        <w:rPr>
          <w:rFonts w:asciiTheme="minorHAnsi" w:hAnsiTheme="minorHAnsi"/>
          <w:color w:val="000000"/>
          <w:sz w:val="24"/>
        </w:rPr>
        <w:t xml:space="preserve"> replacement</w:t>
      </w:r>
      <w:r w:rsidR="00B8681D" w:rsidRPr="00D718EA">
        <w:rPr>
          <w:rFonts w:asciiTheme="minorHAnsi" w:hAnsiTheme="minorHAnsi"/>
          <w:color w:val="000000"/>
          <w:sz w:val="24"/>
        </w:rPr>
        <w:t xml:space="preserve">s </w:t>
      </w:r>
      <w:r w:rsidR="0065375C" w:rsidRPr="00D718EA">
        <w:rPr>
          <w:rFonts w:asciiTheme="minorHAnsi" w:hAnsiTheme="minorHAnsi"/>
          <w:color w:val="000000"/>
          <w:sz w:val="24"/>
        </w:rPr>
        <w:t>as recommended by IBM</w:t>
      </w:r>
      <w:r w:rsidR="00680719" w:rsidRPr="00D718EA">
        <w:rPr>
          <w:rFonts w:asciiTheme="minorHAnsi" w:hAnsiTheme="minorHAnsi"/>
          <w:color w:val="000000"/>
          <w:sz w:val="24"/>
        </w:rPr>
        <w:t>.</w:t>
      </w:r>
    </w:p>
    <w:p w:rsidR="005F6EF1" w:rsidRDefault="005F6EF1" w:rsidP="00ED6E2F">
      <w:pPr>
        <w:ind w:left="720"/>
        <w:rPr>
          <w:rFonts w:eastAsia="Calibri" w:cs="Arial"/>
          <w:sz w:val="20"/>
          <w:szCs w:val="20"/>
        </w:rPr>
      </w:pPr>
    </w:p>
    <w:tbl>
      <w:tblPr>
        <w:tblW w:w="6865" w:type="dxa"/>
        <w:tblInd w:w="1433" w:type="dxa"/>
        <w:tblLook w:val="04A0" w:firstRow="1" w:lastRow="0" w:firstColumn="1" w:lastColumn="0" w:noHBand="0" w:noVBand="1"/>
      </w:tblPr>
      <w:tblGrid>
        <w:gridCol w:w="3355"/>
        <w:gridCol w:w="3510"/>
      </w:tblGrid>
      <w:tr w:rsidR="00B128ED" w:rsidRPr="00B128ED" w:rsidTr="00E4123C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B128ED" w:rsidRPr="00B128ED" w:rsidRDefault="00B128ED" w:rsidP="00ED6E2F">
            <w:pPr>
              <w:ind w:firstLineChars="100" w:firstLine="221"/>
              <w:rPr>
                <w:rFonts w:cs="Arial"/>
                <w:b/>
                <w:bCs/>
                <w:color w:val="000000"/>
                <w:szCs w:val="22"/>
              </w:rPr>
            </w:pPr>
            <w:r w:rsidRPr="00B128ED">
              <w:rPr>
                <w:rFonts w:cs="Arial"/>
                <w:b/>
                <w:bCs/>
                <w:color w:val="000000"/>
                <w:szCs w:val="22"/>
              </w:rPr>
              <w:t>Deprecated stage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B128ED" w:rsidRPr="00B128ED" w:rsidRDefault="00B128ED" w:rsidP="00ED6E2F">
            <w:pPr>
              <w:ind w:firstLineChars="100" w:firstLine="221"/>
              <w:rPr>
                <w:rFonts w:cs="Arial"/>
                <w:b/>
                <w:bCs/>
                <w:color w:val="000000"/>
                <w:szCs w:val="22"/>
              </w:rPr>
            </w:pPr>
            <w:r w:rsidRPr="00B128ED">
              <w:rPr>
                <w:rFonts w:cs="Arial"/>
                <w:b/>
                <w:bCs/>
                <w:color w:val="000000"/>
                <w:szCs w:val="22"/>
              </w:rPr>
              <w:t>Recommended stage Name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DB2Z 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 Connector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 UDB API </w:t>
            </w: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 UDB Enterprise</w:t>
            </w: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 UDB Load</w:t>
            </w: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DRS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DRS Connector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Dynamic RDBMS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DB2 Connector 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Oracle Connector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ODBC Connector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Java Client </w:t>
            </w:r>
          </w:p>
        </w:tc>
        <w:tc>
          <w:tcPr>
            <w:tcW w:w="35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Java Integration stage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Java Transformer</w:t>
            </w:r>
          </w:p>
        </w:tc>
        <w:tc>
          <w:tcPr>
            <w:tcW w:w="35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28ED" w:rsidRPr="00B128ED" w:rsidRDefault="00B128ED" w:rsidP="00ED6E2F">
            <w:pPr>
              <w:rPr>
                <w:rFonts w:cs="Arial"/>
                <w:color w:val="000000"/>
                <w:szCs w:val="22"/>
              </w:rPr>
            </w:pP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Netezza Enterprise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Netezza Connector</w:t>
            </w:r>
          </w:p>
        </w:tc>
      </w:tr>
      <w:tr w:rsidR="00B128ED" w:rsidRPr="00B128ED" w:rsidTr="00E4123C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lastRenderedPageBreak/>
              <w:t>ODBC Enterprise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28ED" w:rsidRPr="00B128ED" w:rsidRDefault="00B128ED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ODBC Connector</w:t>
            </w:r>
          </w:p>
        </w:tc>
      </w:tr>
      <w:tr w:rsidR="00806D6C" w:rsidRPr="00B128ED" w:rsidTr="003F0A15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Oracle 7 Load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Oracle Connector</w:t>
            </w:r>
          </w:p>
        </w:tc>
      </w:tr>
      <w:tr w:rsidR="00806D6C" w:rsidRPr="00B128ED" w:rsidTr="003F0A15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Oracle OCI Load </w:t>
            </w: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</w:p>
        </w:tc>
      </w:tr>
      <w:tr w:rsidR="00806D6C" w:rsidRPr="00B128ED" w:rsidTr="003F0A15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Oracle Enterprise</w:t>
            </w: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</w:p>
        </w:tc>
      </w:tr>
      <w:tr w:rsidR="00806D6C" w:rsidRPr="00B128ED" w:rsidTr="001301E2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Teradata API 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Teradata Connector</w:t>
            </w:r>
          </w:p>
        </w:tc>
      </w:tr>
      <w:tr w:rsidR="00806D6C" w:rsidRPr="00B128ED" w:rsidTr="001301E2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Teradata Enterprise</w:t>
            </w: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</w:p>
        </w:tc>
      </w:tr>
      <w:tr w:rsidR="00806D6C" w:rsidRPr="00B128ED" w:rsidTr="001301E2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Teradata Load </w:t>
            </w:r>
          </w:p>
        </w:tc>
        <w:tc>
          <w:tcPr>
            <w:tcW w:w="35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</w:p>
        </w:tc>
      </w:tr>
      <w:tr w:rsidR="00806D6C" w:rsidRPr="00B128ED" w:rsidTr="001301E2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Teradata Multiload</w:t>
            </w: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ED6E2F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</w:p>
        </w:tc>
      </w:tr>
      <w:tr w:rsidR="00806D6C" w:rsidRPr="00B128ED" w:rsidTr="00E4123C">
        <w:trPr>
          <w:trHeight w:val="291"/>
        </w:trPr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WebSphere MQ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06D6C" w:rsidRPr="00B128ED" w:rsidRDefault="00806D6C" w:rsidP="005B37D1">
            <w:pPr>
              <w:ind w:firstLineChars="100" w:firstLine="220"/>
              <w:rPr>
                <w:rFonts w:cs="Arial"/>
                <w:color w:val="000000"/>
                <w:szCs w:val="22"/>
              </w:rPr>
            </w:pPr>
            <w:r w:rsidRPr="00B128ED">
              <w:rPr>
                <w:rFonts w:cs="Arial"/>
                <w:color w:val="000000"/>
                <w:szCs w:val="22"/>
              </w:rPr>
              <w:t>WebSphere MQ Connector</w:t>
            </w:r>
          </w:p>
        </w:tc>
      </w:tr>
    </w:tbl>
    <w:p w:rsidR="005F6EF1" w:rsidRDefault="005F6EF1" w:rsidP="00ED6E2F"/>
    <w:p w:rsidR="00B128ED" w:rsidRDefault="00B128ED" w:rsidP="00ED6E2F">
      <w:pPr>
        <w:ind w:left="720"/>
        <w:rPr>
          <w:rFonts w:eastAsia="Calibri" w:cs="Arial"/>
          <w:sz w:val="20"/>
          <w:szCs w:val="20"/>
        </w:rPr>
      </w:pPr>
    </w:p>
    <w:p w:rsidR="005F6EF1" w:rsidRDefault="005F6EF1" w:rsidP="00ED6E2F">
      <w:pPr>
        <w:ind w:left="720"/>
        <w:rPr>
          <w:rFonts w:eastAsia="Calibri" w:cs="Arial"/>
          <w:sz w:val="20"/>
          <w:szCs w:val="20"/>
        </w:rPr>
      </w:pPr>
    </w:p>
    <w:p w:rsidR="0065375C" w:rsidRPr="0065375C" w:rsidRDefault="0065375C" w:rsidP="00ED6E2F">
      <w:pPr>
        <w:ind w:left="720"/>
        <w:rPr>
          <w:rFonts w:eastAsia="Calibri" w:cs="Arial"/>
          <w:sz w:val="20"/>
          <w:szCs w:val="20"/>
        </w:rPr>
      </w:pPr>
      <w:r>
        <w:rPr>
          <w:rFonts w:eastAsia="Calibri" w:cs="Arial"/>
          <w:sz w:val="20"/>
          <w:szCs w:val="20"/>
        </w:rPr>
        <w:t>Source of Information:-</w:t>
      </w:r>
      <w:r w:rsidRPr="0065375C">
        <w:t xml:space="preserve"> </w:t>
      </w:r>
      <w:hyperlink r:id="rId14" w:history="1">
        <w:r w:rsidRPr="0065375C">
          <w:rPr>
            <w:rStyle w:val="Hyperlink"/>
            <w:rFonts w:eastAsia="Calibri" w:cs="Arial"/>
            <w:sz w:val="20"/>
            <w:szCs w:val="20"/>
          </w:rPr>
          <w:t>http://www.ibm.com/support/knowledgecenter/SSZJPZ_11.3.0/com.ibm.swg.im.iis.conn.migtool.doc/topics/removal_stages_palette.html</w:t>
        </w:r>
      </w:hyperlink>
    </w:p>
    <w:p w:rsidR="0065375C" w:rsidRDefault="0065375C" w:rsidP="00ED6E2F">
      <w:pPr>
        <w:ind w:left="720"/>
        <w:rPr>
          <w:rFonts w:eastAsia="Calibri" w:cs="Arial"/>
          <w:sz w:val="20"/>
          <w:szCs w:val="20"/>
        </w:rPr>
      </w:pPr>
    </w:p>
    <w:p w:rsidR="0065375C" w:rsidRDefault="0065375C" w:rsidP="00ED6E2F">
      <w:pPr>
        <w:ind w:left="720"/>
        <w:rPr>
          <w:rFonts w:eastAsia="Calibri" w:cs="Arial"/>
          <w:sz w:val="20"/>
          <w:szCs w:val="20"/>
        </w:rPr>
      </w:pPr>
    </w:p>
    <w:p w:rsidR="00123D4E" w:rsidRPr="009524B2" w:rsidRDefault="00123D4E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16" w:name="_Toc470066581"/>
      <w:r w:rsidRPr="009524B2">
        <w:rPr>
          <w:rFonts w:asciiTheme="majorHAnsi" w:hAnsiTheme="majorHAnsi" w:cs="Arial"/>
          <w:bCs/>
          <w:color w:val="00527A"/>
          <w:sz w:val="32"/>
          <w:szCs w:val="32"/>
        </w:rPr>
        <w:t>I</w:t>
      </w:r>
      <w:r w:rsidR="00943CC7">
        <w:rPr>
          <w:rFonts w:asciiTheme="majorHAnsi" w:hAnsiTheme="majorHAnsi" w:cs="Arial"/>
          <w:bCs/>
          <w:color w:val="00527A"/>
          <w:sz w:val="32"/>
          <w:szCs w:val="32"/>
        </w:rPr>
        <w:t>dentify</w:t>
      </w:r>
      <w:r w:rsidRPr="009524B2">
        <w:rPr>
          <w:rFonts w:asciiTheme="majorHAnsi" w:hAnsiTheme="majorHAnsi" w:cs="Arial"/>
          <w:bCs/>
          <w:color w:val="00527A"/>
          <w:sz w:val="32"/>
          <w:szCs w:val="32"/>
        </w:rPr>
        <w:t xml:space="preserve"> T</w:t>
      </w:r>
      <w:r w:rsidR="00943CC7">
        <w:rPr>
          <w:rFonts w:asciiTheme="majorHAnsi" w:hAnsiTheme="majorHAnsi" w:cs="Arial"/>
          <w:bCs/>
          <w:color w:val="00527A"/>
          <w:sz w:val="32"/>
          <w:szCs w:val="32"/>
        </w:rPr>
        <w:t>he List Of</w:t>
      </w:r>
      <w:r w:rsidRPr="009524B2">
        <w:rPr>
          <w:rFonts w:asciiTheme="majorHAnsi" w:hAnsiTheme="majorHAnsi" w:cs="Arial"/>
          <w:bCs/>
          <w:color w:val="00527A"/>
          <w:sz w:val="32"/>
          <w:szCs w:val="32"/>
        </w:rPr>
        <w:t xml:space="preserve"> </w:t>
      </w:r>
      <w:r w:rsidR="00943CC7" w:rsidRPr="009524B2">
        <w:rPr>
          <w:rFonts w:asciiTheme="majorHAnsi" w:hAnsiTheme="majorHAnsi" w:cs="Arial"/>
          <w:bCs/>
          <w:color w:val="00527A"/>
          <w:sz w:val="32"/>
          <w:szCs w:val="32"/>
        </w:rPr>
        <w:t>D</w:t>
      </w:r>
      <w:r w:rsidR="00943CC7">
        <w:rPr>
          <w:rFonts w:asciiTheme="majorHAnsi" w:hAnsiTheme="majorHAnsi" w:cs="Arial"/>
          <w:bCs/>
          <w:color w:val="00527A"/>
          <w:sz w:val="32"/>
          <w:szCs w:val="32"/>
        </w:rPr>
        <w:t>eprecated Stages In CBS Application</w:t>
      </w:r>
      <w:bookmarkEnd w:id="16"/>
    </w:p>
    <w:p w:rsidR="000D26A8" w:rsidRDefault="004F21EB" w:rsidP="00D718EA">
      <w:r w:rsidRPr="000D26A8">
        <w:t>CBS applic</w:t>
      </w:r>
      <w:r w:rsidR="00B8681D">
        <w:t>ation has two DataStage projects</w:t>
      </w:r>
      <w:r w:rsidR="00B56EBD">
        <w:t xml:space="preserve"> (in DEV)</w:t>
      </w:r>
    </w:p>
    <w:p w:rsidR="004F21EB" w:rsidRPr="000D26A8" w:rsidRDefault="000D26A8" w:rsidP="00ED6E2F">
      <w:pPr>
        <w:ind w:left="694"/>
        <w:rPr>
          <w:rFonts w:eastAsia="Calibri" w:cs="Arial"/>
          <w:sz w:val="20"/>
          <w:szCs w:val="20"/>
          <w:lang w:val="en-IN"/>
        </w:rPr>
      </w:pPr>
      <w:r>
        <w:rPr>
          <w:rFonts w:eastAsia="Calibri"/>
        </w:rPr>
        <w:t xml:space="preserve">     </w:t>
      </w:r>
      <w:r w:rsidRPr="000D26A8">
        <w:rPr>
          <w:rFonts w:eastAsia="Calibri" w:cs="Arial"/>
          <w:sz w:val="20"/>
          <w:szCs w:val="20"/>
          <w:lang w:val="en-IN"/>
        </w:rPr>
        <w:t>1) EGVDVCRXSTG01</w:t>
      </w:r>
      <w:r w:rsidR="004F21EB" w:rsidRPr="000D26A8">
        <w:rPr>
          <w:rFonts w:eastAsia="Calibri" w:cs="Arial"/>
          <w:sz w:val="20"/>
          <w:szCs w:val="20"/>
          <w:lang w:val="en-IN"/>
        </w:rPr>
        <w:t>/whs_pbmdss_ods_dev</w:t>
      </w:r>
    </w:p>
    <w:p w:rsidR="004F21EB" w:rsidRPr="000D26A8" w:rsidRDefault="000D26A8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 xml:space="preserve">                  </w:t>
      </w:r>
      <w:r w:rsidRPr="000D26A8">
        <w:rPr>
          <w:rFonts w:eastAsia="Calibri" w:cs="Arial"/>
          <w:sz w:val="20"/>
          <w:szCs w:val="20"/>
          <w:lang w:val="en-IN"/>
        </w:rPr>
        <w:t>2) EGVDVCRXSTG01</w:t>
      </w:r>
      <w:r w:rsidR="004F21EB" w:rsidRPr="000D26A8">
        <w:rPr>
          <w:rFonts w:eastAsia="Calibri" w:cs="Arial"/>
          <w:sz w:val="20"/>
          <w:szCs w:val="20"/>
          <w:lang w:val="en-IN"/>
        </w:rPr>
        <w:t>/whs_pbm_billing_payment_dev_rec1</w:t>
      </w:r>
    </w:p>
    <w:p w:rsidR="000D26A8" w:rsidRDefault="000D26A8" w:rsidP="00ED6E2F">
      <w:pPr>
        <w:rPr>
          <w:rFonts w:eastAsia="Calibri" w:cs="Arial"/>
          <w:sz w:val="20"/>
          <w:szCs w:val="20"/>
          <w:lang w:val="en-IN"/>
        </w:rPr>
      </w:pPr>
    </w:p>
    <w:p w:rsidR="004F21EB" w:rsidRDefault="00B8681D" w:rsidP="00D718EA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>B</w:t>
      </w:r>
      <w:r w:rsidR="004F21EB" w:rsidRPr="004F21EB">
        <w:rPr>
          <w:rFonts w:eastAsia="Calibri" w:cs="Arial"/>
          <w:sz w:val="20"/>
          <w:szCs w:val="20"/>
          <w:lang w:val="en-IN"/>
        </w:rPr>
        <w:t xml:space="preserve">oth </w:t>
      </w:r>
      <w:r>
        <w:rPr>
          <w:rFonts w:eastAsia="Calibri" w:cs="Arial"/>
          <w:sz w:val="20"/>
          <w:szCs w:val="20"/>
          <w:lang w:val="en-IN"/>
        </w:rPr>
        <w:t xml:space="preserve">of </w:t>
      </w:r>
      <w:r w:rsidR="00ED6E2F">
        <w:rPr>
          <w:rFonts w:eastAsia="Calibri" w:cs="Arial"/>
          <w:sz w:val="20"/>
          <w:szCs w:val="20"/>
          <w:lang w:val="en-IN"/>
        </w:rPr>
        <w:t xml:space="preserve">these </w:t>
      </w:r>
      <w:r w:rsidR="004F21EB" w:rsidRPr="004F21EB">
        <w:rPr>
          <w:rFonts w:eastAsia="Calibri" w:cs="Arial"/>
          <w:sz w:val="20"/>
          <w:szCs w:val="20"/>
          <w:lang w:val="en-IN"/>
        </w:rPr>
        <w:t>project</w:t>
      </w:r>
      <w:r>
        <w:rPr>
          <w:rFonts w:eastAsia="Calibri" w:cs="Arial"/>
          <w:sz w:val="20"/>
          <w:szCs w:val="20"/>
          <w:lang w:val="en-IN"/>
        </w:rPr>
        <w:t>s have</w:t>
      </w:r>
      <w:r w:rsidR="004F21EB" w:rsidRPr="004F21EB">
        <w:rPr>
          <w:rFonts w:eastAsia="Calibri" w:cs="Arial"/>
          <w:sz w:val="20"/>
          <w:szCs w:val="20"/>
          <w:lang w:val="en-IN"/>
        </w:rPr>
        <w:t xml:space="preserve"> jobs which are using Oracle </w:t>
      </w:r>
      <w:r w:rsidR="00ED6E2F">
        <w:rPr>
          <w:rFonts w:eastAsia="Calibri" w:cs="Arial"/>
          <w:sz w:val="20"/>
          <w:szCs w:val="20"/>
          <w:lang w:val="en-IN"/>
        </w:rPr>
        <w:t xml:space="preserve">Enterprise stage either </w:t>
      </w:r>
      <w:r>
        <w:rPr>
          <w:rFonts w:eastAsia="Calibri" w:cs="Arial"/>
          <w:sz w:val="20"/>
          <w:szCs w:val="20"/>
          <w:lang w:val="en-IN"/>
        </w:rPr>
        <w:t>a</w:t>
      </w:r>
      <w:r w:rsidR="004F21EB" w:rsidRPr="004F21EB">
        <w:rPr>
          <w:rFonts w:eastAsia="Calibri" w:cs="Arial"/>
          <w:sz w:val="20"/>
          <w:szCs w:val="20"/>
          <w:lang w:val="en-IN"/>
        </w:rPr>
        <w:t>s source table or reference table or as target table.</w:t>
      </w:r>
    </w:p>
    <w:p w:rsidR="004F21EB" w:rsidRDefault="004F21EB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 xml:space="preserve">             </w:t>
      </w:r>
    </w:p>
    <w:p w:rsidR="004F21EB" w:rsidRDefault="000D26A8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 xml:space="preserve">As </w:t>
      </w:r>
      <w:r w:rsidR="004F21EB">
        <w:rPr>
          <w:rFonts w:eastAsia="Calibri" w:cs="Arial"/>
          <w:sz w:val="20"/>
          <w:szCs w:val="20"/>
          <w:lang w:val="en-IN"/>
        </w:rPr>
        <w:t>per</w:t>
      </w:r>
      <w:r w:rsidR="00D718EA">
        <w:rPr>
          <w:rFonts w:eastAsia="Calibri" w:cs="Arial"/>
          <w:sz w:val="20"/>
          <w:szCs w:val="20"/>
          <w:lang w:val="en-IN"/>
        </w:rPr>
        <w:t xml:space="preserve"> the </w:t>
      </w:r>
      <w:r w:rsidR="004F21EB">
        <w:rPr>
          <w:rFonts w:eastAsia="Calibri" w:cs="Arial"/>
          <w:sz w:val="20"/>
          <w:szCs w:val="20"/>
          <w:lang w:val="en-IN"/>
        </w:rPr>
        <w:t>recommendation by I</w:t>
      </w:r>
      <w:r>
        <w:rPr>
          <w:rFonts w:eastAsia="Calibri" w:cs="Arial"/>
          <w:sz w:val="20"/>
          <w:szCs w:val="20"/>
          <w:lang w:val="en-IN"/>
        </w:rPr>
        <w:t>BM</w:t>
      </w:r>
      <w:r w:rsidR="00D718EA">
        <w:rPr>
          <w:rFonts w:eastAsia="Calibri" w:cs="Arial"/>
          <w:sz w:val="20"/>
          <w:szCs w:val="20"/>
          <w:lang w:val="en-IN"/>
        </w:rPr>
        <w:t>, while migrating the</w:t>
      </w:r>
      <w:r>
        <w:rPr>
          <w:rFonts w:eastAsia="Calibri" w:cs="Arial"/>
          <w:sz w:val="20"/>
          <w:szCs w:val="20"/>
          <w:lang w:val="en-IN"/>
        </w:rPr>
        <w:t xml:space="preserve"> jobs </w:t>
      </w:r>
      <w:r w:rsidR="004F21EB">
        <w:rPr>
          <w:rFonts w:eastAsia="Calibri" w:cs="Arial"/>
          <w:sz w:val="20"/>
          <w:szCs w:val="20"/>
          <w:lang w:val="en-IN"/>
        </w:rPr>
        <w:t>from D</w:t>
      </w:r>
      <w:r w:rsidR="00D718EA">
        <w:rPr>
          <w:rFonts w:eastAsia="Calibri" w:cs="Arial"/>
          <w:sz w:val="20"/>
          <w:szCs w:val="20"/>
          <w:lang w:val="en-IN"/>
        </w:rPr>
        <w:t>ataStage 8.7 version to DataS</w:t>
      </w:r>
      <w:r w:rsidR="004F21EB">
        <w:rPr>
          <w:rFonts w:eastAsia="Calibri" w:cs="Arial"/>
          <w:sz w:val="20"/>
          <w:szCs w:val="20"/>
          <w:lang w:val="en-IN"/>
        </w:rPr>
        <w:t>tage11.x version</w:t>
      </w:r>
      <w:r w:rsidR="00D718EA">
        <w:rPr>
          <w:rFonts w:eastAsia="Calibri" w:cs="Arial"/>
          <w:sz w:val="20"/>
          <w:szCs w:val="20"/>
          <w:lang w:val="en-IN"/>
        </w:rPr>
        <w:t>,</w:t>
      </w:r>
      <w:r w:rsidR="004F21EB">
        <w:rPr>
          <w:rFonts w:eastAsia="Calibri" w:cs="Arial"/>
          <w:sz w:val="20"/>
          <w:szCs w:val="20"/>
          <w:lang w:val="en-IN"/>
        </w:rPr>
        <w:t xml:space="preserve"> </w:t>
      </w:r>
      <w:r w:rsidR="004F21EB" w:rsidRPr="004F21EB">
        <w:rPr>
          <w:rFonts w:eastAsia="Calibri" w:cs="Arial"/>
          <w:sz w:val="20"/>
          <w:szCs w:val="20"/>
          <w:lang w:val="en-IN"/>
        </w:rPr>
        <w:t>Oracle Enterprise stage</w:t>
      </w:r>
      <w:r w:rsidR="004F21EB">
        <w:rPr>
          <w:rFonts w:eastAsia="Calibri" w:cs="Arial"/>
          <w:sz w:val="20"/>
          <w:szCs w:val="20"/>
          <w:lang w:val="en-IN"/>
        </w:rPr>
        <w:t xml:space="preserve"> needs to be replaced with Oracle connector </w:t>
      </w:r>
      <w:r>
        <w:rPr>
          <w:rFonts w:eastAsia="Calibri" w:cs="Arial"/>
          <w:sz w:val="20"/>
          <w:szCs w:val="20"/>
          <w:lang w:val="en-IN"/>
        </w:rPr>
        <w:t>Stage</w:t>
      </w:r>
      <w:r w:rsidR="004F21EB">
        <w:rPr>
          <w:rFonts w:eastAsia="Calibri" w:cs="Arial"/>
          <w:sz w:val="20"/>
          <w:szCs w:val="20"/>
          <w:lang w:val="en-IN"/>
        </w:rPr>
        <w:t>.</w:t>
      </w:r>
    </w:p>
    <w:p w:rsidR="005F43EE" w:rsidRDefault="005F43EE" w:rsidP="00ED6E2F">
      <w:pPr>
        <w:rPr>
          <w:rFonts w:eastAsia="Calibri" w:cs="Arial"/>
          <w:sz w:val="20"/>
          <w:szCs w:val="20"/>
          <w:lang w:val="en-IN"/>
        </w:rPr>
      </w:pPr>
    </w:p>
    <w:p w:rsidR="005F43EE" w:rsidRPr="004E4B60" w:rsidRDefault="003C6964" w:rsidP="0087363D">
      <w:pPr>
        <w:pStyle w:val="ListParagraph"/>
        <w:numPr>
          <w:ilvl w:val="0"/>
          <w:numId w:val="10"/>
        </w:numPr>
        <w:jc w:val="left"/>
      </w:pPr>
      <w:r>
        <w:t>L</w:t>
      </w:r>
      <w:r w:rsidR="003A5DC8" w:rsidRPr="004E4B60">
        <w:t>ist of jobs for E</w:t>
      </w:r>
      <w:r w:rsidR="00B8681D">
        <w:t>GVDVCRXSTG01/</w:t>
      </w:r>
      <w:r w:rsidR="00B8681D" w:rsidRPr="004E4B60">
        <w:t>whs_pbmdss_ods_dev</w:t>
      </w:r>
      <w:r w:rsidR="00B8681D">
        <w:t xml:space="preserve"> </w:t>
      </w:r>
      <w:r>
        <w:t xml:space="preserve">project </w:t>
      </w:r>
      <w:r w:rsidR="00B8681D">
        <w:t>that n</w:t>
      </w:r>
      <w:r>
        <w:t>eed to be connector migrated have</w:t>
      </w:r>
      <w:r w:rsidR="00B8681D">
        <w:t xml:space="preserve"> been identified and </w:t>
      </w:r>
      <w:r w:rsidR="003A5DC8" w:rsidRPr="004E4B60">
        <w:t xml:space="preserve">is </w:t>
      </w:r>
      <w:r w:rsidR="00B8681D">
        <w:t>attached below.</w:t>
      </w:r>
    </w:p>
    <w:p w:rsidR="003A5DC8" w:rsidRDefault="003A5DC8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 xml:space="preserve">                   </w:t>
      </w:r>
      <w:bookmarkStart w:id="17" w:name="_MON_1540975964"/>
      <w:bookmarkEnd w:id="17"/>
      <w:r w:rsidR="003C6964">
        <w:rPr>
          <w:rFonts w:eastAsia="Calibri" w:cs="Arial"/>
          <w:sz w:val="20"/>
          <w:szCs w:val="20"/>
          <w:lang w:val="en-IN"/>
        </w:rPr>
        <w:object w:dxaOrig="2069" w:dyaOrig="13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66.75pt" o:ole="">
            <v:imagedata r:id="rId15" o:title=""/>
          </v:shape>
          <o:OLEObject Type="Embed" ProgID="Excel.Sheet.12" ShapeID="_x0000_i1025" DrawAspect="Icon" ObjectID="_1543895368" r:id="rId16"/>
        </w:object>
      </w:r>
    </w:p>
    <w:p w:rsidR="003C6964" w:rsidRDefault="003C6964" w:rsidP="00B56EBD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>For each of the jobs, their respective master sequences also have been identified and mentioned in the above excel which will help during the testing phase.</w:t>
      </w:r>
    </w:p>
    <w:p w:rsidR="00D718EA" w:rsidRDefault="00D718EA" w:rsidP="003C6964">
      <w:pPr>
        <w:ind w:left="945"/>
        <w:rPr>
          <w:rFonts w:eastAsia="Calibri" w:cs="Arial"/>
          <w:sz w:val="20"/>
          <w:szCs w:val="20"/>
          <w:lang w:val="en-IN"/>
        </w:rPr>
      </w:pPr>
    </w:p>
    <w:p w:rsidR="004E4B60" w:rsidRDefault="004E4B60" w:rsidP="0087363D">
      <w:pPr>
        <w:pStyle w:val="ListParagraph"/>
        <w:numPr>
          <w:ilvl w:val="0"/>
          <w:numId w:val="11"/>
        </w:numPr>
        <w:jc w:val="left"/>
      </w:pPr>
      <w:r w:rsidRPr="004E4B60">
        <w:t>Inventory list of jobs for EGVDVCRXSTG01/</w:t>
      </w:r>
      <w:r w:rsidR="00B8681D" w:rsidRPr="00B8681D">
        <w:t xml:space="preserve"> </w:t>
      </w:r>
      <w:r w:rsidR="00B8681D">
        <w:t>whs_pbm_billing_payment_dev_rec1 that need to be connector migrated</w:t>
      </w:r>
    </w:p>
    <w:p w:rsidR="001F3D6D" w:rsidRPr="004F21EB" w:rsidRDefault="00A3289D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lastRenderedPageBreak/>
        <w:t xml:space="preserve">                        </w:t>
      </w:r>
      <w:r>
        <w:rPr>
          <w:rFonts w:eastAsia="Calibri" w:cs="Arial"/>
          <w:sz w:val="20"/>
          <w:szCs w:val="20"/>
          <w:lang w:val="en-IN"/>
        </w:rPr>
        <w:object w:dxaOrig="1551" w:dyaOrig="1004">
          <v:shape id="_x0000_i1026" type="#_x0000_t75" style="width:77.25pt;height:50.25pt" o:ole="">
            <v:imagedata r:id="rId17" o:title=""/>
          </v:shape>
          <o:OLEObject Type="Embed" ProgID="Excel.Sheet.12" ShapeID="_x0000_i1026" DrawAspect="Icon" ObjectID="_1543895369" r:id="rId18"/>
        </w:object>
      </w:r>
    </w:p>
    <w:p w:rsidR="004F21EB" w:rsidRPr="004F21EB" w:rsidRDefault="004F21EB" w:rsidP="00ED6E2F">
      <w:pPr>
        <w:rPr>
          <w:rFonts w:eastAsia="Calibri"/>
        </w:rPr>
      </w:pPr>
    </w:p>
    <w:p w:rsidR="0050582D" w:rsidRPr="004712F5" w:rsidRDefault="00821339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18" w:name="_Toc470066582"/>
      <w:r>
        <w:rPr>
          <w:rFonts w:asciiTheme="majorHAnsi" w:hAnsiTheme="majorHAnsi" w:cs="Arial"/>
          <w:bCs/>
          <w:color w:val="00527A"/>
          <w:sz w:val="32"/>
          <w:szCs w:val="32"/>
        </w:rPr>
        <w:t>Process Of Replacing Oracle Enterprise Stages With Connector Stage</w:t>
      </w:r>
      <w:bookmarkEnd w:id="18"/>
    </w:p>
    <w:p w:rsidR="0050582D" w:rsidRDefault="0050582D" w:rsidP="00ED6E2F">
      <w:pPr>
        <w:ind w:left="720"/>
        <w:rPr>
          <w:rFonts w:cs="Arial"/>
          <w:i/>
          <w:sz w:val="20"/>
          <w:szCs w:val="20"/>
        </w:rPr>
      </w:pPr>
    </w:p>
    <w:p w:rsidR="004712F5" w:rsidRDefault="004712F5" w:rsidP="00ED6E2F">
      <w:r w:rsidRPr="006335D3">
        <w:t>For</w:t>
      </w:r>
      <w:r w:rsidR="00B8681D">
        <w:t xml:space="preserve"> identifying the jobs which use</w:t>
      </w:r>
      <w:r w:rsidRPr="006335D3">
        <w:t xml:space="preserve"> Oracle Enterprise stage, IBM recommends to use </w:t>
      </w:r>
      <w:hyperlink r:id="rId19" w:tooltip="To take advantage of the additional functionality that connectors offer, use the Connector Migration Tool to migrate jobs to use connectors instead of plug-in and operator stages." w:history="1">
        <w:r w:rsidRPr="006335D3">
          <w:t>Connector Migration Tool</w:t>
        </w:r>
      </w:hyperlink>
      <w:r w:rsidRPr="006335D3">
        <w:t>.</w:t>
      </w:r>
      <w:r w:rsidR="00B8681D">
        <w:t xml:space="preserve"> </w:t>
      </w:r>
      <w:r w:rsidRPr="00D55A2B">
        <w:t xml:space="preserve">The process to migrate the Oracle Enterprise stage to </w:t>
      </w:r>
      <w:r w:rsidR="007D4741">
        <w:t xml:space="preserve">Oracle </w:t>
      </w:r>
      <w:r w:rsidRPr="00D55A2B">
        <w:t xml:space="preserve">Connector stage using connector </w:t>
      </w:r>
      <w:r w:rsidR="002275C0">
        <w:t>m</w:t>
      </w:r>
      <w:r w:rsidR="005F443E" w:rsidRPr="00D55A2B">
        <w:t>igration</w:t>
      </w:r>
      <w:r w:rsidRPr="00D55A2B">
        <w:t xml:space="preserve"> tool </w:t>
      </w:r>
      <w:r w:rsidR="00B8681D">
        <w:t xml:space="preserve">is explained </w:t>
      </w:r>
      <w:r w:rsidR="00B8681D" w:rsidRPr="00D55A2B">
        <w:t>below</w:t>
      </w:r>
      <w:r w:rsidR="005F443E">
        <w:t>.</w:t>
      </w:r>
    </w:p>
    <w:p w:rsidR="00B8681D" w:rsidRPr="00D55A2B" w:rsidRDefault="00B8681D" w:rsidP="00ED6E2F"/>
    <w:p w:rsidR="004712F5" w:rsidRPr="004C67AD" w:rsidRDefault="004712F5" w:rsidP="0087363D">
      <w:pPr>
        <w:pStyle w:val="ListParagraph"/>
        <w:numPr>
          <w:ilvl w:val="0"/>
          <w:numId w:val="12"/>
        </w:numPr>
        <w:jc w:val="left"/>
      </w:pPr>
      <w:r w:rsidRPr="004C67AD">
        <w:t xml:space="preserve">Login to IBM Infosphere Connector Migration Tool and provide the necessary </w:t>
      </w:r>
      <w:r w:rsidR="00DB0642" w:rsidRPr="004C67AD">
        <w:t xml:space="preserve">project </w:t>
      </w:r>
      <w:r w:rsidRPr="004C67AD">
        <w:t>credential</w:t>
      </w:r>
      <w:r w:rsidR="00DB0642" w:rsidRPr="004C67AD">
        <w:t>.</w:t>
      </w:r>
    </w:p>
    <w:p w:rsidR="00DB0642" w:rsidRDefault="00DB0642" w:rsidP="00ED6E2F">
      <w:pPr>
        <w:ind w:left="720"/>
        <w:rPr>
          <w:rFonts w:eastAsia="Calibri" w:cs="Arial"/>
          <w:sz w:val="20"/>
          <w:szCs w:val="20"/>
        </w:rPr>
      </w:pPr>
    </w:p>
    <w:p w:rsidR="004712F5" w:rsidRDefault="004712F5" w:rsidP="00ED6E2F">
      <w:pPr>
        <w:ind w:left="720"/>
        <w:rPr>
          <w:rFonts w:eastAsia="Calibri" w:cs="Arial"/>
          <w:sz w:val="20"/>
          <w:szCs w:val="20"/>
        </w:rPr>
      </w:pPr>
      <w:r>
        <w:rPr>
          <w:noProof/>
        </w:rPr>
        <w:drawing>
          <wp:inline distT="0" distB="0" distL="0" distR="0" wp14:anchorId="414FFF88" wp14:editId="350ACA3E">
            <wp:extent cx="5943600" cy="371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23" w:rsidRDefault="00903F23" w:rsidP="00ED6E2F">
      <w:pPr>
        <w:ind w:left="720"/>
        <w:rPr>
          <w:rFonts w:eastAsia="Calibri" w:cs="Arial"/>
          <w:sz w:val="20"/>
          <w:szCs w:val="20"/>
        </w:rPr>
      </w:pPr>
    </w:p>
    <w:p w:rsidR="00903F23" w:rsidRPr="00903F23" w:rsidRDefault="00903F23" w:rsidP="00ED6E2F">
      <w:pPr>
        <w:ind w:left="720"/>
        <w:rPr>
          <w:rFonts w:eastAsia="Calibri" w:cs="Arial"/>
          <w:sz w:val="20"/>
          <w:szCs w:val="20"/>
          <w:lang w:val="en-IN"/>
        </w:rPr>
      </w:pPr>
    </w:p>
    <w:p w:rsidR="00903F23" w:rsidRPr="00903F23" w:rsidRDefault="00903F23" w:rsidP="0087363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903F23">
        <w:rPr>
          <w:rFonts w:ascii="Arial" w:eastAsia="Calibri" w:hAnsi="Arial" w:cs="Arial"/>
          <w:sz w:val="20"/>
          <w:szCs w:val="20"/>
          <w:lang w:val="en-IN"/>
        </w:rPr>
        <w:t>Click on View and you will see 3 options:</w:t>
      </w:r>
    </w:p>
    <w:p w:rsidR="00903F23" w:rsidRPr="00903F23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IN"/>
        </w:rPr>
        <w:lastRenderedPageBreak/>
        <w:t xml:space="preserve">             </w:t>
      </w:r>
      <w:r w:rsidRPr="00903F23">
        <w:rPr>
          <w:rFonts w:ascii="Arial" w:eastAsia="Calibri" w:hAnsi="Arial" w:cs="Arial"/>
          <w:sz w:val="20"/>
          <w:szCs w:val="20"/>
          <w:lang w:val="en-IN"/>
        </w:rPr>
        <w:t>1) View</w:t>
      </w:r>
      <w:r w:rsidR="00903F23" w:rsidRPr="00903F23">
        <w:rPr>
          <w:rFonts w:ascii="Arial" w:eastAsia="Calibri" w:hAnsi="Arial" w:cs="Arial"/>
          <w:sz w:val="20"/>
          <w:szCs w:val="20"/>
          <w:lang w:val="en-IN"/>
        </w:rPr>
        <w:t xml:space="preserve"> all Jobs</w:t>
      </w:r>
    </w:p>
    <w:p w:rsidR="00903F23" w:rsidRPr="00903F23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IN"/>
        </w:rPr>
        <w:t xml:space="preserve">             </w:t>
      </w:r>
      <w:r w:rsidRPr="00903F23">
        <w:rPr>
          <w:rFonts w:ascii="Arial" w:eastAsia="Calibri" w:hAnsi="Arial" w:cs="Arial"/>
          <w:sz w:val="20"/>
          <w:szCs w:val="20"/>
          <w:lang w:val="en-IN"/>
        </w:rPr>
        <w:t>2) View</w:t>
      </w:r>
      <w:r w:rsidR="00903F23" w:rsidRPr="00903F23">
        <w:rPr>
          <w:rFonts w:ascii="Arial" w:eastAsia="Calibri" w:hAnsi="Arial" w:cs="Arial"/>
          <w:sz w:val="20"/>
          <w:szCs w:val="20"/>
          <w:lang w:val="en-IN"/>
        </w:rPr>
        <w:t xml:space="preserve"> all migratable jobs</w:t>
      </w:r>
    </w:p>
    <w:p w:rsidR="00D21322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sz w:val="20"/>
          <w:szCs w:val="20"/>
          <w:lang w:val="en-IN"/>
        </w:rPr>
        <w:t xml:space="preserve">             </w:t>
      </w:r>
      <w:r w:rsidRPr="00903F23">
        <w:rPr>
          <w:rFonts w:ascii="Arial" w:eastAsia="Calibri" w:hAnsi="Arial" w:cs="Arial"/>
          <w:sz w:val="20"/>
          <w:szCs w:val="20"/>
          <w:lang w:val="en-IN"/>
        </w:rPr>
        <w:t>3) View</w:t>
      </w:r>
      <w:r w:rsidR="00903F23" w:rsidRPr="00903F23">
        <w:rPr>
          <w:rFonts w:ascii="Arial" w:eastAsia="Calibri" w:hAnsi="Arial" w:cs="Arial"/>
          <w:sz w:val="20"/>
          <w:szCs w:val="20"/>
          <w:lang w:val="en-IN"/>
        </w:rPr>
        <w:t xml:space="preserve"> jobs by stage types</w:t>
      </w:r>
    </w:p>
    <w:p w:rsidR="007177EB" w:rsidRDefault="007177EB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F36334" w:rsidRDefault="00F36334" w:rsidP="0087363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903F23">
        <w:rPr>
          <w:rFonts w:ascii="Arial" w:eastAsia="Calibri" w:hAnsi="Arial" w:cs="Arial"/>
          <w:sz w:val="20"/>
          <w:szCs w:val="20"/>
          <w:lang w:val="en-IN"/>
        </w:rPr>
        <w:t xml:space="preserve">View all </w:t>
      </w:r>
      <w:r w:rsidR="004F4259" w:rsidRPr="00903F23">
        <w:rPr>
          <w:rFonts w:ascii="Arial" w:eastAsia="Calibri" w:hAnsi="Arial" w:cs="Arial"/>
          <w:sz w:val="20"/>
          <w:szCs w:val="20"/>
          <w:lang w:val="en-IN"/>
        </w:rPr>
        <w:t>Jobs</w:t>
      </w:r>
      <w:r w:rsidR="004F4259">
        <w:rPr>
          <w:rFonts w:ascii="Arial" w:eastAsia="Calibri" w:hAnsi="Arial" w:cs="Arial"/>
          <w:sz w:val="20"/>
          <w:szCs w:val="20"/>
          <w:lang w:val="en-IN"/>
        </w:rPr>
        <w:t>: -</w:t>
      </w:r>
      <w:r w:rsidR="007D4741">
        <w:rPr>
          <w:rFonts w:ascii="Arial" w:eastAsia="Calibri" w:hAnsi="Arial" w:cs="Arial"/>
          <w:sz w:val="20"/>
          <w:szCs w:val="20"/>
          <w:lang w:val="en-IN"/>
        </w:rPr>
        <w:t xml:space="preserve"> View all jobs will display all the jobs of Datastage project </w:t>
      </w:r>
      <w:r w:rsidR="004F4259">
        <w:rPr>
          <w:rFonts w:ascii="Arial" w:eastAsia="Calibri" w:hAnsi="Arial" w:cs="Arial"/>
          <w:sz w:val="20"/>
          <w:szCs w:val="20"/>
          <w:lang w:val="en-IN"/>
        </w:rPr>
        <w:t>irrespective of jobs are migratable</w:t>
      </w:r>
      <w:r w:rsidR="00566039">
        <w:rPr>
          <w:rFonts w:ascii="Arial" w:eastAsia="Calibri" w:hAnsi="Arial" w:cs="Arial"/>
          <w:sz w:val="20"/>
          <w:szCs w:val="20"/>
          <w:lang w:val="en-IN"/>
        </w:rPr>
        <w:t xml:space="preserve"> or not</w:t>
      </w:r>
      <w:r w:rsidR="004F4259">
        <w:rPr>
          <w:rFonts w:ascii="Arial" w:eastAsia="Calibri" w:hAnsi="Arial" w:cs="Arial"/>
          <w:sz w:val="20"/>
          <w:szCs w:val="20"/>
          <w:lang w:val="en-IN"/>
        </w:rPr>
        <w:t>.</w:t>
      </w:r>
    </w:p>
    <w:p w:rsidR="007D4741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7D4741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79FD6B16" wp14:editId="0A021E89">
            <wp:extent cx="5939790" cy="2494484"/>
            <wp:effectExtent l="0" t="0" r="38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1" cy="249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41" w:rsidRDefault="007D4741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F36334" w:rsidRPr="00903F23" w:rsidRDefault="007D15CB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A24D8" wp14:editId="3344395A">
                <wp:simplePos x="0" y="0"/>
                <wp:positionH relativeFrom="column">
                  <wp:posOffset>782726</wp:posOffset>
                </wp:positionH>
                <wp:positionV relativeFrom="paragraph">
                  <wp:posOffset>177521</wp:posOffset>
                </wp:positionV>
                <wp:extent cx="1280160" cy="190195"/>
                <wp:effectExtent l="0" t="0" r="1524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90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82003" id="Rectangle 15" o:spid="_x0000_s1026" style="position:absolute;margin-left:61.65pt;margin-top:14pt;width:100.8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" filled="f" strokecolor="red" strokeweight="2pt"/>
            </w:pict>
          </mc:Fallback>
        </mc:AlternateContent>
      </w: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B590517" wp14:editId="01252391">
            <wp:extent cx="5939790" cy="34893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334" w:rsidRDefault="00F36334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F36334" w:rsidRDefault="00F36334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D21322" w:rsidRDefault="00D21322" w:rsidP="0087363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903F23">
        <w:rPr>
          <w:rFonts w:ascii="Arial" w:eastAsia="Calibri" w:hAnsi="Arial" w:cs="Arial"/>
          <w:sz w:val="20"/>
          <w:szCs w:val="20"/>
          <w:lang w:val="en-IN"/>
        </w:rPr>
        <w:t>View all migratable jobs</w:t>
      </w:r>
      <w:r w:rsidR="00566039">
        <w:rPr>
          <w:rFonts w:ascii="Arial" w:eastAsia="Calibri" w:hAnsi="Arial" w:cs="Arial"/>
          <w:sz w:val="20"/>
          <w:szCs w:val="20"/>
          <w:lang w:val="en-IN"/>
        </w:rPr>
        <w:t>: -</w:t>
      </w:r>
      <w:r w:rsidR="004F4259">
        <w:rPr>
          <w:rFonts w:ascii="Arial" w:eastAsia="Calibri" w:hAnsi="Arial" w:cs="Arial"/>
          <w:sz w:val="20"/>
          <w:szCs w:val="20"/>
          <w:lang w:val="en-IN"/>
        </w:rPr>
        <w:t xml:space="preserve"> </w:t>
      </w:r>
      <w:r w:rsidR="00566039">
        <w:rPr>
          <w:rFonts w:ascii="Arial" w:eastAsia="Calibri" w:hAnsi="Arial" w:cs="Arial"/>
          <w:sz w:val="20"/>
          <w:szCs w:val="20"/>
          <w:lang w:val="en-IN"/>
        </w:rPr>
        <w:t>Will display list of jobs which are using Oracle connector stage and ready to be migrated.</w:t>
      </w:r>
    </w:p>
    <w:p w:rsidR="00263BE4" w:rsidRPr="00903F23" w:rsidRDefault="00263BE4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22DD9" wp14:editId="02358BD8">
                <wp:simplePos x="0" y="0"/>
                <wp:positionH relativeFrom="column">
                  <wp:posOffset>760781</wp:posOffset>
                </wp:positionH>
                <wp:positionV relativeFrom="paragraph">
                  <wp:posOffset>294564</wp:posOffset>
                </wp:positionV>
                <wp:extent cx="1316736" cy="175006"/>
                <wp:effectExtent l="0" t="0" r="1714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75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0B8DB" id="Rectangle 13" o:spid="_x0000_s1026" style="position:absolute;margin-left:59.9pt;margin-top:23.2pt;width:103.7pt;height:1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" filled="f" strokecolor="red" strokeweight="2pt"/>
            </w:pict>
          </mc:Fallback>
        </mc:AlternateContent>
      </w: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5B428A50" wp14:editId="22C10109">
            <wp:extent cx="5939790" cy="2582265"/>
            <wp:effectExtent l="0" t="0" r="381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84" cy="258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E62" w:rsidRDefault="00CA1E62" w:rsidP="0087363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903F23">
        <w:rPr>
          <w:rFonts w:ascii="Arial" w:eastAsia="Calibri" w:hAnsi="Arial" w:cs="Arial"/>
          <w:sz w:val="20"/>
          <w:szCs w:val="20"/>
          <w:lang w:val="en-IN"/>
        </w:rPr>
        <w:t xml:space="preserve">View jobs by stage </w:t>
      </w:r>
      <w:r w:rsidR="00566039" w:rsidRPr="00903F23">
        <w:rPr>
          <w:rFonts w:ascii="Arial" w:eastAsia="Calibri" w:hAnsi="Arial" w:cs="Arial"/>
          <w:sz w:val="20"/>
          <w:szCs w:val="20"/>
          <w:lang w:val="en-IN"/>
        </w:rPr>
        <w:t>types</w:t>
      </w:r>
      <w:r w:rsidR="00566039">
        <w:rPr>
          <w:rFonts w:ascii="Arial" w:eastAsia="Calibri" w:hAnsi="Arial" w:cs="Arial"/>
          <w:sz w:val="20"/>
          <w:szCs w:val="20"/>
          <w:lang w:val="en-IN"/>
        </w:rPr>
        <w:t>: - Will display th</w:t>
      </w:r>
      <w:r w:rsidR="004700A1">
        <w:rPr>
          <w:rFonts w:ascii="Arial" w:eastAsia="Calibri" w:hAnsi="Arial" w:cs="Arial"/>
          <w:sz w:val="20"/>
          <w:szCs w:val="20"/>
          <w:lang w:val="en-IN"/>
        </w:rPr>
        <w:t xml:space="preserve">e list of jobs using deprecated </w:t>
      </w:r>
      <w:r w:rsidR="00566039">
        <w:rPr>
          <w:rFonts w:ascii="Arial" w:eastAsia="Calibri" w:hAnsi="Arial" w:cs="Arial"/>
          <w:sz w:val="20"/>
          <w:szCs w:val="20"/>
          <w:lang w:val="en-IN"/>
        </w:rPr>
        <w:t xml:space="preserve">stage and allow </w:t>
      </w:r>
      <w:r w:rsidR="004700A1">
        <w:rPr>
          <w:rFonts w:ascii="Arial" w:eastAsia="Calibri" w:hAnsi="Arial" w:cs="Arial"/>
          <w:sz w:val="20"/>
          <w:szCs w:val="20"/>
          <w:lang w:val="en-IN"/>
        </w:rPr>
        <w:t>choosing</w:t>
      </w:r>
      <w:r w:rsidR="00566039">
        <w:rPr>
          <w:rFonts w:ascii="Arial" w:eastAsia="Calibri" w:hAnsi="Arial" w:cs="Arial"/>
          <w:sz w:val="20"/>
          <w:szCs w:val="20"/>
          <w:lang w:val="en-IN"/>
        </w:rPr>
        <w:t xml:space="preserve"> the deprecated stage </w:t>
      </w:r>
      <w:r w:rsidR="004700A1">
        <w:rPr>
          <w:rFonts w:ascii="Arial" w:eastAsia="Calibri" w:hAnsi="Arial" w:cs="Arial"/>
          <w:sz w:val="20"/>
          <w:szCs w:val="20"/>
          <w:lang w:val="en-IN"/>
        </w:rPr>
        <w:t>(ex:</w:t>
      </w:r>
      <w:r w:rsidR="00566039">
        <w:rPr>
          <w:rFonts w:ascii="Arial" w:eastAsia="Calibri" w:hAnsi="Arial" w:cs="Arial"/>
          <w:sz w:val="20"/>
          <w:szCs w:val="20"/>
          <w:lang w:val="en-IN"/>
        </w:rPr>
        <w:t xml:space="preserve"> Oracle Enterprise stage for CBS</w:t>
      </w:r>
      <w:r w:rsidR="004700A1">
        <w:rPr>
          <w:rFonts w:ascii="Arial" w:eastAsia="Calibri" w:hAnsi="Arial" w:cs="Arial"/>
          <w:sz w:val="20"/>
          <w:szCs w:val="20"/>
          <w:lang w:val="en-IN"/>
        </w:rPr>
        <w:t>)</w:t>
      </w:r>
      <w:r w:rsidR="00566039">
        <w:rPr>
          <w:rFonts w:ascii="Arial" w:eastAsia="Calibri" w:hAnsi="Arial" w:cs="Arial"/>
          <w:sz w:val="20"/>
          <w:szCs w:val="20"/>
          <w:lang w:val="en-IN"/>
        </w:rPr>
        <w:t>.</w:t>
      </w:r>
    </w:p>
    <w:p w:rsidR="00D21322" w:rsidRDefault="00F521D9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61518086" wp14:editId="0EBC6EBF">
            <wp:extent cx="5938039" cy="256032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59" cy="256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DD8" w:rsidRDefault="00295DD8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295DD8" w:rsidRPr="00566039" w:rsidRDefault="00295DD8" w:rsidP="0087363D">
      <w:pPr>
        <w:pStyle w:val="ListParagraph"/>
        <w:numPr>
          <w:ilvl w:val="0"/>
          <w:numId w:val="18"/>
        </w:numPr>
        <w:shd w:val="clear" w:color="auto" w:fill="FFFFFF"/>
        <w:spacing w:after="150"/>
        <w:jc w:val="left"/>
      </w:pPr>
      <w:r w:rsidRPr="00566039">
        <w:t>Click Preferences and choose how to migrate the job:</w:t>
      </w:r>
      <w:r w:rsidR="00566039" w:rsidRPr="00566039">
        <w:t>-</w:t>
      </w:r>
    </w:p>
    <w:p w:rsidR="00295DD8" w:rsidRPr="00295DD8" w:rsidRDefault="00295DD8" w:rsidP="0087363D">
      <w:pPr>
        <w:numPr>
          <w:ilvl w:val="0"/>
          <w:numId w:val="13"/>
        </w:numPr>
        <w:shd w:val="clear" w:color="auto" w:fill="FFFFFF"/>
        <w:ind w:left="0"/>
        <w:rPr>
          <w:rFonts w:eastAsia="Calibri" w:cs="Arial"/>
          <w:sz w:val="20"/>
          <w:szCs w:val="20"/>
          <w:lang w:val="en-IN"/>
        </w:rPr>
      </w:pPr>
      <w:r w:rsidRPr="00295DD8">
        <w:rPr>
          <w:rFonts w:eastAsia="Calibri" w:cs="Arial"/>
          <w:sz w:val="20"/>
          <w:szCs w:val="20"/>
          <w:lang w:val="en-IN"/>
        </w:rPr>
        <w:t>Choose Clone and migrate cloned job to make a copy of the job and then migrate the copy. The original job remains intact.</w:t>
      </w:r>
    </w:p>
    <w:p w:rsidR="00295DD8" w:rsidRPr="00295DD8" w:rsidRDefault="00295DD8" w:rsidP="0087363D">
      <w:pPr>
        <w:numPr>
          <w:ilvl w:val="0"/>
          <w:numId w:val="13"/>
        </w:numPr>
        <w:shd w:val="clear" w:color="auto" w:fill="FFFFFF"/>
        <w:ind w:left="0"/>
        <w:rPr>
          <w:rFonts w:eastAsia="Calibri" w:cs="Arial"/>
          <w:sz w:val="20"/>
          <w:szCs w:val="20"/>
          <w:lang w:val="en-IN"/>
        </w:rPr>
      </w:pPr>
      <w:r w:rsidRPr="00295DD8">
        <w:rPr>
          <w:rFonts w:eastAsia="Calibri" w:cs="Arial"/>
          <w:sz w:val="20"/>
          <w:szCs w:val="20"/>
          <w:lang w:val="en-IN"/>
        </w:rPr>
        <w:t>Choose </w:t>
      </w:r>
      <w:r w:rsidR="007D4741" w:rsidRPr="00566039">
        <w:rPr>
          <w:rFonts w:eastAsia="Calibri" w:cs="Arial"/>
          <w:sz w:val="20"/>
          <w:szCs w:val="20"/>
          <w:lang w:val="en-IN"/>
        </w:rPr>
        <w:t>back</w:t>
      </w:r>
      <w:r w:rsidRPr="00295DD8">
        <w:rPr>
          <w:rFonts w:eastAsia="Calibri" w:cs="Arial"/>
          <w:sz w:val="20"/>
          <w:szCs w:val="20"/>
          <w:lang w:val="en-IN"/>
        </w:rPr>
        <w:t xml:space="preserve"> up job and migrate original job to make a copy of the job and then migrate the original job.</w:t>
      </w:r>
    </w:p>
    <w:p w:rsidR="00295DD8" w:rsidRPr="00295DD8" w:rsidRDefault="00295DD8" w:rsidP="0087363D">
      <w:pPr>
        <w:numPr>
          <w:ilvl w:val="0"/>
          <w:numId w:val="13"/>
        </w:numPr>
        <w:shd w:val="clear" w:color="auto" w:fill="FFFFFF"/>
        <w:ind w:left="0"/>
        <w:rPr>
          <w:rFonts w:eastAsia="Calibri" w:cs="Arial"/>
          <w:sz w:val="20"/>
          <w:szCs w:val="20"/>
          <w:lang w:val="en-IN"/>
        </w:rPr>
      </w:pPr>
      <w:r w:rsidRPr="00295DD8">
        <w:rPr>
          <w:rFonts w:eastAsia="Calibri" w:cs="Arial"/>
          <w:sz w:val="20"/>
          <w:szCs w:val="20"/>
          <w:lang w:val="en-IN"/>
        </w:rPr>
        <w:t>Choose Migrate original job to migrate the job without making a backup.</w:t>
      </w:r>
    </w:p>
    <w:p w:rsidR="00295DD8" w:rsidRDefault="00295DD8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295DD8" w:rsidRDefault="00295DD8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rFonts w:ascii="Arial" w:eastAsia="Calibri" w:hAnsi="Arial" w:cs="Arial"/>
          <w:noProof/>
          <w:sz w:val="20"/>
          <w:szCs w:val="20"/>
        </w:rPr>
        <w:drawing>
          <wp:inline distT="0" distB="0" distL="0" distR="0" wp14:anchorId="6DF15599" wp14:editId="5E6DC1F8">
            <wp:extent cx="5939790" cy="2677363"/>
            <wp:effectExtent l="0" t="0" r="381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84" cy="26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D6D" w:rsidRDefault="001F3D6D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6878E9" w:rsidRPr="00566039" w:rsidRDefault="007D4741" w:rsidP="0087363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566039">
        <w:rPr>
          <w:rFonts w:ascii="Arial" w:eastAsia="Calibri" w:hAnsi="Arial" w:cs="Arial"/>
          <w:sz w:val="20"/>
          <w:szCs w:val="20"/>
          <w:lang w:val="en-IN"/>
        </w:rPr>
        <w:t>Job before</w:t>
      </w:r>
      <w:r w:rsidR="006878E9" w:rsidRPr="00566039">
        <w:rPr>
          <w:rFonts w:ascii="Arial" w:eastAsia="Calibri" w:hAnsi="Arial" w:cs="Arial"/>
          <w:sz w:val="20"/>
          <w:szCs w:val="20"/>
          <w:lang w:val="en-IN"/>
        </w:rPr>
        <w:t xml:space="preserve"> Migration:</w:t>
      </w:r>
      <w:r w:rsidR="00566039" w:rsidRPr="00566039">
        <w:rPr>
          <w:rFonts w:ascii="Arial" w:eastAsia="Calibri" w:hAnsi="Arial" w:cs="Arial"/>
          <w:sz w:val="20"/>
          <w:szCs w:val="20"/>
          <w:lang w:val="en-IN"/>
        </w:rPr>
        <w:t>-</w:t>
      </w:r>
    </w:p>
    <w:p w:rsidR="006878E9" w:rsidRDefault="006878E9" w:rsidP="00ED6E2F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:rsidR="006878E9" w:rsidRDefault="00707719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33B73CCF" wp14:editId="17A49264">
            <wp:extent cx="5937561" cy="2157984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7836" cy="217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AB" w:rsidRDefault="004C25AB" w:rsidP="00ED6E2F">
      <w:pPr>
        <w:pStyle w:val="ListParagraph"/>
        <w:ind w:left="1440"/>
        <w:jc w:val="left"/>
      </w:pPr>
    </w:p>
    <w:p w:rsidR="002A7550" w:rsidRPr="008E4EDA" w:rsidRDefault="002A7550" w:rsidP="0087363D">
      <w:pPr>
        <w:pStyle w:val="ListParagraph"/>
        <w:numPr>
          <w:ilvl w:val="0"/>
          <w:numId w:val="5"/>
        </w:numPr>
        <w:jc w:val="left"/>
      </w:pPr>
      <w:r w:rsidRPr="008E4EDA">
        <w:t xml:space="preserve">Once you login </w:t>
      </w:r>
      <w:r>
        <w:t xml:space="preserve">to connector migration tool </w:t>
      </w:r>
      <w:r w:rsidRPr="008E4EDA">
        <w:t>you will find the below screen</w:t>
      </w:r>
      <w:r>
        <w:t>,</w:t>
      </w:r>
      <w:r w:rsidRPr="008E4EDA">
        <w:t xml:space="preserve"> on opening the folder you will find blue questi</w:t>
      </w:r>
      <w:r>
        <w:t>on mark for jobs to be migrated.</w:t>
      </w:r>
      <w:r w:rsidRPr="008E4EDA">
        <w:t xml:space="preserve"> Then when you click the migrate button the connector tool automatically converts the enterprise oracle stages to oracle connector stage</w:t>
      </w:r>
      <w:r>
        <w:t xml:space="preserve"> and the tick mark turns green</w:t>
      </w:r>
      <w:r w:rsidRPr="008E4EDA">
        <w:t>.</w:t>
      </w:r>
    </w:p>
    <w:p w:rsidR="00707719" w:rsidRDefault="00707719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566039" w:rsidRDefault="00566039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566039" w:rsidRDefault="00566039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</w:p>
    <w:p w:rsidR="00707719" w:rsidRDefault="00E3156E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0BADB" wp14:editId="0E5D23B3">
                <wp:simplePos x="0" y="0"/>
                <wp:positionH relativeFrom="column">
                  <wp:posOffset>855878</wp:posOffset>
                </wp:positionH>
                <wp:positionV relativeFrom="paragraph">
                  <wp:posOffset>264136</wp:posOffset>
                </wp:positionV>
                <wp:extent cx="1711757" cy="234086"/>
                <wp:effectExtent l="0" t="0" r="2222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757" cy="2340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47980" id="Rectangle 26" o:spid="_x0000_s1026" style="position:absolute;margin-left:67.4pt;margin-top:20.8pt;width:134.8pt;height:18.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" filled="f" strokecolor="red" strokeweight="2pt"/>
            </w:pict>
          </mc:Fallback>
        </mc:AlternateContent>
      </w:r>
      <w:r w:rsidR="00B2016B">
        <w:rPr>
          <w:noProof/>
        </w:rPr>
        <w:drawing>
          <wp:inline distT="0" distB="0" distL="0" distR="0" wp14:anchorId="262F5016" wp14:editId="00202F77">
            <wp:extent cx="3305175" cy="448421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6683" cy="44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6B" w:rsidRPr="00566039" w:rsidRDefault="00566039" w:rsidP="0087363D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 w:rsidRPr="00566039">
        <w:rPr>
          <w:rFonts w:ascii="Arial" w:eastAsia="Calibri" w:hAnsi="Arial" w:cs="Arial"/>
          <w:sz w:val="20"/>
          <w:szCs w:val="20"/>
          <w:lang w:val="en-IN"/>
        </w:rPr>
        <w:t>Job a</w:t>
      </w:r>
      <w:r w:rsidR="00B2016B" w:rsidRPr="00566039">
        <w:rPr>
          <w:rFonts w:ascii="Arial" w:eastAsia="Calibri" w:hAnsi="Arial" w:cs="Arial"/>
          <w:sz w:val="20"/>
          <w:szCs w:val="20"/>
          <w:lang w:val="en-IN"/>
        </w:rPr>
        <w:t>fter Migration:</w:t>
      </w:r>
      <w:r w:rsidRPr="00566039">
        <w:rPr>
          <w:rFonts w:ascii="Arial" w:eastAsia="Calibri" w:hAnsi="Arial" w:cs="Arial"/>
          <w:sz w:val="20"/>
          <w:szCs w:val="20"/>
          <w:lang w:val="en-IN"/>
        </w:rPr>
        <w:t xml:space="preserve"> -</w:t>
      </w:r>
    </w:p>
    <w:p w:rsidR="00C76AEE" w:rsidRPr="00FF0679" w:rsidRDefault="00FE012D" w:rsidP="00ED6E2F">
      <w:pPr>
        <w:pStyle w:val="NormalWeb"/>
        <w:shd w:val="clear" w:color="auto" w:fill="FFFFFF"/>
        <w:spacing w:before="0" w:beforeAutospacing="0" w:after="150" w:afterAutospacing="0"/>
        <w:rPr>
          <w:rFonts w:ascii="Arial" w:eastAsia="Calibri" w:hAnsi="Arial" w:cs="Arial"/>
          <w:sz w:val="20"/>
          <w:szCs w:val="20"/>
          <w:lang w:val="en-IN"/>
        </w:rPr>
      </w:pPr>
      <w:r>
        <w:rPr>
          <w:noProof/>
        </w:rPr>
        <w:lastRenderedPageBreak/>
        <w:drawing>
          <wp:inline distT="0" distB="0" distL="0" distR="0" wp14:anchorId="6DC9A90A" wp14:editId="6C66E968">
            <wp:extent cx="5937733" cy="2165299"/>
            <wp:effectExtent l="0" t="0" r="635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EE" w:rsidRDefault="00C76AEE" w:rsidP="00ED6E2F">
      <w:pPr>
        <w:ind w:left="720"/>
        <w:rPr>
          <w:rFonts w:cs="Arial"/>
          <w:i/>
          <w:sz w:val="20"/>
          <w:szCs w:val="20"/>
        </w:rPr>
      </w:pPr>
    </w:p>
    <w:p w:rsidR="00C76AEE" w:rsidRPr="00C76AEE" w:rsidRDefault="00621F30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19" w:name="_Toc470066583"/>
      <w:r>
        <w:rPr>
          <w:rFonts w:asciiTheme="majorHAnsi" w:hAnsiTheme="majorHAnsi" w:cs="Arial"/>
          <w:bCs/>
          <w:color w:val="00527A"/>
          <w:sz w:val="32"/>
          <w:szCs w:val="32"/>
        </w:rPr>
        <w:t>Build</w:t>
      </w:r>
      <w:bookmarkEnd w:id="19"/>
    </w:p>
    <w:p w:rsidR="004C18C4" w:rsidRDefault="00B410B5" w:rsidP="0087363D">
      <w:pPr>
        <w:pStyle w:val="ListParagraph"/>
        <w:numPr>
          <w:ilvl w:val="0"/>
          <w:numId w:val="6"/>
        </w:numPr>
        <w:jc w:val="left"/>
      </w:pPr>
      <w:r>
        <w:t>T</w:t>
      </w:r>
      <w:r w:rsidR="004C18C4" w:rsidRPr="004C18C4">
        <w:t xml:space="preserve">ake </w:t>
      </w:r>
      <w:r w:rsidR="00FB75F3">
        <w:t>a backup of the DataS</w:t>
      </w:r>
      <w:r w:rsidR="004C18C4" w:rsidRPr="004C18C4">
        <w:t>tage project for which migration is to be done.</w:t>
      </w:r>
    </w:p>
    <w:p w:rsidR="00774249" w:rsidRDefault="001F2769" w:rsidP="0087363D">
      <w:pPr>
        <w:pStyle w:val="ListParagraph"/>
        <w:numPr>
          <w:ilvl w:val="0"/>
          <w:numId w:val="6"/>
        </w:numPr>
        <w:jc w:val="left"/>
      </w:pPr>
      <w:r>
        <w:t>Create a new DataS</w:t>
      </w:r>
      <w:r w:rsidR="00064FCD" w:rsidRPr="00CA45B2">
        <w:t>tage project</w:t>
      </w:r>
      <w:r w:rsidR="00C738F9">
        <w:t xml:space="preserve"> as project B</w:t>
      </w:r>
      <w:r>
        <w:t xml:space="preserve"> with the help of admin</w:t>
      </w:r>
      <w:r w:rsidR="00621F30">
        <w:t>.</w:t>
      </w:r>
    </w:p>
    <w:p w:rsidR="00C738F9" w:rsidRPr="00064FCD" w:rsidRDefault="001F2769" w:rsidP="0087363D">
      <w:pPr>
        <w:pStyle w:val="ListParagraph"/>
        <w:numPr>
          <w:ilvl w:val="0"/>
          <w:numId w:val="6"/>
        </w:numPr>
        <w:jc w:val="left"/>
      </w:pPr>
      <w:r>
        <w:t>Import the DataS</w:t>
      </w:r>
      <w:r w:rsidR="00C738F9">
        <w:t>tage project backup to project B.</w:t>
      </w:r>
    </w:p>
    <w:p w:rsidR="004C18C4" w:rsidRDefault="00621F30" w:rsidP="0087363D">
      <w:pPr>
        <w:pStyle w:val="ListParagraph"/>
        <w:numPr>
          <w:ilvl w:val="0"/>
          <w:numId w:val="7"/>
        </w:numPr>
        <w:jc w:val="left"/>
      </w:pPr>
      <w:r>
        <w:t>Use</w:t>
      </w:r>
      <w:r w:rsidR="004C18C4">
        <w:t xml:space="preserve"> Connector migration tool </w:t>
      </w:r>
      <w:r w:rsidR="00774249">
        <w:t xml:space="preserve">to </w:t>
      </w:r>
      <w:r w:rsidR="004C18C4">
        <w:t>migrate the Oracle enterprise stage</w:t>
      </w:r>
      <w:r>
        <w:t>s</w:t>
      </w:r>
      <w:r w:rsidR="004C18C4">
        <w:t xml:space="preserve"> to Oracle connector stage</w:t>
      </w:r>
      <w:r>
        <w:t>s</w:t>
      </w:r>
      <w:r w:rsidR="00774249">
        <w:t xml:space="preserve"> in </w:t>
      </w:r>
      <w:r w:rsidR="00C738F9">
        <w:t>project B</w:t>
      </w:r>
      <w:r w:rsidR="004C18C4">
        <w:t>.</w:t>
      </w:r>
    </w:p>
    <w:p w:rsidR="004C18C4" w:rsidRDefault="004C18C4" w:rsidP="0087363D">
      <w:pPr>
        <w:pStyle w:val="ListParagraph"/>
        <w:numPr>
          <w:ilvl w:val="0"/>
          <w:numId w:val="7"/>
        </w:numPr>
        <w:jc w:val="left"/>
      </w:pPr>
      <w:r>
        <w:t>Check the jobs if the enterprise stages are conver</w:t>
      </w:r>
      <w:r w:rsidR="004700A1">
        <w:t>ted to Oracle connector stage a</w:t>
      </w:r>
      <w:r>
        <w:t xml:space="preserve">nd compile the respective </w:t>
      </w:r>
      <w:r w:rsidR="00621F30">
        <w:t>jobs and sequences.</w:t>
      </w:r>
    </w:p>
    <w:p w:rsidR="00C738F9" w:rsidRDefault="00C738F9" w:rsidP="0087363D">
      <w:pPr>
        <w:pStyle w:val="ListParagraph"/>
        <w:numPr>
          <w:ilvl w:val="0"/>
          <w:numId w:val="7"/>
        </w:numPr>
        <w:jc w:val="left"/>
      </w:pPr>
      <w:r>
        <w:t>Create a new schema with help of</w:t>
      </w:r>
      <w:r w:rsidR="001F2769">
        <w:t xml:space="preserve"> DBA and create the replica of t</w:t>
      </w:r>
      <w:r>
        <w:t>arget table structure</w:t>
      </w:r>
      <w:r w:rsidR="001F2769">
        <w:t xml:space="preserve"> with necessary privileges</w:t>
      </w:r>
      <w:r>
        <w:t xml:space="preserve"> which will be impacted.</w:t>
      </w:r>
    </w:p>
    <w:p w:rsidR="00C738F9" w:rsidRDefault="00C738F9" w:rsidP="0087363D">
      <w:pPr>
        <w:pStyle w:val="ListParagraph"/>
        <w:numPr>
          <w:ilvl w:val="0"/>
          <w:numId w:val="7"/>
        </w:numPr>
        <w:jc w:val="left"/>
      </w:pPr>
      <w:r>
        <w:t>Update the schema name</w:t>
      </w:r>
      <w:r w:rsidR="001F2769">
        <w:t xml:space="preserve"> parameter</w:t>
      </w:r>
      <w:r>
        <w:t xml:space="preserve"> in </w:t>
      </w:r>
      <w:r w:rsidR="001F2769">
        <w:t>parameter set</w:t>
      </w:r>
      <w:r>
        <w:t xml:space="preserve"> for project B to refer to the new schema.</w:t>
      </w:r>
    </w:p>
    <w:p w:rsidR="004C18C4" w:rsidRDefault="00B844E3" w:rsidP="0087363D">
      <w:pPr>
        <w:pStyle w:val="PolicyElementHeader"/>
        <w:numPr>
          <w:ilvl w:val="0"/>
          <w:numId w:val="3"/>
        </w:numPr>
        <w:spacing w:before="120"/>
        <w:rPr>
          <w:rFonts w:asciiTheme="majorHAnsi" w:hAnsiTheme="majorHAnsi" w:cs="Arial"/>
          <w:bCs/>
          <w:color w:val="00527A"/>
          <w:sz w:val="32"/>
          <w:szCs w:val="32"/>
        </w:rPr>
      </w:pPr>
      <w:bookmarkStart w:id="20" w:name="_Toc470066584"/>
      <w:r w:rsidRPr="00B844E3">
        <w:rPr>
          <w:rFonts w:asciiTheme="majorHAnsi" w:hAnsiTheme="majorHAnsi" w:cs="Arial"/>
          <w:bCs/>
          <w:color w:val="00527A"/>
          <w:sz w:val="32"/>
          <w:szCs w:val="32"/>
        </w:rPr>
        <w:t>T</w:t>
      </w:r>
      <w:r w:rsidR="002E463B">
        <w:rPr>
          <w:rFonts w:asciiTheme="majorHAnsi" w:hAnsiTheme="majorHAnsi" w:cs="Arial"/>
          <w:bCs/>
          <w:color w:val="00527A"/>
          <w:sz w:val="32"/>
          <w:szCs w:val="32"/>
        </w:rPr>
        <w:t xml:space="preserve">esting </w:t>
      </w:r>
      <w:r w:rsidR="007D4741">
        <w:rPr>
          <w:rFonts w:asciiTheme="majorHAnsi" w:hAnsiTheme="majorHAnsi" w:cs="Arial"/>
          <w:bCs/>
          <w:color w:val="00527A"/>
          <w:sz w:val="32"/>
          <w:szCs w:val="32"/>
        </w:rPr>
        <w:t>Methodology</w:t>
      </w:r>
      <w:bookmarkEnd w:id="20"/>
    </w:p>
    <w:p w:rsidR="00CA45B2" w:rsidRDefault="00064FCD" w:rsidP="0087363D">
      <w:pPr>
        <w:pStyle w:val="ListParagraph"/>
        <w:numPr>
          <w:ilvl w:val="0"/>
          <w:numId w:val="8"/>
        </w:numPr>
        <w:jc w:val="left"/>
      </w:pPr>
      <w:r>
        <w:t xml:space="preserve">Run the job in </w:t>
      </w:r>
      <w:r w:rsidR="00C738F9">
        <w:t>project A (with enterprise stage) which loads table in schema A</w:t>
      </w:r>
      <w:r w:rsidR="001F2769">
        <w:t xml:space="preserve"> (existing/old)</w:t>
      </w:r>
      <w:r w:rsidR="00C738F9">
        <w:t>.</w:t>
      </w:r>
    </w:p>
    <w:p w:rsidR="00C738F9" w:rsidRDefault="00C738F9" w:rsidP="0087363D">
      <w:pPr>
        <w:pStyle w:val="ListParagraph"/>
        <w:numPr>
          <w:ilvl w:val="0"/>
          <w:numId w:val="8"/>
        </w:numPr>
        <w:jc w:val="left"/>
      </w:pPr>
      <w:r>
        <w:t>Run the same job in project B (with connector stage) which will load table in schema B.</w:t>
      </w:r>
    </w:p>
    <w:p w:rsidR="00064FCD" w:rsidRDefault="00C738F9" w:rsidP="0087363D">
      <w:pPr>
        <w:pStyle w:val="ListParagraph"/>
        <w:numPr>
          <w:ilvl w:val="0"/>
          <w:numId w:val="8"/>
        </w:numPr>
        <w:jc w:val="left"/>
      </w:pPr>
      <w:r>
        <w:t>Once the tables are loaded in both the schemas, run minus queries between them in both the ways</w:t>
      </w:r>
      <w:r w:rsidR="001F2769">
        <w:t xml:space="preserve"> (“A-B” &amp; “B-A”)</w:t>
      </w:r>
      <w:r>
        <w:t>.</w:t>
      </w:r>
    </w:p>
    <w:p w:rsidR="00C738F9" w:rsidRDefault="00C738F9" w:rsidP="0087363D">
      <w:pPr>
        <w:pStyle w:val="ListParagraph"/>
        <w:numPr>
          <w:ilvl w:val="0"/>
          <w:numId w:val="8"/>
        </w:numPr>
        <w:jc w:val="left"/>
      </w:pPr>
      <w:r>
        <w:t>Make sure there are no fallouts between the tables in two schemas.</w:t>
      </w:r>
    </w:p>
    <w:p w:rsidR="00C738F9" w:rsidRDefault="00C738F9" w:rsidP="0087363D">
      <w:pPr>
        <w:pStyle w:val="ListParagraph"/>
        <w:numPr>
          <w:ilvl w:val="0"/>
          <w:numId w:val="8"/>
        </w:numPr>
        <w:jc w:val="left"/>
      </w:pPr>
      <w:r>
        <w:t>Verify the count of records loaded into respective tables in both the schemas.</w:t>
      </w:r>
    </w:p>
    <w:p w:rsidR="00365B56" w:rsidRPr="00FB75F3" w:rsidRDefault="00365B56" w:rsidP="00FB75F3">
      <w:pPr>
        <w:rPr>
          <w:b/>
        </w:rPr>
      </w:pPr>
      <w:r w:rsidRPr="00FB75F3">
        <w:rPr>
          <w:b/>
        </w:rPr>
        <w:t>Example</w:t>
      </w:r>
    </w:p>
    <w:p w:rsidR="00365B56" w:rsidRDefault="007E1A09" w:rsidP="0087363D">
      <w:pPr>
        <w:pStyle w:val="ListParagraph"/>
        <w:numPr>
          <w:ilvl w:val="0"/>
          <w:numId w:val="21"/>
        </w:numPr>
      </w:pPr>
      <w:r w:rsidRPr="00FB75F3">
        <w:lastRenderedPageBreak/>
        <w:t>Assume</w:t>
      </w:r>
      <w:r w:rsidR="00365B56" w:rsidRPr="00FB75F3">
        <w:t xml:space="preserve"> a table by name PHONE_TEST1 is present in SCHEMA_A, and its replica PHONE_TEST2 is </w:t>
      </w:r>
      <w:r w:rsidRPr="00FB75F3">
        <w:t xml:space="preserve">present in SCHEMA_B. </w:t>
      </w:r>
      <w:r w:rsidR="00FB75F3" w:rsidRPr="00FB75F3">
        <w:t xml:space="preserve">Execute the </w:t>
      </w:r>
      <w:r w:rsidR="008309E5" w:rsidRPr="00FB75F3">
        <w:t>job</w:t>
      </w:r>
      <w:r w:rsidR="00085FA1" w:rsidRPr="00FB75F3">
        <w:t xml:space="preserve">s </w:t>
      </w:r>
      <w:r w:rsidR="008309E5" w:rsidRPr="00FB75F3">
        <w:t>with oracle ente</w:t>
      </w:r>
      <w:r w:rsidR="00FB75F3" w:rsidRPr="00FB75F3">
        <w:t xml:space="preserve">rprise stage pointing to SCHEMA </w:t>
      </w:r>
      <w:r w:rsidR="008309E5" w:rsidRPr="00FB75F3">
        <w:t xml:space="preserve">A and with Oracle connector stage </w:t>
      </w:r>
      <w:r w:rsidR="00FB75F3" w:rsidRPr="00FB75F3">
        <w:t xml:space="preserve">pointing to SCHEMA </w:t>
      </w:r>
      <w:r w:rsidR="008309E5" w:rsidRPr="00FB75F3">
        <w:t>B.</w:t>
      </w:r>
    </w:p>
    <w:p w:rsidR="00FB75F3" w:rsidRDefault="00FB75F3" w:rsidP="0087363D">
      <w:pPr>
        <w:pStyle w:val="ListParagraph"/>
        <w:numPr>
          <w:ilvl w:val="0"/>
          <w:numId w:val="21"/>
        </w:numPr>
      </w:pPr>
      <w:r>
        <w:t>After the jobs get completed, run minus query as below –</w:t>
      </w:r>
    </w:p>
    <w:p w:rsidR="00FB75F3" w:rsidRDefault="00FB75F3" w:rsidP="00FB75F3"/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SELECT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B75F3">
        <w:rPr>
          <w:rFonts w:ascii="Courier New" w:hAnsi="Courier New" w:cs="Courier New"/>
          <w:b/>
          <w:bCs/>
          <w:color w:val="AA00AA"/>
          <w:sz w:val="20"/>
          <w:szCs w:val="20"/>
        </w:rPr>
        <w:t>count</w:t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(*)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FROM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(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(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SELECT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ODS_PHONE_SK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SRC_SYS_ID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SRC_PHONE_ID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SRC_SEQ_NBR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AREA_CD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EXTN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REC_TRMN_DTTM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REC_CREATE_DTTM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REC_INACTV_FLAG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LAST_UPDT_DTTM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ODS_PRCS_BTCH_DTL_ID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ODS_INS_UPDT_UID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ODS_UPD_DTTM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ODS_REC_END_DTTM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ODS_REC_STAT_CD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ODS_INS_DTTM</w:t>
      </w:r>
    </w:p>
    <w:p w:rsid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FROM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PHONE_TEST1 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Minus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SELECT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ODS_PHONE_SK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SRC_SYS_ID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SRC_PHONE_ID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SRC_SEQ_NBR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AREA_CD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EXTN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REC_TRMN_DTTM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REC_CREATE_DTTM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REC_INACTV_FLAG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LAST_UPDT_DTTM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ODS_PRCS_BTCH_DTL_ID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ODS_INS_UPDT_UID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ODS_UPD_DTTM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ODS_REC_END_DTTM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ODS_REC_STAT_CD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FROM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PHONE_TEST2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)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UNION ALL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(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SELECT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ODS_PHONE_SK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SRC_SYS_ID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SRC_PHONE_ID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SRC_SEQ_NBR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AREA_CD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EXTN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REC_TRMN_DTTM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REC_CREATE_DTTM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REC_INACTV_FLAG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LAST_UPDT_DTTM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ODS_PRCS_BTCH_DTL_ID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ODS_INS_UPDT_UID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ODS_UPD_DTTM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ODS_REC_END_DTTM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ODS_REC_STAT_CD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ODS_INS_DTTM</w:t>
      </w:r>
    </w:p>
    <w:p w:rsid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FROM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PHONE_TEST2 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Minus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SELECT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ODS_PHONE_SK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SRC_SYS_ID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SRC_PHONE_ID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SRC_HLDR_ID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SRC_SEQ_NBR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AREA_CD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PHONE_NBR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EXTN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REC_TRMN_DTTM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REC_CREATE_DTTM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REC_INACTV_FLAG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LAST_UPDT_DTTM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PHONE_LNK_TYP_CD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PHONE_LNK_ID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ODS_PRCS_BTCH_DTL_ID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ODS_INS_UPDT_UID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ODS_UPD_DTTM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ODS_REC_EFF_DTTM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ODS_REC_END_DTTM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ODS_REC_STAT_CD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,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>ODS_INS_DTTM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AA"/>
          <w:sz w:val="20"/>
          <w:szCs w:val="20"/>
        </w:rPr>
        <w:t>FROM</w:t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PHONE_TEST1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)</w:t>
      </w:r>
    </w:p>
    <w:p w:rsidR="00FB75F3" w:rsidRPr="00FB75F3" w:rsidRDefault="00FB75F3" w:rsidP="00FB7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B75F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FB75F3">
        <w:rPr>
          <w:rFonts w:ascii="Courier New" w:hAnsi="Courier New" w:cs="Courier New"/>
          <w:b/>
          <w:bCs/>
          <w:color w:val="777777"/>
          <w:sz w:val="20"/>
          <w:szCs w:val="20"/>
        </w:rPr>
        <w:t>)</w:t>
      </w:r>
    </w:p>
    <w:p w:rsidR="008309E5" w:rsidRDefault="00FB75F3" w:rsidP="00ED6E2F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>The result of the above query should be</w:t>
      </w:r>
      <w:r w:rsidR="008309E5">
        <w:rPr>
          <w:rFonts w:eastAsia="Calibri" w:cs="Arial"/>
          <w:sz w:val="20"/>
          <w:szCs w:val="20"/>
          <w:lang w:val="en-IN"/>
        </w:rPr>
        <w:t xml:space="preserve"> zero</w:t>
      </w:r>
      <w:r>
        <w:rPr>
          <w:rFonts w:eastAsia="Calibri" w:cs="Arial"/>
          <w:sz w:val="20"/>
          <w:szCs w:val="20"/>
          <w:lang w:val="en-IN"/>
        </w:rPr>
        <w:t xml:space="preserve"> as shown below</w:t>
      </w:r>
      <w:r w:rsidR="008309E5">
        <w:rPr>
          <w:rFonts w:eastAsia="Calibri" w:cs="Arial"/>
          <w:sz w:val="20"/>
          <w:szCs w:val="20"/>
          <w:lang w:val="en-IN"/>
        </w:rPr>
        <w:t>.</w:t>
      </w:r>
    </w:p>
    <w:p w:rsidR="008309E5" w:rsidRDefault="008309E5" w:rsidP="00ED6E2F">
      <w:pPr>
        <w:rPr>
          <w:rFonts w:eastAsia="Calibri" w:cs="Arial"/>
          <w:sz w:val="20"/>
          <w:szCs w:val="20"/>
          <w:lang w:val="en-IN"/>
        </w:rPr>
      </w:pPr>
    </w:p>
    <w:p w:rsidR="008309E5" w:rsidRDefault="008309E5" w:rsidP="00ED6E2F">
      <w:pPr>
        <w:rPr>
          <w:rFonts w:eastAsia="Calibri" w:cs="Arial"/>
          <w:sz w:val="20"/>
          <w:szCs w:val="20"/>
          <w:lang w:val="en-IN"/>
        </w:rPr>
      </w:pPr>
      <w:r>
        <w:rPr>
          <w:noProof/>
        </w:rPr>
        <w:drawing>
          <wp:inline distT="0" distB="0" distL="0" distR="0" wp14:anchorId="43151DE9" wp14:editId="1C295979">
            <wp:extent cx="5943600" cy="2308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E5" w:rsidRDefault="008309E5" w:rsidP="00ED6E2F">
      <w:pPr>
        <w:rPr>
          <w:rFonts w:eastAsia="Calibri" w:cs="Arial"/>
          <w:sz w:val="20"/>
          <w:szCs w:val="20"/>
          <w:lang w:val="en-IN"/>
        </w:rPr>
      </w:pPr>
    </w:p>
    <w:p w:rsidR="008309E5" w:rsidRDefault="00B07AA5" w:rsidP="0087363D">
      <w:pPr>
        <w:pStyle w:val="ListParagraph"/>
        <w:numPr>
          <w:ilvl w:val="0"/>
          <w:numId w:val="9"/>
        </w:numPr>
        <w:jc w:val="left"/>
      </w:pPr>
      <w:r w:rsidRPr="00B07AA5">
        <w:t>For Jobs which have dataset or sequential file stage as target, validate t</w:t>
      </w:r>
      <w:r w:rsidR="00B56EBD">
        <w:t>he link row count for both the DataS</w:t>
      </w:r>
      <w:r w:rsidRPr="00B07AA5">
        <w:t>tage jobs in project</w:t>
      </w:r>
      <w:r w:rsidR="00B56EBD">
        <w:t xml:space="preserve"> A</w:t>
      </w:r>
      <w:r w:rsidRPr="00B07AA5">
        <w:t xml:space="preserve"> and project</w:t>
      </w:r>
      <w:r w:rsidR="00B56EBD">
        <w:t xml:space="preserve"> B</w:t>
      </w:r>
      <w:r w:rsidRPr="00B07AA5">
        <w:t xml:space="preserve"> </w:t>
      </w:r>
      <w:r w:rsidR="00F916A4">
        <w:t xml:space="preserve">and it </w:t>
      </w:r>
      <w:r w:rsidRPr="00B07AA5">
        <w:t>should be same after the jobs completes it run.</w:t>
      </w:r>
    </w:p>
    <w:p w:rsidR="00A02DA3" w:rsidRDefault="00A02DA3" w:rsidP="00FB28B2">
      <w:pPr>
        <w:ind w:left="360"/>
      </w:pPr>
    </w:p>
    <w:p w:rsidR="00A02DA3" w:rsidRPr="00A02DA3" w:rsidRDefault="00A02DA3" w:rsidP="00FB28B2">
      <w:pPr>
        <w:ind w:left="360"/>
        <w:rPr>
          <w:b/>
        </w:rPr>
      </w:pPr>
      <w:r w:rsidRPr="00A02DA3">
        <w:rPr>
          <w:b/>
        </w:rPr>
        <w:lastRenderedPageBreak/>
        <w:t>PL/SQL Procedure for Table Comparison:</w:t>
      </w:r>
    </w:p>
    <w:p w:rsidR="00A02DA3" w:rsidRDefault="00A02DA3" w:rsidP="00FB28B2">
      <w:pPr>
        <w:ind w:left="360"/>
      </w:pPr>
    </w:p>
    <w:p w:rsidR="00FB28B2" w:rsidRDefault="00FB28B2" w:rsidP="00FB28B2">
      <w:pPr>
        <w:ind w:left="360"/>
      </w:pPr>
      <w:r>
        <w:t>A</w:t>
      </w:r>
      <w:r w:rsidR="00A02DA3">
        <w:t>ttached below is the</w:t>
      </w:r>
      <w:r>
        <w:t xml:space="preserve"> generic </w:t>
      </w:r>
      <w:r w:rsidR="00A02DA3">
        <w:t xml:space="preserve">PL/SQL </w:t>
      </w:r>
      <w:r>
        <w:t>procedure which will dynamically create and execute minus queries based on the table names pass</w:t>
      </w:r>
      <w:r w:rsidR="00A02DA3">
        <w:t xml:space="preserve">ed and will return the results. </w:t>
      </w:r>
    </w:p>
    <w:p w:rsidR="00FB28B2" w:rsidRPr="00B07AA5" w:rsidRDefault="00FB28B2" w:rsidP="00FB28B2">
      <w:pPr>
        <w:pStyle w:val="ListParagraph"/>
        <w:jc w:val="left"/>
      </w:pPr>
    </w:p>
    <w:p w:rsidR="00A02DA3" w:rsidRDefault="00A02DA3" w:rsidP="00C56BB1">
      <w:pPr>
        <w:jc w:val="center"/>
        <w:rPr>
          <w:rFonts w:eastAsia="Calibri" w:cs="Arial"/>
          <w:sz w:val="20"/>
          <w:szCs w:val="20"/>
          <w:lang w:val="en-IN"/>
        </w:rPr>
      </w:pPr>
    </w:p>
    <w:bookmarkStart w:id="21" w:name="_GoBack"/>
    <w:p w:rsidR="008309E5" w:rsidRDefault="005B25D3" w:rsidP="00C56BB1">
      <w:pPr>
        <w:jc w:val="center"/>
        <w:rPr>
          <w:rFonts w:eastAsia="Calibri" w:cs="Arial"/>
          <w:sz w:val="20"/>
          <w:szCs w:val="20"/>
          <w:lang w:val="en-IN"/>
        </w:rPr>
      </w:pPr>
      <w:r w:rsidRPr="00C56BB1">
        <w:rPr>
          <w:rFonts w:eastAsia="Calibri" w:cs="Arial"/>
          <w:sz w:val="20"/>
          <w:szCs w:val="20"/>
          <w:lang w:val="en-IN"/>
        </w:rPr>
        <w:object w:dxaOrig="3465" w:dyaOrig="810">
          <v:shape id="_x0000_i1033" type="#_x0000_t75" style="width:173.25pt;height:40.5pt" o:ole="">
            <v:imagedata r:id="rId30" o:title=""/>
          </v:shape>
          <o:OLEObject Type="Embed" ProgID="Package" ShapeID="_x0000_i1033" DrawAspect="Content" ObjectID="_1543895370" r:id="rId31"/>
        </w:object>
      </w:r>
      <w:bookmarkEnd w:id="21"/>
    </w:p>
    <w:p w:rsidR="00A02DA3" w:rsidRDefault="00A02DA3" w:rsidP="00A02DA3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 xml:space="preserve">      Here is what the procedure does—</w:t>
      </w:r>
    </w:p>
    <w:p w:rsidR="00A02DA3" w:rsidRDefault="00A02DA3" w:rsidP="00A02DA3">
      <w:pPr>
        <w:pStyle w:val="ListParagraph"/>
        <w:numPr>
          <w:ilvl w:val="1"/>
          <w:numId w:val="13"/>
        </w:numPr>
      </w:pPr>
      <w:r w:rsidRPr="00A02DA3">
        <w:t xml:space="preserve">  </w:t>
      </w:r>
      <w:r>
        <w:t>Accepts any 2 table names as parameters</w:t>
      </w:r>
    </w:p>
    <w:p w:rsidR="00A02DA3" w:rsidRDefault="00A02DA3" w:rsidP="00A02DA3">
      <w:pPr>
        <w:pStyle w:val="ListParagraph"/>
        <w:numPr>
          <w:ilvl w:val="1"/>
          <w:numId w:val="13"/>
        </w:numPr>
      </w:pPr>
      <w:r>
        <w:t xml:space="preserve">  Gets the list of columns for these tables from ALL_TAB_COLUMNS and excludes the                common audit columns.</w:t>
      </w:r>
    </w:p>
    <w:p w:rsidR="00A02DA3" w:rsidRDefault="00A02DA3" w:rsidP="00A02DA3">
      <w:pPr>
        <w:pStyle w:val="ListParagraph"/>
        <w:numPr>
          <w:ilvl w:val="1"/>
          <w:numId w:val="13"/>
        </w:numPr>
      </w:pPr>
      <w:r>
        <w:t xml:space="preserve"> Creates minus queries for these 2 tables dynamically for both ways (A minus B &amp; B minus A)</w:t>
      </w:r>
    </w:p>
    <w:p w:rsidR="00A02DA3" w:rsidRDefault="00A02DA3" w:rsidP="00A02DA3">
      <w:pPr>
        <w:pStyle w:val="ListParagraph"/>
        <w:numPr>
          <w:ilvl w:val="1"/>
          <w:numId w:val="13"/>
        </w:numPr>
      </w:pPr>
      <w:r>
        <w:t xml:space="preserve">  Executes these minus queries and if there are no fallouts/differences, a record is inserted into AUDIT table with </w:t>
      </w:r>
      <w:r w:rsidR="00AD119C">
        <w:t xml:space="preserve">result </w:t>
      </w:r>
      <w:r>
        <w:t>as PASS.</w:t>
      </w:r>
    </w:p>
    <w:p w:rsidR="00A02DA3" w:rsidRPr="00A02DA3" w:rsidRDefault="00A02DA3" w:rsidP="00A02DA3">
      <w:pPr>
        <w:pStyle w:val="ListParagraph"/>
        <w:numPr>
          <w:ilvl w:val="1"/>
          <w:numId w:val="13"/>
        </w:numPr>
      </w:pPr>
      <w:r>
        <w:t xml:space="preserve">  If there are </w:t>
      </w:r>
      <w:r w:rsidR="00AD119C">
        <w:t>any fallouts, the count of fallouts will be written into AUDIT table and result will be FAIL</w:t>
      </w:r>
    </w:p>
    <w:p w:rsidR="00A02DA3" w:rsidRDefault="00A02DA3" w:rsidP="00A02DA3">
      <w:pPr>
        <w:rPr>
          <w:rFonts w:eastAsia="Calibri" w:cs="Arial"/>
          <w:sz w:val="20"/>
          <w:szCs w:val="20"/>
          <w:lang w:val="en-IN"/>
        </w:rPr>
      </w:pPr>
    </w:p>
    <w:p w:rsidR="00A02DA3" w:rsidRDefault="00AD119C" w:rsidP="00A02DA3">
      <w:pPr>
        <w:rPr>
          <w:rFonts w:eastAsia="Calibri" w:cs="Arial"/>
          <w:sz w:val="20"/>
          <w:szCs w:val="20"/>
          <w:lang w:val="en-IN"/>
        </w:rPr>
      </w:pPr>
      <w:r>
        <w:rPr>
          <w:rFonts w:eastAsia="Calibri" w:cs="Arial"/>
          <w:sz w:val="20"/>
          <w:szCs w:val="20"/>
          <w:lang w:val="en-IN"/>
        </w:rPr>
        <w:t>DDL for the audit table is attached below.</w:t>
      </w:r>
    </w:p>
    <w:p w:rsidR="00A02DA3" w:rsidRDefault="00A02DA3" w:rsidP="00C56BB1">
      <w:pPr>
        <w:jc w:val="center"/>
        <w:rPr>
          <w:rFonts w:eastAsia="Calibri" w:cs="Arial"/>
          <w:sz w:val="20"/>
          <w:szCs w:val="20"/>
          <w:lang w:val="en-IN"/>
        </w:rPr>
      </w:pPr>
    </w:p>
    <w:p w:rsidR="00A02DA3" w:rsidRDefault="00A02DA3" w:rsidP="00C56BB1">
      <w:pPr>
        <w:jc w:val="center"/>
        <w:rPr>
          <w:rFonts w:eastAsia="Calibri" w:cs="Arial"/>
          <w:sz w:val="20"/>
          <w:szCs w:val="20"/>
          <w:lang w:val="en-IN"/>
        </w:rPr>
      </w:pPr>
      <w:r w:rsidRPr="00C56BB1">
        <w:rPr>
          <w:rFonts w:eastAsia="Calibri" w:cs="Arial"/>
          <w:sz w:val="20"/>
          <w:szCs w:val="20"/>
          <w:lang w:val="en-IN"/>
        </w:rPr>
        <w:object w:dxaOrig="2191" w:dyaOrig="811">
          <v:shape id="_x0000_i1028" type="#_x0000_t75" style="width:109.5pt;height:40.5pt" o:ole="">
            <v:imagedata r:id="rId32" o:title=""/>
          </v:shape>
          <o:OLEObject Type="Embed" ProgID="Package" ShapeID="_x0000_i1028" DrawAspect="Content" ObjectID="_1543895371" r:id="rId33"/>
        </w:object>
      </w:r>
    </w:p>
    <w:p w:rsidR="008309E5" w:rsidRDefault="008309E5" w:rsidP="00ED6E2F">
      <w:pPr>
        <w:rPr>
          <w:rFonts w:eastAsia="Calibri" w:cs="Arial"/>
          <w:sz w:val="20"/>
          <w:szCs w:val="20"/>
          <w:lang w:val="en-IN"/>
        </w:rPr>
      </w:pPr>
    </w:p>
    <w:p w:rsidR="00C76AEE" w:rsidRDefault="00C76AEE" w:rsidP="00ED6E2F">
      <w:pPr>
        <w:ind w:left="720"/>
        <w:rPr>
          <w:rFonts w:cs="Arial"/>
          <w:i/>
          <w:sz w:val="20"/>
          <w:szCs w:val="20"/>
        </w:rPr>
      </w:pPr>
    </w:p>
    <w:p w:rsidR="00FF223E" w:rsidRPr="004D676C" w:rsidRDefault="00FF223E" w:rsidP="0087363D">
      <w:pPr>
        <w:pStyle w:val="PolicyElementHeader"/>
        <w:numPr>
          <w:ilvl w:val="0"/>
          <w:numId w:val="3"/>
        </w:numPr>
        <w:spacing w:before="120"/>
        <w:contextualSpacing/>
        <w:rPr>
          <w:rFonts w:asciiTheme="majorHAnsi" w:hAnsiTheme="majorHAnsi"/>
          <w:bCs/>
          <w:color w:val="00527A"/>
          <w:sz w:val="32"/>
          <w:szCs w:val="32"/>
        </w:rPr>
      </w:pPr>
      <w:bookmarkStart w:id="22" w:name="_Toc470066585"/>
      <w:bookmarkEnd w:id="8"/>
      <w:bookmarkEnd w:id="9"/>
      <w:bookmarkEnd w:id="10"/>
      <w:r w:rsidRPr="004D676C">
        <w:rPr>
          <w:rFonts w:asciiTheme="majorHAnsi" w:hAnsiTheme="majorHAnsi"/>
          <w:bCs/>
          <w:color w:val="00527A"/>
          <w:sz w:val="32"/>
          <w:szCs w:val="32"/>
        </w:rPr>
        <w:t xml:space="preserve">Document </w:t>
      </w:r>
      <w:r w:rsidRPr="004D676C">
        <w:rPr>
          <w:rFonts w:asciiTheme="majorHAnsi" w:hAnsiTheme="majorHAnsi" w:cs="Arial"/>
          <w:bCs/>
          <w:color w:val="00527A"/>
          <w:sz w:val="32"/>
          <w:szCs w:val="32"/>
        </w:rPr>
        <w:t>Revision</w:t>
      </w:r>
      <w:r w:rsidRPr="004D676C">
        <w:rPr>
          <w:rFonts w:asciiTheme="majorHAnsi" w:hAnsiTheme="majorHAnsi"/>
          <w:bCs/>
          <w:color w:val="00527A"/>
          <w:sz w:val="32"/>
          <w:szCs w:val="32"/>
        </w:rPr>
        <w:t xml:space="preserve"> History</w:t>
      </w:r>
      <w:bookmarkEnd w:id="22"/>
    </w:p>
    <w:p w:rsidR="00FF223E" w:rsidRDefault="00FF223E" w:rsidP="00ED6E2F">
      <w:pPr>
        <w:rPr>
          <w:rFonts w:cs="Arial"/>
          <w:b/>
          <w:szCs w:val="22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990"/>
        <w:gridCol w:w="1530"/>
        <w:gridCol w:w="1530"/>
        <w:gridCol w:w="1530"/>
        <w:gridCol w:w="2340"/>
      </w:tblGrid>
      <w:tr w:rsidR="00FF223E" w:rsidRPr="0009363C" w:rsidTr="004D676C">
        <w:trPr>
          <w:trHeight w:val="567"/>
        </w:trPr>
        <w:tc>
          <w:tcPr>
            <w:tcW w:w="144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Created By</w:t>
            </w:r>
          </w:p>
        </w:tc>
        <w:tc>
          <w:tcPr>
            <w:tcW w:w="153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Reviewed By</w:t>
            </w:r>
          </w:p>
        </w:tc>
        <w:tc>
          <w:tcPr>
            <w:tcW w:w="153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Approved By</w:t>
            </w:r>
          </w:p>
        </w:tc>
        <w:tc>
          <w:tcPr>
            <w:tcW w:w="2340" w:type="dxa"/>
            <w:shd w:val="clear" w:color="auto" w:fill="E36C0A" w:themeFill="accent6" w:themeFillShade="BF"/>
            <w:vAlign w:val="center"/>
          </w:tcPr>
          <w:p w:rsidR="00FF223E" w:rsidRPr="004D676C" w:rsidRDefault="00FF223E" w:rsidP="00ED6E2F">
            <w:pPr>
              <w:pStyle w:val="FooterTableHeader"/>
              <w:spacing w:before="120" w:after="120"/>
              <w:jc w:val="left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4D676C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 of change</w:t>
            </w:r>
          </w:p>
        </w:tc>
      </w:tr>
      <w:tr w:rsidR="00FF223E" w:rsidRPr="0009363C" w:rsidTr="004D676C">
        <w:trPr>
          <w:trHeight w:val="567"/>
        </w:trPr>
        <w:tc>
          <w:tcPr>
            <w:tcW w:w="1440" w:type="dxa"/>
            <w:vAlign w:val="center"/>
          </w:tcPr>
          <w:p w:rsidR="00FF223E" w:rsidRPr="004D676C" w:rsidRDefault="0042761C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18-Nov-16</w:t>
            </w:r>
          </w:p>
        </w:tc>
        <w:tc>
          <w:tcPr>
            <w:tcW w:w="990" w:type="dxa"/>
            <w:vAlign w:val="center"/>
          </w:tcPr>
          <w:p w:rsidR="00FF223E" w:rsidRPr="004D676C" w:rsidRDefault="004C25AB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0.</w:t>
            </w:r>
            <w:r w:rsidR="0042761C">
              <w:rPr>
                <w:rFonts w:asciiTheme="minorHAnsi" w:hAnsiTheme="minorHAnsi" w:cs="Arial"/>
                <w:sz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FF223E" w:rsidRPr="004D676C" w:rsidRDefault="004D676C" w:rsidP="0042761C">
            <w:pPr>
              <w:rPr>
                <w:rFonts w:asciiTheme="minorHAnsi" w:hAnsiTheme="minorHAnsi" w:cs="Arial"/>
                <w:sz w:val="24"/>
              </w:rPr>
            </w:pPr>
            <w:r w:rsidRPr="004D676C">
              <w:rPr>
                <w:rFonts w:asciiTheme="minorHAnsi" w:hAnsiTheme="minorHAnsi" w:cs="Arial"/>
                <w:sz w:val="24"/>
              </w:rPr>
              <w:t>Galax</w:t>
            </w:r>
            <w:r w:rsidR="0042761C">
              <w:rPr>
                <w:rFonts w:asciiTheme="minorHAnsi" w:hAnsiTheme="minorHAnsi" w:cs="Arial"/>
                <w:sz w:val="24"/>
              </w:rPr>
              <w:t>E</w:t>
            </w:r>
            <w:r w:rsidR="00B56EBD">
              <w:rPr>
                <w:rFonts w:asciiTheme="minorHAnsi" w:hAnsiTheme="minorHAnsi" w:cs="Arial"/>
                <w:sz w:val="24"/>
              </w:rPr>
              <w:t xml:space="preserve"> Solutions</w:t>
            </w:r>
          </w:p>
        </w:tc>
        <w:tc>
          <w:tcPr>
            <w:tcW w:w="1530" w:type="dxa"/>
            <w:vAlign w:val="center"/>
          </w:tcPr>
          <w:p w:rsidR="00FF223E" w:rsidRPr="004D676C" w:rsidRDefault="00FF223E" w:rsidP="00ED6E2F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FF223E" w:rsidRPr="004D676C" w:rsidRDefault="00FF223E" w:rsidP="00ED6E2F">
            <w:pPr>
              <w:spacing w:after="120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FF223E" w:rsidRPr="004D676C" w:rsidRDefault="0042761C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Initial Version</w:t>
            </w:r>
          </w:p>
        </w:tc>
      </w:tr>
      <w:tr w:rsidR="00AD119C" w:rsidRPr="0009363C" w:rsidTr="004D676C">
        <w:trPr>
          <w:trHeight w:val="567"/>
        </w:trPr>
        <w:tc>
          <w:tcPr>
            <w:tcW w:w="1440" w:type="dxa"/>
            <w:vAlign w:val="center"/>
          </w:tcPr>
          <w:p w:rsidR="00AD119C" w:rsidRDefault="00AD119C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21-Dec-16</w:t>
            </w:r>
          </w:p>
        </w:tc>
        <w:tc>
          <w:tcPr>
            <w:tcW w:w="990" w:type="dxa"/>
            <w:vAlign w:val="center"/>
          </w:tcPr>
          <w:p w:rsidR="00AD119C" w:rsidRDefault="00AD119C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0.2</w:t>
            </w:r>
          </w:p>
        </w:tc>
        <w:tc>
          <w:tcPr>
            <w:tcW w:w="1530" w:type="dxa"/>
            <w:vAlign w:val="center"/>
          </w:tcPr>
          <w:p w:rsidR="00AD119C" w:rsidRPr="004D676C" w:rsidRDefault="00AD119C" w:rsidP="0042761C">
            <w:pPr>
              <w:rPr>
                <w:rFonts w:asciiTheme="minorHAnsi" w:hAnsiTheme="minorHAnsi" w:cs="Arial"/>
                <w:sz w:val="24"/>
              </w:rPr>
            </w:pPr>
            <w:r w:rsidRPr="004D676C">
              <w:rPr>
                <w:rFonts w:asciiTheme="minorHAnsi" w:hAnsiTheme="minorHAnsi" w:cs="Arial"/>
                <w:sz w:val="24"/>
              </w:rPr>
              <w:t>Galax</w:t>
            </w:r>
            <w:r>
              <w:rPr>
                <w:rFonts w:asciiTheme="minorHAnsi" w:hAnsiTheme="minorHAnsi" w:cs="Arial"/>
                <w:sz w:val="24"/>
              </w:rPr>
              <w:t>E Solutions</w:t>
            </w:r>
          </w:p>
        </w:tc>
        <w:tc>
          <w:tcPr>
            <w:tcW w:w="1530" w:type="dxa"/>
            <w:vAlign w:val="center"/>
          </w:tcPr>
          <w:p w:rsidR="00AD119C" w:rsidRPr="004D676C" w:rsidRDefault="00AD119C" w:rsidP="00ED6E2F">
            <w:pPr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1530" w:type="dxa"/>
            <w:vAlign w:val="center"/>
          </w:tcPr>
          <w:p w:rsidR="00AD119C" w:rsidRPr="004D676C" w:rsidRDefault="00AD119C" w:rsidP="00ED6E2F">
            <w:pPr>
              <w:spacing w:after="120"/>
              <w:rPr>
                <w:rFonts w:asciiTheme="minorHAnsi" w:hAnsiTheme="minorHAnsi" w:cs="Arial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AD119C" w:rsidRDefault="00AD119C" w:rsidP="00ED6E2F">
            <w:pPr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Updated with table comparison PLSQL and BNP jobs list for migration</w:t>
            </w:r>
          </w:p>
        </w:tc>
      </w:tr>
    </w:tbl>
    <w:p w:rsidR="00134EBB" w:rsidRPr="001F6F71" w:rsidRDefault="00134EBB" w:rsidP="00AD119C">
      <w:pPr>
        <w:rPr>
          <w:sz w:val="24"/>
        </w:rPr>
      </w:pPr>
    </w:p>
    <w:sectPr w:rsidR="00134EBB" w:rsidRPr="001F6F71" w:rsidSect="00EB28CA">
      <w:headerReference w:type="default" r:id="rId34"/>
      <w:footerReference w:type="default" r:id="rId35"/>
      <w:footerReference w:type="firs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F27" w:rsidRDefault="00002F27">
      <w:r>
        <w:separator/>
      </w:r>
    </w:p>
    <w:p w:rsidR="00002F27" w:rsidRDefault="00002F27"/>
  </w:endnote>
  <w:endnote w:type="continuationSeparator" w:id="0">
    <w:p w:rsidR="00002F27" w:rsidRDefault="00002F27">
      <w:r>
        <w:continuationSeparator/>
      </w:r>
    </w:p>
    <w:p w:rsidR="00002F27" w:rsidRDefault="00002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67D" w:rsidRDefault="00BF767D" w:rsidP="00575A04">
    <w:pPr>
      <w:pStyle w:val="Footer"/>
    </w:pPr>
  </w:p>
  <w:p w:rsidR="00BF767D" w:rsidRPr="00BB0A68" w:rsidRDefault="00BF767D" w:rsidP="00BB0A68">
    <w:pPr>
      <w:pStyle w:val="Footer"/>
      <w:rPr>
        <w:rFonts w:asciiTheme="majorHAnsi" w:hAnsiTheme="majorHAnsi"/>
        <w:b/>
        <w:color w:val="auto"/>
        <w:sz w:val="28"/>
        <w:szCs w:val="28"/>
      </w:rPr>
    </w:pPr>
    <w:r>
      <w:tab/>
    </w:r>
    <w:r>
      <w:rPr>
        <w:rFonts w:asciiTheme="majorHAnsi" w:hAnsiTheme="majorHAnsi"/>
        <w:b/>
        <w:sz w:val="28"/>
        <w:szCs w:val="28"/>
      </w:rPr>
      <w:t>Approach Document</w:t>
    </w:r>
  </w:p>
  <w:p w:rsidR="00BF767D" w:rsidRDefault="00BF767D" w:rsidP="00933D12">
    <w:pPr>
      <w:pStyle w:val="Footer"/>
    </w:pPr>
  </w:p>
  <w:p w:rsidR="00BF767D" w:rsidRDefault="00BF767D" w:rsidP="00575A04">
    <w:pPr>
      <w:pStyle w:val="Footer"/>
    </w:pPr>
  </w:p>
  <w:p w:rsidR="00BF767D" w:rsidRPr="00575A04" w:rsidRDefault="00BF767D" w:rsidP="00575A04">
    <w:pPr>
      <w:pStyle w:val="Footer"/>
    </w:pPr>
    <w:r w:rsidRPr="00575A04">
      <w:tab/>
      <w:t>CONFIDENTIAL</w:t>
    </w:r>
    <w:r w:rsidRPr="00575A04">
      <w:tab/>
    </w:r>
    <w:r>
      <w:t xml:space="preserve">  </w:t>
    </w:r>
    <w:r w:rsidRPr="00575A04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76191">
      <w:rPr>
        <w:noProof/>
      </w:rPr>
      <w:t>8</w:t>
    </w:r>
    <w:r>
      <w:rPr>
        <w:noProof/>
      </w:rPr>
      <w:fldChar w:fldCharType="end"/>
    </w:r>
  </w:p>
  <w:p w:rsidR="00BF767D" w:rsidRDefault="00BF767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67D" w:rsidRDefault="00BF767D" w:rsidP="00FF223E">
    <w:pPr>
      <w:pStyle w:val="Footer"/>
      <w:rPr>
        <w:color w:val="auto"/>
        <w:szCs w:val="20"/>
      </w:rPr>
    </w:pPr>
  </w:p>
  <w:p w:rsidR="00BF767D" w:rsidRPr="00C62220" w:rsidRDefault="00350E60" w:rsidP="00C62220">
    <w:pPr>
      <w:pStyle w:val="Footer"/>
      <w:jc w:val="center"/>
      <w:rPr>
        <w:rFonts w:asciiTheme="majorHAnsi" w:hAnsiTheme="majorHAnsi"/>
        <w:b/>
        <w:caps/>
        <w:color w:val="215868"/>
        <w:sz w:val="22"/>
        <w:szCs w:val="22"/>
      </w:rPr>
    </w:pPr>
    <w:r>
      <w:rPr>
        <w:rFonts w:asciiTheme="majorHAnsi" w:hAnsiTheme="majorHAnsi"/>
        <w:b/>
        <w:color w:val="auto"/>
        <w:sz w:val="22"/>
        <w:szCs w:val="22"/>
      </w:rPr>
      <w:t>APPROACH DOCUMENT</w:t>
    </w:r>
  </w:p>
  <w:p w:rsidR="00BF767D" w:rsidRPr="00C70ABA" w:rsidRDefault="00BF767D" w:rsidP="0079099C">
    <w:pPr>
      <w:pStyle w:val="Footer"/>
      <w:jc w:val="center"/>
      <w:rPr>
        <w:b/>
        <w:caps/>
        <w:color w:val="215868"/>
        <w:szCs w:val="20"/>
      </w:rPr>
    </w:pPr>
    <w:r w:rsidRPr="00C70ABA">
      <w:rPr>
        <w:b/>
        <w:caps/>
        <w:color w:val="215868"/>
        <w:szCs w:val="20"/>
      </w:rPr>
      <w:t>C</w:t>
    </w:r>
    <w:r>
      <w:rPr>
        <w:b/>
        <w:caps/>
        <w:color w:val="215868"/>
        <w:szCs w:val="20"/>
      </w:rPr>
      <w:t>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F27" w:rsidRDefault="00002F27">
      <w:r>
        <w:separator/>
      </w:r>
    </w:p>
    <w:p w:rsidR="00002F27" w:rsidRDefault="00002F27"/>
  </w:footnote>
  <w:footnote w:type="continuationSeparator" w:id="0">
    <w:p w:rsidR="00002F27" w:rsidRDefault="00002F27">
      <w:r>
        <w:continuationSeparator/>
      </w:r>
    </w:p>
    <w:p w:rsidR="00002F27" w:rsidRDefault="00002F2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67D" w:rsidRDefault="00BF767D" w:rsidP="00422F23">
    <w:pPr>
      <w:pStyle w:val="PolicyHeaderLabel"/>
    </w:pPr>
  </w:p>
  <w:tbl>
    <w:tblPr>
      <w:tblW w:w="9666" w:type="dxa"/>
      <w:tblInd w:w="-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145"/>
      <w:gridCol w:w="3827"/>
      <w:gridCol w:w="2694"/>
    </w:tblGrid>
    <w:tr w:rsidR="00BF767D" w:rsidRPr="00F10702" w:rsidTr="00746F9D">
      <w:trPr>
        <w:trHeight w:val="1124"/>
      </w:trPr>
      <w:tc>
        <w:tcPr>
          <w:tcW w:w="3145" w:type="dxa"/>
          <w:vAlign w:val="center"/>
        </w:tcPr>
        <w:p w:rsidR="00BF767D" w:rsidRPr="00F10702" w:rsidRDefault="00BF767D" w:rsidP="00746F9D">
          <w:pPr>
            <w:widowControl w:val="0"/>
            <w:tabs>
              <w:tab w:val="center" w:pos="5163"/>
              <w:tab w:val="right" w:pos="9360"/>
            </w:tabs>
            <w:jc w:val="center"/>
            <w:outlineLvl w:val="0"/>
            <w:rPr>
              <w:rFonts w:ascii="Tahoma" w:hAnsi="Tahoma" w:cs="Tahoma"/>
              <w:b/>
              <w:color w:val="0000FF"/>
              <w:sz w:val="32"/>
              <w:szCs w:val="32"/>
              <w:lang w:val="fr-FR"/>
            </w:rPr>
          </w:pPr>
          <w:r>
            <w:object w:dxaOrig="3750" w:dyaOrig="13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2in;height:50.25pt" o:ole="">
                <v:imagedata r:id="rId1" o:title=""/>
              </v:shape>
              <o:OLEObject Type="Embed" ProgID="PBrush" ShapeID="_x0000_i1029" DrawAspect="Content" ObjectID="_1543895372" r:id="rId2"/>
            </w:object>
          </w:r>
        </w:p>
      </w:tc>
      <w:tc>
        <w:tcPr>
          <w:tcW w:w="3827" w:type="dxa"/>
          <w:vAlign w:val="center"/>
        </w:tcPr>
        <w:p w:rsidR="00BF767D" w:rsidRPr="00C62220" w:rsidRDefault="00BF767D" w:rsidP="001F6F71">
          <w:pPr>
            <w:pStyle w:val="Header"/>
            <w:jc w:val="center"/>
            <w:rPr>
              <w:rFonts w:asciiTheme="majorHAnsi" w:hAnsiTheme="majorHAnsi"/>
              <w:b/>
              <w:caps/>
              <w:sz w:val="24"/>
            </w:rPr>
          </w:pPr>
          <w:r>
            <w:rPr>
              <w:rFonts w:asciiTheme="majorHAnsi" w:hAnsiTheme="majorHAnsi"/>
              <w:b/>
              <w:caps/>
              <w:sz w:val="24"/>
            </w:rPr>
            <w:t>Approach Document</w:t>
          </w:r>
        </w:p>
        <w:p w:rsidR="00BF767D" w:rsidRPr="001F6F71" w:rsidRDefault="00BF767D" w:rsidP="001F6F71">
          <w:pPr>
            <w:pStyle w:val="Header"/>
            <w:jc w:val="center"/>
            <w:rPr>
              <w:b/>
              <w:caps/>
              <w:sz w:val="12"/>
            </w:rPr>
          </w:pPr>
        </w:p>
        <w:p w:rsidR="00BF767D" w:rsidRDefault="00F11A63" w:rsidP="00746F9D">
          <w:pPr>
            <w:widowControl w:val="0"/>
            <w:tabs>
              <w:tab w:val="left" w:pos="615"/>
              <w:tab w:val="center" w:pos="2394"/>
              <w:tab w:val="center" w:pos="5040"/>
              <w:tab w:val="right" w:pos="9360"/>
            </w:tabs>
            <w:jc w:val="center"/>
            <w:outlineLvl w:val="0"/>
            <w:rPr>
              <w:rFonts w:ascii="Calibri" w:hAnsi="Calibri" w:cs="Tahoma"/>
              <w:color w:val="0070C0"/>
              <w:sz w:val="20"/>
              <w:szCs w:val="16"/>
              <w:lang w:val="fr-FR"/>
            </w:rPr>
          </w:pPr>
          <w:r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>Version : 0.1</w:t>
          </w:r>
        </w:p>
        <w:p w:rsidR="00BF767D" w:rsidRPr="001F6F71" w:rsidRDefault="00BF767D" w:rsidP="00746F9D">
          <w:pPr>
            <w:widowControl w:val="0"/>
            <w:tabs>
              <w:tab w:val="left" w:pos="615"/>
              <w:tab w:val="center" w:pos="2394"/>
              <w:tab w:val="center" w:pos="5040"/>
              <w:tab w:val="right" w:pos="9360"/>
            </w:tabs>
            <w:jc w:val="center"/>
            <w:outlineLvl w:val="0"/>
            <w:rPr>
              <w:rFonts w:ascii="Calibri" w:hAnsi="Calibri" w:cs="Tahoma"/>
              <w:color w:val="0070C0"/>
              <w:sz w:val="8"/>
              <w:szCs w:val="16"/>
              <w:lang w:val="fr-FR"/>
            </w:rPr>
          </w:pPr>
        </w:p>
        <w:p w:rsidR="00F11A63" w:rsidRDefault="00BF767D" w:rsidP="00BF767D">
          <w:pPr>
            <w:widowControl w:val="0"/>
            <w:tabs>
              <w:tab w:val="left" w:pos="615"/>
              <w:tab w:val="center" w:pos="2394"/>
              <w:tab w:val="center" w:pos="5040"/>
              <w:tab w:val="right" w:pos="9360"/>
            </w:tabs>
            <w:jc w:val="center"/>
            <w:outlineLvl w:val="0"/>
            <w:rPr>
              <w:rFonts w:ascii="Calibri" w:hAnsi="Calibri" w:cs="Tahoma"/>
              <w:color w:val="0070C0"/>
              <w:sz w:val="20"/>
              <w:szCs w:val="16"/>
              <w:lang w:val="fr-FR"/>
            </w:rPr>
          </w:pPr>
          <w:r w:rsidRPr="001F6F71"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>Update on :</w:t>
          </w:r>
          <w:r w:rsidR="00A02DA3"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 xml:space="preserve"> 21</w:t>
          </w:r>
          <w:r w:rsidR="00F11A63"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>-</w:t>
          </w:r>
          <w:r w:rsidR="00A02DA3"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>Dec</w:t>
          </w:r>
          <w:r w:rsidR="00F11A63">
            <w:rPr>
              <w:rFonts w:ascii="Calibri" w:hAnsi="Calibri" w:cs="Tahoma"/>
              <w:color w:val="0070C0"/>
              <w:sz w:val="20"/>
              <w:szCs w:val="16"/>
              <w:lang w:val="fr-FR"/>
            </w:rPr>
            <w:t>-16</w:t>
          </w:r>
        </w:p>
        <w:p w:rsidR="00BF767D" w:rsidRPr="00F10702" w:rsidRDefault="00BF767D" w:rsidP="00BF767D">
          <w:pPr>
            <w:widowControl w:val="0"/>
            <w:tabs>
              <w:tab w:val="left" w:pos="615"/>
              <w:tab w:val="center" w:pos="2394"/>
              <w:tab w:val="center" w:pos="5040"/>
              <w:tab w:val="right" w:pos="9360"/>
            </w:tabs>
            <w:jc w:val="center"/>
            <w:outlineLvl w:val="0"/>
            <w:rPr>
              <w:rFonts w:ascii="Tahoma" w:hAnsi="Tahoma" w:cs="Tahoma"/>
              <w:b/>
              <w:color w:val="0000FF"/>
              <w:sz w:val="32"/>
              <w:szCs w:val="32"/>
              <w:lang w:val="fr-FR"/>
            </w:rPr>
          </w:pPr>
          <w:r w:rsidRPr="00F10702">
            <w:rPr>
              <w:rFonts w:ascii="Tahoma" w:hAnsi="Tahoma" w:cs="Tahoma"/>
              <w:b/>
              <w:color w:val="0000FF"/>
              <w:sz w:val="32"/>
              <w:szCs w:val="32"/>
              <w:lang w:val="fr-FR"/>
            </w:rPr>
            <w:t xml:space="preserve"> </w:t>
          </w:r>
        </w:p>
      </w:tc>
      <w:tc>
        <w:tcPr>
          <w:tcW w:w="2694" w:type="dxa"/>
          <w:vAlign w:val="center"/>
        </w:tcPr>
        <w:p w:rsidR="00BF767D" w:rsidRPr="00F10702" w:rsidRDefault="00BF767D" w:rsidP="00746F9D">
          <w:pPr>
            <w:widowControl w:val="0"/>
            <w:tabs>
              <w:tab w:val="center" w:pos="5040"/>
              <w:tab w:val="right" w:pos="9360"/>
            </w:tabs>
            <w:jc w:val="center"/>
            <w:outlineLvl w:val="0"/>
            <w:rPr>
              <w:rFonts w:ascii="Tahoma" w:hAnsi="Tahoma" w:cs="Tahoma"/>
              <w:b/>
              <w:color w:val="0000FF"/>
              <w:sz w:val="32"/>
              <w:szCs w:val="32"/>
              <w:lang w:val="fr-FR"/>
            </w:rPr>
          </w:pPr>
          <w:r>
            <w:rPr>
              <w:noProof/>
            </w:rPr>
            <w:drawing>
              <wp:inline distT="0" distB="0" distL="0" distR="0" wp14:anchorId="34B67CD4" wp14:editId="57DF97AC">
                <wp:extent cx="1573530" cy="382905"/>
                <wp:effectExtent l="0" t="0" r="7620" b="0"/>
                <wp:docPr id="105" name="Picture 4" descr="Description: galaxe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galaxe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F767D" w:rsidRDefault="00BF767D" w:rsidP="001F6F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BFE6A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E81C98"/>
    <w:multiLevelType w:val="hybridMultilevel"/>
    <w:tmpl w:val="359AA212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16AE3"/>
    <w:multiLevelType w:val="hybridMultilevel"/>
    <w:tmpl w:val="99DE86C8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4FDC"/>
    <w:multiLevelType w:val="hybridMultilevel"/>
    <w:tmpl w:val="BD668B70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830A1"/>
    <w:multiLevelType w:val="hybridMultilevel"/>
    <w:tmpl w:val="B49AE5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967162"/>
    <w:multiLevelType w:val="hybridMultilevel"/>
    <w:tmpl w:val="1734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46A1E"/>
    <w:multiLevelType w:val="multilevel"/>
    <w:tmpl w:val="0AD037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530" w:hanging="360"/>
      </w:pPr>
      <w:rPr>
        <w:rFonts w:ascii="Arial" w:eastAsia="Calibr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2C6C5566"/>
    <w:multiLevelType w:val="hybridMultilevel"/>
    <w:tmpl w:val="023C13A4"/>
    <w:lvl w:ilvl="0" w:tplc="C2C8EF80">
      <w:start w:val="1"/>
      <w:numFmt w:val="bullet"/>
      <w:pStyle w:val="GBullet1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BB0674"/>
    <w:multiLevelType w:val="hybridMultilevel"/>
    <w:tmpl w:val="B0B6E2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C0A7C3A"/>
    <w:multiLevelType w:val="hybridMultilevel"/>
    <w:tmpl w:val="874ABA0A"/>
    <w:lvl w:ilvl="0" w:tplc="C80AAB2A">
      <w:start w:val="1"/>
      <w:numFmt w:val="bullet"/>
      <w:pStyle w:val="Tablebodytex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9A07B6"/>
    <w:multiLevelType w:val="hybridMultilevel"/>
    <w:tmpl w:val="251E7A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CE0F5D"/>
    <w:multiLevelType w:val="hybridMultilevel"/>
    <w:tmpl w:val="124890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8A4E77"/>
    <w:multiLevelType w:val="hybridMultilevel"/>
    <w:tmpl w:val="EE62B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B52F2"/>
    <w:multiLevelType w:val="hybridMultilevel"/>
    <w:tmpl w:val="AB6498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E5A6A25"/>
    <w:multiLevelType w:val="hybridMultilevel"/>
    <w:tmpl w:val="DCB489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1659D4"/>
    <w:multiLevelType w:val="hybridMultilevel"/>
    <w:tmpl w:val="B8483BE8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2A0816"/>
    <w:multiLevelType w:val="hybridMultilevel"/>
    <w:tmpl w:val="B512247C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809A6"/>
    <w:multiLevelType w:val="hybridMultilevel"/>
    <w:tmpl w:val="A5AC671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7D9935ED"/>
    <w:multiLevelType w:val="multilevel"/>
    <w:tmpl w:val="6BC60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7F54169D"/>
    <w:multiLevelType w:val="hybridMultilevel"/>
    <w:tmpl w:val="6214F6FE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BB07A2"/>
    <w:multiLevelType w:val="hybridMultilevel"/>
    <w:tmpl w:val="1D2A5BC0"/>
    <w:lvl w:ilvl="0" w:tplc="0F7690FC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8"/>
  </w:num>
  <w:num w:numId="4">
    <w:abstractNumId w:val="0"/>
  </w:num>
  <w:num w:numId="5">
    <w:abstractNumId w:val="14"/>
  </w:num>
  <w:num w:numId="6">
    <w:abstractNumId w:val="4"/>
  </w:num>
  <w:num w:numId="7">
    <w:abstractNumId w:val="11"/>
  </w:num>
  <w:num w:numId="8">
    <w:abstractNumId w:val="10"/>
  </w:num>
  <w:num w:numId="9">
    <w:abstractNumId w:val="12"/>
  </w:num>
  <w:num w:numId="10">
    <w:abstractNumId w:val="17"/>
  </w:num>
  <w:num w:numId="11">
    <w:abstractNumId w:val="15"/>
  </w:num>
  <w:num w:numId="12">
    <w:abstractNumId w:val="13"/>
  </w:num>
  <w:num w:numId="13">
    <w:abstractNumId w:val="6"/>
  </w:num>
  <w:num w:numId="14">
    <w:abstractNumId w:val="2"/>
  </w:num>
  <w:num w:numId="15">
    <w:abstractNumId w:val="19"/>
  </w:num>
  <w:num w:numId="16">
    <w:abstractNumId w:val="3"/>
  </w:num>
  <w:num w:numId="17">
    <w:abstractNumId w:val="1"/>
  </w:num>
  <w:num w:numId="18">
    <w:abstractNumId w:val="16"/>
  </w:num>
  <w:num w:numId="19">
    <w:abstractNumId w:val="20"/>
  </w:num>
  <w:num w:numId="20">
    <w:abstractNumId w:val="8"/>
  </w:num>
  <w:num w:numId="21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61"/>
    <w:rsid w:val="00000D96"/>
    <w:rsid w:val="000022B8"/>
    <w:rsid w:val="0000275C"/>
    <w:rsid w:val="00002F27"/>
    <w:rsid w:val="000044EE"/>
    <w:rsid w:val="000051C6"/>
    <w:rsid w:val="00011D61"/>
    <w:rsid w:val="000123C6"/>
    <w:rsid w:val="000130F2"/>
    <w:rsid w:val="00013643"/>
    <w:rsid w:val="00017D9E"/>
    <w:rsid w:val="000226E1"/>
    <w:rsid w:val="00022C7D"/>
    <w:rsid w:val="00024197"/>
    <w:rsid w:val="00024F03"/>
    <w:rsid w:val="000271E4"/>
    <w:rsid w:val="0002768A"/>
    <w:rsid w:val="00031729"/>
    <w:rsid w:val="00037B9D"/>
    <w:rsid w:val="000403E6"/>
    <w:rsid w:val="00041D0E"/>
    <w:rsid w:val="00043240"/>
    <w:rsid w:val="0004649A"/>
    <w:rsid w:val="00060F21"/>
    <w:rsid w:val="00060F73"/>
    <w:rsid w:val="00064FCD"/>
    <w:rsid w:val="000700A6"/>
    <w:rsid w:val="00071660"/>
    <w:rsid w:val="000731A4"/>
    <w:rsid w:val="00074BA0"/>
    <w:rsid w:val="000757A0"/>
    <w:rsid w:val="00081A9E"/>
    <w:rsid w:val="00085FA1"/>
    <w:rsid w:val="00087102"/>
    <w:rsid w:val="0008717B"/>
    <w:rsid w:val="000904B7"/>
    <w:rsid w:val="0009113F"/>
    <w:rsid w:val="000918DA"/>
    <w:rsid w:val="0009247B"/>
    <w:rsid w:val="0009363C"/>
    <w:rsid w:val="00093DCE"/>
    <w:rsid w:val="000952D6"/>
    <w:rsid w:val="00097143"/>
    <w:rsid w:val="000A4B24"/>
    <w:rsid w:val="000B59C7"/>
    <w:rsid w:val="000B602A"/>
    <w:rsid w:val="000B706E"/>
    <w:rsid w:val="000C1B00"/>
    <w:rsid w:val="000C3938"/>
    <w:rsid w:val="000C58FF"/>
    <w:rsid w:val="000D26A8"/>
    <w:rsid w:val="000D399A"/>
    <w:rsid w:val="000D67D1"/>
    <w:rsid w:val="000D75AE"/>
    <w:rsid w:val="000E1CB8"/>
    <w:rsid w:val="000E5235"/>
    <w:rsid w:val="000E5695"/>
    <w:rsid w:val="000E58CD"/>
    <w:rsid w:val="000F2AE4"/>
    <w:rsid w:val="000F7933"/>
    <w:rsid w:val="00104705"/>
    <w:rsid w:val="001056C7"/>
    <w:rsid w:val="001072C4"/>
    <w:rsid w:val="00115223"/>
    <w:rsid w:val="0011529F"/>
    <w:rsid w:val="00115E49"/>
    <w:rsid w:val="001164A0"/>
    <w:rsid w:val="00117679"/>
    <w:rsid w:val="00122786"/>
    <w:rsid w:val="001232FA"/>
    <w:rsid w:val="00123B0D"/>
    <w:rsid w:val="00123D4E"/>
    <w:rsid w:val="001267E1"/>
    <w:rsid w:val="0012783F"/>
    <w:rsid w:val="001303FF"/>
    <w:rsid w:val="0013226B"/>
    <w:rsid w:val="00134EBB"/>
    <w:rsid w:val="00135ACB"/>
    <w:rsid w:val="0013685F"/>
    <w:rsid w:val="001368C6"/>
    <w:rsid w:val="00140B20"/>
    <w:rsid w:val="00141AAC"/>
    <w:rsid w:val="001426F4"/>
    <w:rsid w:val="001460C9"/>
    <w:rsid w:val="00147C3C"/>
    <w:rsid w:val="00151EF5"/>
    <w:rsid w:val="001560A3"/>
    <w:rsid w:val="0015791E"/>
    <w:rsid w:val="00160F21"/>
    <w:rsid w:val="001633C8"/>
    <w:rsid w:val="00163F19"/>
    <w:rsid w:val="0016703E"/>
    <w:rsid w:val="00171F9F"/>
    <w:rsid w:val="00173D29"/>
    <w:rsid w:val="00175F0C"/>
    <w:rsid w:val="0017616F"/>
    <w:rsid w:val="00177F0D"/>
    <w:rsid w:val="001801BC"/>
    <w:rsid w:val="001824E3"/>
    <w:rsid w:val="001842EB"/>
    <w:rsid w:val="00187053"/>
    <w:rsid w:val="0019406B"/>
    <w:rsid w:val="0019779C"/>
    <w:rsid w:val="001A1AA3"/>
    <w:rsid w:val="001A250F"/>
    <w:rsid w:val="001A571D"/>
    <w:rsid w:val="001B0454"/>
    <w:rsid w:val="001B1BDE"/>
    <w:rsid w:val="001B20DD"/>
    <w:rsid w:val="001B321C"/>
    <w:rsid w:val="001B3F6B"/>
    <w:rsid w:val="001B4D4E"/>
    <w:rsid w:val="001B556F"/>
    <w:rsid w:val="001B7F54"/>
    <w:rsid w:val="001D16E4"/>
    <w:rsid w:val="001D1D0D"/>
    <w:rsid w:val="001D6792"/>
    <w:rsid w:val="001E1E96"/>
    <w:rsid w:val="001E6443"/>
    <w:rsid w:val="001E79D1"/>
    <w:rsid w:val="001F0FE1"/>
    <w:rsid w:val="001F1048"/>
    <w:rsid w:val="001F1960"/>
    <w:rsid w:val="001F21EE"/>
    <w:rsid w:val="001F2769"/>
    <w:rsid w:val="001F2E5A"/>
    <w:rsid w:val="001F3D6D"/>
    <w:rsid w:val="001F3EE3"/>
    <w:rsid w:val="001F5C29"/>
    <w:rsid w:val="001F6F71"/>
    <w:rsid w:val="001F77F1"/>
    <w:rsid w:val="001F7AFE"/>
    <w:rsid w:val="002029BC"/>
    <w:rsid w:val="00202B29"/>
    <w:rsid w:val="00204992"/>
    <w:rsid w:val="002059ED"/>
    <w:rsid w:val="00206AC2"/>
    <w:rsid w:val="00210F3A"/>
    <w:rsid w:val="0021200F"/>
    <w:rsid w:val="0021364A"/>
    <w:rsid w:val="00213C3C"/>
    <w:rsid w:val="0022035A"/>
    <w:rsid w:val="002218D6"/>
    <w:rsid w:val="00223C39"/>
    <w:rsid w:val="00224CC8"/>
    <w:rsid w:val="00225B13"/>
    <w:rsid w:val="002275C0"/>
    <w:rsid w:val="002301E1"/>
    <w:rsid w:val="00236F67"/>
    <w:rsid w:val="00237D6F"/>
    <w:rsid w:val="00244229"/>
    <w:rsid w:val="002445DC"/>
    <w:rsid w:val="00245887"/>
    <w:rsid w:val="002508E2"/>
    <w:rsid w:val="00251CD4"/>
    <w:rsid w:val="00252157"/>
    <w:rsid w:val="002562B7"/>
    <w:rsid w:val="0025728D"/>
    <w:rsid w:val="00261DA9"/>
    <w:rsid w:val="00261E82"/>
    <w:rsid w:val="002625F1"/>
    <w:rsid w:val="00263BE4"/>
    <w:rsid w:val="00263F27"/>
    <w:rsid w:val="002653C0"/>
    <w:rsid w:val="00266D61"/>
    <w:rsid w:val="0027010E"/>
    <w:rsid w:val="00271D37"/>
    <w:rsid w:val="002726D3"/>
    <w:rsid w:val="002735E7"/>
    <w:rsid w:val="002800F6"/>
    <w:rsid w:val="00284A11"/>
    <w:rsid w:val="002853A3"/>
    <w:rsid w:val="002902FA"/>
    <w:rsid w:val="0029313E"/>
    <w:rsid w:val="00293951"/>
    <w:rsid w:val="00294D4C"/>
    <w:rsid w:val="00295DD8"/>
    <w:rsid w:val="002967F2"/>
    <w:rsid w:val="00296F19"/>
    <w:rsid w:val="00297CFD"/>
    <w:rsid w:val="002A3F29"/>
    <w:rsid w:val="002A7256"/>
    <w:rsid w:val="002A7550"/>
    <w:rsid w:val="002A7AB0"/>
    <w:rsid w:val="002B0D1F"/>
    <w:rsid w:val="002B1D68"/>
    <w:rsid w:val="002B50C6"/>
    <w:rsid w:val="002B7824"/>
    <w:rsid w:val="002B7976"/>
    <w:rsid w:val="002C14BF"/>
    <w:rsid w:val="002C20DD"/>
    <w:rsid w:val="002C2717"/>
    <w:rsid w:val="002C5A2E"/>
    <w:rsid w:val="002D0F88"/>
    <w:rsid w:val="002D176D"/>
    <w:rsid w:val="002D2071"/>
    <w:rsid w:val="002D36DB"/>
    <w:rsid w:val="002D5286"/>
    <w:rsid w:val="002E05D9"/>
    <w:rsid w:val="002E2DE8"/>
    <w:rsid w:val="002E463B"/>
    <w:rsid w:val="002E58C1"/>
    <w:rsid w:val="002E5A60"/>
    <w:rsid w:val="002F24C6"/>
    <w:rsid w:val="002F752A"/>
    <w:rsid w:val="0030067B"/>
    <w:rsid w:val="00300B1D"/>
    <w:rsid w:val="003021F5"/>
    <w:rsid w:val="00304BC3"/>
    <w:rsid w:val="00305F90"/>
    <w:rsid w:val="0030684E"/>
    <w:rsid w:val="00307C3B"/>
    <w:rsid w:val="003100D2"/>
    <w:rsid w:val="003155F3"/>
    <w:rsid w:val="003158B0"/>
    <w:rsid w:val="003162F7"/>
    <w:rsid w:val="00321F76"/>
    <w:rsid w:val="00325AD1"/>
    <w:rsid w:val="003265B2"/>
    <w:rsid w:val="00326B62"/>
    <w:rsid w:val="00326F0F"/>
    <w:rsid w:val="00332032"/>
    <w:rsid w:val="0033370A"/>
    <w:rsid w:val="00334731"/>
    <w:rsid w:val="00340B30"/>
    <w:rsid w:val="00342BFB"/>
    <w:rsid w:val="00344EC0"/>
    <w:rsid w:val="00346E2E"/>
    <w:rsid w:val="00350E60"/>
    <w:rsid w:val="003602AF"/>
    <w:rsid w:val="00360371"/>
    <w:rsid w:val="00360DE1"/>
    <w:rsid w:val="00365613"/>
    <w:rsid w:val="00365B56"/>
    <w:rsid w:val="00366982"/>
    <w:rsid w:val="00367AF5"/>
    <w:rsid w:val="00370581"/>
    <w:rsid w:val="0037163E"/>
    <w:rsid w:val="00376E00"/>
    <w:rsid w:val="00380CA8"/>
    <w:rsid w:val="00382A72"/>
    <w:rsid w:val="00383764"/>
    <w:rsid w:val="00383A94"/>
    <w:rsid w:val="00385F82"/>
    <w:rsid w:val="00390AE4"/>
    <w:rsid w:val="0039132D"/>
    <w:rsid w:val="00393FD9"/>
    <w:rsid w:val="003A1866"/>
    <w:rsid w:val="003A3486"/>
    <w:rsid w:val="003A507C"/>
    <w:rsid w:val="003A5DC8"/>
    <w:rsid w:val="003A6C24"/>
    <w:rsid w:val="003B028C"/>
    <w:rsid w:val="003B2FA1"/>
    <w:rsid w:val="003B3567"/>
    <w:rsid w:val="003B40BE"/>
    <w:rsid w:val="003B56B1"/>
    <w:rsid w:val="003C0A9B"/>
    <w:rsid w:val="003C1B8C"/>
    <w:rsid w:val="003C2216"/>
    <w:rsid w:val="003C3048"/>
    <w:rsid w:val="003C3FD3"/>
    <w:rsid w:val="003C5CA8"/>
    <w:rsid w:val="003C6964"/>
    <w:rsid w:val="003D0D78"/>
    <w:rsid w:val="003D2AB0"/>
    <w:rsid w:val="003D52BE"/>
    <w:rsid w:val="003D7175"/>
    <w:rsid w:val="003E0420"/>
    <w:rsid w:val="003E0DF4"/>
    <w:rsid w:val="003E215F"/>
    <w:rsid w:val="003E4289"/>
    <w:rsid w:val="003E4543"/>
    <w:rsid w:val="003E66CB"/>
    <w:rsid w:val="003E7204"/>
    <w:rsid w:val="003F09FA"/>
    <w:rsid w:val="003F1FEA"/>
    <w:rsid w:val="003F4928"/>
    <w:rsid w:val="003F7524"/>
    <w:rsid w:val="004001AD"/>
    <w:rsid w:val="00405307"/>
    <w:rsid w:val="0040654B"/>
    <w:rsid w:val="004112BE"/>
    <w:rsid w:val="004115E8"/>
    <w:rsid w:val="004128B1"/>
    <w:rsid w:val="00412E13"/>
    <w:rsid w:val="004143EF"/>
    <w:rsid w:val="004149B5"/>
    <w:rsid w:val="00415F4E"/>
    <w:rsid w:val="00416554"/>
    <w:rsid w:val="00416FC2"/>
    <w:rsid w:val="00422F23"/>
    <w:rsid w:val="00426275"/>
    <w:rsid w:val="00426B35"/>
    <w:rsid w:val="0042761C"/>
    <w:rsid w:val="00430EB3"/>
    <w:rsid w:val="00432DC4"/>
    <w:rsid w:val="0043422F"/>
    <w:rsid w:val="00436EE1"/>
    <w:rsid w:val="0044030F"/>
    <w:rsid w:val="00440487"/>
    <w:rsid w:val="00440570"/>
    <w:rsid w:val="00441BC3"/>
    <w:rsid w:val="00442AAE"/>
    <w:rsid w:val="00442B78"/>
    <w:rsid w:val="004435BF"/>
    <w:rsid w:val="00444340"/>
    <w:rsid w:val="00447570"/>
    <w:rsid w:val="00451671"/>
    <w:rsid w:val="004519BB"/>
    <w:rsid w:val="00457D81"/>
    <w:rsid w:val="00460C22"/>
    <w:rsid w:val="004616AD"/>
    <w:rsid w:val="00464029"/>
    <w:rsid w:val="00464276"/>
    <w:rsid w:val="004647D3"/>
    <w:rsid w:val="00467F95"/>
    <w:rsid w:val="004700A1"/>
    <w:rsid w:val="004703F7"/>
    <w:rsid w:val="00470411"/>
    <w:rsid w:val="00470730"/>
    <w:rsid w:val="00471237"/>
    <w:rsid w:val="004712F5"/>
    <w:rsid w:val="0047217F"/>
    <w:rsid w:val="00473B85"/>
    <w:rsid w:val="004741BF"/>
    <w:rsid w:val="00475035"/>
    <w:rsid w:val="00476191"/>
    <w:rsid w:val="004829C8"/>
    <w:rsid w:val="00482F5F"/>
    <w:rsid w:val="004854A8"/>
    <w:rsid w:val="0048576F"/>
    <w:rsid w:val="0048722C"/>
    <w:rsid w:val="004911CD"/>
    <w:rsid w:val="00492345"/>
    <w:rsid w:val="00492617"/>
    <w:rsid w:val="0049782D"/>
    <w:rsid w:val="004A0A3B"/>
    <w:rsid w:val="004A16E7"/>
    <w:rsid w:val="004A1B8D"/>
    <w:rsid w:val="004A2403"/>
    <w:rsid w:val="004A2712"/>
    <w:rsid w:val="004A53EA"/>
    <w:rsid w:val="004A6631"/>
    <w:rsid w:val="004A6885"/>
    <w:rsid w:val="004B405D"/>
    <w:rsid w:val="004B5027"/>
    <w:rsid w:val="004B5F4C"/>
    <w:rsid w:val="004B64AC"/>
    <w:rsid w:val="004C0D74"/>
    <w:rsid w:val="004C18C4"/>
    <w:rsid w:val="004C25AB"/>
    <w:rsid w:val="004C296E"/>
    <w:rsid w:val="004C3F11"/>
    <w:rsid w:val="004C59C8"/>
    <w:rsid w:val="004C67AD"/>
    <w:rsid w:val="004C79D9"/>
    <w:rsid w:val="004D2353"/>
    <w:rsid w:val="004D37EB"/>
    <w:rsid w:val="004D4A2E"/>
    <w:rsid w:val="004D5ACB"/>
    <w:rsid w:val="004D6577"/>
    <w:rsid w:val="004D676C"/>
    <w:rsid w:val="004D699D"/>
    <w:rsid w:val="004E4B60"/>
    <w:rsid w:val="004E4CA6"/>
    <w:rsid w:val="004E68E9"/>
    <w:rsid w:val="004F21EB"/>
    <w:rsid w:val="004F2A92"/>
    <w:rsid w:val="004F2AA4"/>
    <w:rsid w:val="004F3C4A"/>
    <w:rsid w:val="004F4259"/>
    <w:rsid w:val="004F4BC2"/>
    <w:rsid w:val="004F4CF5"/>
    <w:rsid w:val="004F55A6"/>
    <w:rsid w:val="004F5867"/>
    <w:rsid w:val="005002C3"/>
    <w:rsid w:val="005049AF"/>
    <w:rsid w:val="0050582D"/>
    <w:rsid w:val="0050749D"/>
    <w:rsid w:val="00512840"/>
    <w:rsid w:val="005133C8"/>
    <w:rsid w:val="00513551"/>
    <w:rsid w:val="005135E0"/>
    <w:rsid w:val="0051398E"/>
    <w:rsid w:val="005154F3"/>
    <w:rsid w:val="00517882"/>
    <w:rsid w:val="00520AE2"/>
    <w:rsid w:val="00530FCF"/>
    <w:rsid w:val="00534D26"/>
    <w:rsid w:val="00534DFC"/>
    <w:rsid w:val="0053610B"/>
    <w:rsid w:val="00536424"/>
    <w:rsid w:val="00546137"/>
    <w:rsid w:val="0055308B"/>
    <w:rsid w:val="0055480E"/>
    <w:rsid w:val="00565B97"/>
    <w:rsid w:val="00566039"/>
    <w:rsid w:val="00567B1A"/>
    <w:rsid w:val="00567DC5"/>
    <w:rsid w:val="00575A04"/>
    <w:rsid w:val="00575CD4"/>
    <w:rsid w:val="00580DBA"/>
    <w:rsid w:val="005846B2"/>
    <w:rsid w:val="00586DCF"/>
    <w:rsid w:val="00587608"/>
    <w:rsid w:val="005934F9"/>
    <w:rsid w:val="0059409A"/>
    <w:rsid w:val="00595E23"/>
    <w:rsid w:val="0059779F"/>
    <w:rsid w:val="005A095F"/>
    <w:rsid w:val="005A1DB6"/>
    <w:rsid w:val="005A1F15"/>
    <w:rsid w:val="005A4B62"/>
    <w:rsid w:val="005A53F1"/>
    <w:rsid w:val="005B04C0"/>
    <w:rsid w:val="005B23C5"/>
    <w:rsid w:val="005B25D3"/>
    <w:rsid w:val="005B42A2"/>
    <w:rsid w:val="005C14D6"/>
    <w:rsid w:val="005C1809"/>
    <w:rsid w:val="005D3161"/>
    <w:rsid w:val="005D3A57"/>
    <w:rsid w:val="005D52B4"/>
    <w:rsid w:val="005D60BA"/>
    <w:rsid w:val="005D6BE5"/>
    <w:rsid w:val="005E16C2"/>
    <w:rsid w:val="005E2686"/>
    <w:rsid w:val="005E2A35"/>
    <w:rsid w:val="005E3009"/>
    <w:rsid w:val="005E47BE"/>
    <w:rsid w:val="005E7C3B"/>
    <w:rsid w:val="005F0B56"/>
    <w:rsid w:val="005F167D"/>
    <w:rsid w:val="005F43EE"/>
    <w:rsid w:val="005F443E"/>
    <w:rsid w:val="005F6EF1"/>
    <w:rsid w:val="00602941"/>
    <w:rsid w:val="006031FE"/>
    <w:rsid w:val="00610463"/>
    <w:rsid w:val="00612941"/>
    <w:rsid w:val="00612DC2"/>
    <w:rsid w:val="00613A98"/>
    <w:rsid w:val="006142A2"/>
    <w:rsid w:val="006173D9"/>
    <w:rsid w:val="006200A9"/>
    <w:rsid w:val="00621F30"/>
    <w:rsid w:val="00621F84"/>
    <w:rsid w:val="006220F6"/>
    <w:rsid w:val="00626C49"/>
    <w:rsid w:val="006335D3"/>
    <w:rsid w:val="0063369E"/>
    <w:rsid w:val="006337C4"/>
    <w:rsid w:val="006338A6"/>
    <w:rsid w:val="00636A51"/>
    <w:rsid w:val="00640008"/>
    <w:rsid w:val="0064527D"/>
    <w:rsid w:val="00647C2C"/>
    <w:rsid w:val="00650DA9"/>
    <w:rsid w:val="0065375C"/>
    <w:rsid w:val="00653BC1"/>
    <w:rsid w:val="0065413A"/>
    <w:rsid w:val="00656BED"/>
    <w:rsid w:val="00661055"/>
    <w:rsid w:val="00661209"/>
    <w:rsid w:val="00663EE1"/>
    <w:rsid w:val="00670151"/>
    <w:rsid w:val="00672298"/>
    <w:rsid w:val="006723B6"/>
    <w:rsid w:val="00673358"/>
    <w:rsid w:val="00673C3D"/>
    <w:rsid w:val="00675D68"/>
    <w:rsid w:val="006774A8"/>
    <w:rsid w:val="00680719"/>
    <w:rsid w:val="00681719"/>
    <w:rsid w:val="00684BD5"/>
    <w:rsid w:val="00684D1E"/>
    <w:rsid w:val="0068611E"/>
    <w:rsid w:val="00686E06"/>
    <w:rsid w:val="006878E9"/>
    <w:rsid w:val="006915F7"/>
    <w:rsid w:val="00696308"/>
    <w:rsid w:val="00696B75"/>
    <w:rsid w:val="006A04D4"/>
    <w:rsid w:val="006A0AB9"/>
    <w:rsid w:val="006A37A3"/>
    <w:rsid w:val="006A62EE"/>
    <w:rsid w:val="006A7DB0"/>
    <w:rsid w:val="006B23B6"/>
    <w:rsid w:val="006B3CB5"/>
    <w:rsid w:val="006B5668"/>
    <w:rsid w:val="006B5D54"/>
    <w:rsid w:val="006B7768"/>
    <w:rsid w:val="006C0660"/>
    <w:rsid w:val="006C06E0"/>
    <w:rsid w:val="006C099D"/>
    <w:rsid w:val="006C0EE9"/>
    <w:rsid w:val="006C1872"/>
    <w:rsid w:val="006C201D"/>
    <w:rsid w:val="006C4679"/>
    <w:rsid w:val="006C7D26"/>
    <w:rsid w:val="006D270C"/>
    <w:rsid w:val="006D6AF9"/>
    <w:rsid w:val="006D7FF3"/>
    <w:rsid w:val="006E0CB3"/>
    <w:rsid w:val="006E1015"/>
    <w:rsid w:val="006E2AE5"/>
    <w:rsid w:val="006E3508"/>
    <w:rsid w:val="006F5FB1"/>
    <w:rsid w:val="006F75C9"/>
    <w:rsid w:val="006F7D69"/>
    <w:rsid w:val="00706199"/>
    <w:rsid w:val="00707719"/>
    <w:rsid w:val="007101B2"/>
    <w:rsid w:val="00710496"/>
    <w:rsid w:val="00710AE1"/>
    <w:rsid w:val="007116B5"/>
    <w:rsid w:val="00713855"/>
    <w:rsid w:val="00715401"/>
    <w:rsid w:val="00715F20"/>
    <w:rsid w:val="007177EB"/>
    <w:rsid w:val="00722C66"/>
    <w:rsid w:val="00723480"/>
    <w:rsid w:val="0073086C"/>
    <w:rsid w:val="00732C4C"/>
    <w:rsid w:val="00733C21"/>
    <w:rsid w:val="00741303"/>
    <w:rsid w:val="00742A37"/>
    <w:rsid w:val="00743887"/>
    <w:rsid w:val="00745703"/>
    <w:rsid w:val="00746F9D"/>
    <w:rsid w:val="007531E6"/>
    <w:rsid w:val="0075796D"/>
    <w:rsid w:val="007642DD"/>
    <w:rsid w:val="00771C18"/>
    <w:rsid w:val="0077342D"/>
    <w:rsid w:val="00773A6E"/>
    <w:rsid w:val="00774249"/>
    <w:rsid w:val="00774DF6"/>
    <w:rsid w:val="00775425"/>
    <w:rsid w:val="00776A60"/>
    <w:rsid w:val="00777379"/>
    <w:rsid w:val="007804AA"/>
    <w:rsid w:val="00781B5D"/>
    <w:rsid w:val="00783A16"/>
    <w:rsid w:val="007840CB"/>
    <w:rsid w:val="00784451"/>
    <w:rsid w:val="007848A0"/>
    <w:rsid w:val="00784CEF"/>
    <w:rsid w:val="0079099C"/>
    <w:rsid w:val="00790B9A"/>
    <w:rsid w:val="0079138E"/>
    <w:rsid w:val="00796E7E"/>
    <w:rsid w:val="007A0D6A"/>
    <w:rsid w:val="007A1894"/>
    <w:rsid w:val="007A21B3"/>
    <w:rsid w:val="007A39D7"/>
    <w:rsid w:val="007B224F"/>
    <w:rsid w:val="007B312F"/>
    <w:rsid w:val="007B79A5"/>
    <w:rsid w:val="007C1822"/>
    <w:rsid w:val="007C184E"/>
    <w:rsid w:val="007C751D"/>
    <w:rsid w:val="007D15CB"/>
    <w:rsid w:val="007D17A9"/>
    <w:rsid w:val="007D1852"/>
    <w:rsid w:val="007D1C2F"/>
    <w:rsid w:val="007D302E"/>
    <w:rsid w:val="007D37A8"/>
    <w:rsid w:val="007D4741"/>
    <w:rsid w:val="007D4D9C"/>
    <w:rsid w:val="007D57E2"/>
    <w:rsid w:val="007D59BA"/>
    <w:rsid w:val="007D7C58"/>
    <w:rsid w:val="007E02D0"/>
    <w:rsid w:val="007E1A09"/>
    <w:rsid w:val="007E36A7"/>
    <w:rsid w:val="007E4127"/>
    <w:rsid w:val="007E42E3"/>
    <w:rsid w:val="007E632E"/>
    <w:rsid w:val="007F2F2E"/>
    <w:rsid w:val="007F55C8"/>
    <w:rsid w:val="007F5E5B"/>
    <w:rsid w:val="007F6D31"/>
    <w:rsid w:val="007F7E47"/>
    <w:rsid w:val="0080001D"/>
    <w:rsid w:val="008033C7"/>
    <w:rsid w:val="00806D6C"/>
    <w:rsid w:val="008105D5"/>
    <w:rsid w:val="008133A8"/>
    <w:rsid w:val="0081411B"/>
    <w:rsid w:val="008144A1"/>
    <w:rsid w:val="00821339"/>
    <w:rsid w:val="00821CB3"/>
    <w:rsid w:val="00823425"/>
    <w:rsid w:val="0082491B"/>
    <w:rsid w:val="008309E5"/>
    <w:rsid w:val="008314F4"/>
    <w:rsid w:val="0083336C"/>
    <w:rsid w:val="0083451B"/>
    <w:rsid w:val="00834A54"/>
    <w:rsid w:val="00837E34"/>
    <w:rsid w:val="00843804"/>
    <w:rsid w:val="00843D7F"/>
    <w:rsid w:val="008443EB"/>
    <w:rsid w:val="00845032"/>
    <w:rsid w:val="00845C1D"/>
    <w:rsid w:val="00850534"/>
    <w:rsid w:val="00854364"/>
    <w:rsid w:val="00855450"/>
    <w:rsid w:val="00862266"/>
    <w:rsid w:val="0087363D"/>
    <w:rsid w:val="0088362A"/>
    <w:rsid w:val="00885452"/>
    <w:rsid w:val="00887162"/>
    <w:rsid w:val="0089078D"/>
    <w:rsid w:val="00891193"/>
    <w:rsid w:val="008936BC"/>
    <w:rsid w:val="00897AB5"/>
    <w:rsid w:val="008A0223"/>
    <w:rsid w:val="008A10F4"/>
    <w:rsid w:val="008A19EF"/>
    <w:rsid w:val="008A439C"/>
    <w:rsid w:val="008A6AC0"/>
    <w:rsid w:val="008B1839"/>
    <w:rsid w:val="008B5434"/>
    <w:rsid w:val="008B746C"/>
    <w:rsid w:val="008B7566"/>
    <w:rsid w:val="008C0E24"/>
    <w:rsid w:val="008C106C"/>
    <w:rsid w:val="008C109B"/>
    <w:rsid w:val="008C4C96"/>
    <w:rsid w:val="008C525D"/>
    <w:rsid w:val="008C5867"/>
    <w:rsid w:val="008C61D1"/>
    <w:rsid w:val="008C6C75"/>
    <w:rsid w:val="008C7FF9"/>
    <w:rsid w:val="008D2565"/>
    <w:rsid w:val="008D4CD4"/>
    <w:rsid w:val="008D4EBA"/>
    <w:rsid w:val="008D5890"/>
    <w:rsid w:val="008D5D69"/>
    <w:rsid w:val="008D70F1"/>
    <w:rsid w:val="008D795A"/>
    <w:rsid w:val="008E08A9"/>
    <w:rsid w:val="008E1B97"/>
    <w:rsid w:val="008E4EDA"/>
    <w:rsid w:val="008E5285"/>
    <w:rsid w:val="008E5869"/>
    <w:rsid w:val="008E6758"/>
    <w:rsid w:val="008F0EC1"/>
    <w:rsid w:val="008F1E54"/>
    <w:rsid w:val="008F23EE"/>
    <w:rsid w:val="00900565"/>
    <w:rsid w:val="00902851"/>
    <w:rsid w:val="009037D6"/>
    <w:rsid w:val="00903F23"/>
    <w:rsid w:val="00904661"/>
    <w:rsid w:val="00913BDB"/>
    <w:rsid w:val="009172F0"/>
    <w:rsid w:val="009216A8"/>
    <w:rsid w:val="0092335E"/>
    <w:rsid w:val="00924538"/>
    <w:rsid w:val="009246D3"/>
    <w:rsid w:val="00927B1F"/>
    <w:rsid w:val="00927BA3"/>
    <w:rsid w:val="00933304"/>
    <w:rsid w:val="009339D6"/>
    <w:rsid w:val="00933D12"/>
    <w:rsid w:val="00934927"/>
    <w:rsid w:val="00935140"/>
    <w:rsid w:val="0093584E"/>
    <w:rsid w:val="0093621B"/>
    <w:rsid w:val="00941691"/>
    <w:rsid w:val="00941E8F"/>
    <w:rsid w:val="009426A7"/>
    <w:rsid w:val="00943CC7"/>
    <w:rsid w:val="00944102"/>
    <w:rsid w:val="00945647"/>
    <w:rsid w:val="00946E5A"/>
    <w:rsid w:val="00947BEA"/>
    <w:rsid w:val="00950417"/>
    <w:rsid w:val="009524B2"/>
    <w:rsid w:val="00952D66"/>
    <w:rsid w:val="00954227"/>
    <w:rsid w:val="00955117"/>
    <w:rsid w:val="00955581"/>
    <w:rsid w:val="00955592"/>
    <w:rsid w:val="009567DD"/>
    <w:rsid w:val="0096181A"/>
    <w:rsid w:val="0096272C"/>
    <w:rsid w:val="00964661"/>
    <w:rsid w:val="009646C7"/>
    <w:rsid w:val="009660C5"/>
    <w:rsid w:val="00966750"/>
    <w:rsid w:val="009715F3"/>
    <w:rsid w:val="009728CB"/>
    <w:rsid w:val="0097488B"/>
    <w:rsid w:val="00975083"/>
    <w:rsid w:val="00975541"/>
    <w:rsid w:val="00976B3A"/>
    <w:rsid w:val="00977552"/>
    <w:rsid w:val="009835D1"/>
    <w:rsid w:val="0098540B"/>
    <w:rsid w:val="00986A74"/>
    <w:rsid w:val="00992544"/>
    <w:rsid w:val="009936C9"/>
    <w:rsid w:val="00993D69"/>
    <w:rsid w:val="00994D65"/>
    <w:rsid w:val="00996A32"/>
    <w:rsid w:val="009A4764"/>
    <w:rsid w:val="009B05AE"/>
    <w:rsid w:val="009B375F"/>
    <w:rsid w:val="009B5449"/>
    <w:rsid w:val="009B7024"/>
    <w:rsid w:val="009C1FE7"/>
    <w:rsid w:val="009C4DDB"/>
    <w:rsid w:val="009C5A54"/>
    <w:rsid w:val="009C5D46"/>
    <w:rsid w:val="009C6F69"/>
    <w:rsid w:val="009C7081"/>
    <w:rsid w:val="009C7D42"/>
    <w:rsid w:val="009D34D4"/>
    <w:rsid w:val="009D41EE"/>
    <w:rsid w:val="009D4256"/>
    <w:rsid w:val="009D51B1"/>
    <w:rsid w:val="009D51CC"/>
    <w:rsid w:val="009D6D83"/>
    <w:rsid w:val="009D7613"/>
    <w:rsid w:val="009D7622"/>
    <w:rsid w:val="009E046A"/>
    <w:rsid w:val="009E3C15"/>
    <w:rsid w:val="009E4851"/>
    <w:rsid w:val="009E48DD"/>
    <w:rsid w:val="009E5AF9"/>
    <w:rsid w:val="009E5F3D"/>
    <w:rsid w:val="009F1ABE"/>
    <w:rsid w:val="009F36CE"/>
    <w:rsid w:val="009F5C6D"/>
    <w:rsid w:val="009F7761"/>
    <w:rsid w:val="00A00CFC"/>
    <w:rsid w:val="00A0102A"/>
    <w:rsid w:val="00A02DA3"/>
    <w:rsid w:val="00A03130"/>
    <w:rsid w:val="00A031E2"/>
    <w:rsid w:val="00A0392A"/>
    <w:rsid w:val="00A03C99"/>
    <w:rsid w:val="00A0649A"/>
    <w:rsid w:val="00A07572"/>
    <w:rsid w:val="00A116B3"/>
    <w:rsid w:val="00A13CC0"/>
    <w:rsid w:val="00A21BB7"/>
    <w:rsid w:val="00A22570"/>
    <w:rsid w:val="00A262A5"/>
    <w:rsid w:val="00A27B38"/>
    <w:rsid w:val="00A3063A"/>
    <w:rsid w:val="00A3289D"/>
    <w:rsid w:val="00A33801"/>
    <w:rsid w:val="00A33C30"/>
    <w:rsid w:val="00A3667F"/>
    <w:rsid w:val="00A40EC5"/>
    <w:rsid w:val="00A437C9"/>
    <w:rsid w:val="00A44B69"/>
    <w:rsid w:val="00A45CF9"/>
    <w:rsid w:val="00A464C7"/>
    <w:rsid w:val="00A563E7"/>
    <w:rsid w:val="00A57EC2"/>
    <w:rsid w:val="00A60601"/>
    <w:rsid w:val="00A6343B"/>
    <w:rsid w:val="00A64A32"/>
    <w:rsid w:val="00A66A42"/>
    <w:rsid w:val="00A673AF"/>
    <w:rsid w:val="00A674A0"/>
    <w:rsid w:val="00A71567"/>
    <w:rsid w:val="00A72A67"/>
    <w:rsid w:val="00A72FA0"/>
    <w:rsid w:val="00A73DF5"/>
    <w:rsid w:val="00A802AD"/>
    <w:rsid w:val="00A80F9F"/>
    <w:rsid w:val="00A817B8"/>
    <w:rsid w:val="00A81E4E"/>
    <w:rsid w:val="00A824E4"/>
    <w:rsid w:val="00A8586C"/>
    <w:rsid w:val="00A85AF9"/>
    <w:rsid w:val="00A873E4"/>
    <w:rsid w:val="00A90BB9"/>
    <w:rsid w:val="00A92FEE"/>
    <w:rsid w:val="00A9360C"/>
    <w:rsid w:val="00A96172"/>
    <w:rsid w:val="00AA346F"/>
    <w:rsid w:val="00AA4C08"/>
    <w:rsid w:val="00AB0B08"/>
    <w:rsid w:val="00AB185E"/>
    <w:rsid w:val="00AB475F"/>
    <w:rsid w:val="00AC1674"/>
    <w:rsid w:val="00AC1922"/>
    <w:rsid w:val="00AC1A65"/>
    <w:rsid w:val="00AC2783"/>
    <w:rsid w:val="00AC312D"/>
    <w:rsid w:val="00AC69D4"/>
    <w:rsid w:val="00AD119C"/>
    <w:rsid w:val="00AD195A"/>
    <w:rsid w:val="00AD612A"/>
    <w:rsid w:val="00AE4AFB"/>
    <w:rsid w:val="00AE5351"/>
    <w:rsid w:val="00AF030C"/>
    <w:rsid w:val="00AF1B4A"/>
    <w:rsid w:val="00AF27B8"/>
    <w:rsid w:val="00AF470D"/>
    <w:rsid w:val="00AF5689"/>
    <w:rsid w:val="00AF727C"/>
    <w:rsid w:val="00AF79C7"/>
    <w:rsid w:val="00B00559"/>
    <w:rsid w:val="00B014AE"/>
    <w:rsid w:val="00B03EFB"/>
    <w:rsid w:val="00B06E58"/>
    <w:rsid w:val="00B07AA5"/>
    <w:rsid w:val="00B10FE5"/>
    <w:rsid w:val="00B11F87"/>
    <w:rsid w:val="00B120B8"/>
    <w:rsid w:val="00B128ED"/>
    <w:rsid w:val="00B12B76"/>
    <w:rsid w:val="00B1346C"/>
    <w:rsid w:val="00B14CB9"/>
    <w:rsid w:val="00B16A87"/>
    <w:rsid w:val="00B2016B"/>
    <w:rsid w:val="00B21F5E"/>
    <w:rsid w:val="00B22A0F"/>
    <w:rsid w:val="00B23E22"/>
    <w:rsid w:val="00B27DF4"/>
    <w:rsid w:val="00B36AF7"/>
    <w:rsid w:val="00B36CF3"/>
    <w:rsid w:val="00B36CFC"/>
    <w:rsid w:val="00B410B5"/>
    <w:rsid w:val="00B43CBF"/>
    <w:rsid w:val="00B43DEB"/>
    <w:rsid w:val="00B475D2"/>
    <w:rsid w:val="00B523CB"/>
    <w:rsid w:val="00B537F5"/>
    <w:rsid w:val="00B53867"/>
    <w:rsid w:val="00B53FB0"/>
    <w:rsid w:val="00B5516C"/>
    <w:rsid w:val="00B555F8"/>
    <w:rsid w:val="00B56EBD"/>
    <w:rsid w:val="00B57C6D"/>
    <w:rsid w:val="00B619AE"/>
    <w:rsid w:val="00B62F23"/>
    <w:rsid w:val="00B634DF"/>
    <w:rsid w:val="00B63BB3"/>
    <w:rsid w:val="00B63D4C"/>
    <w:rsid w:val="00B7021C"/>
    <w:rsid w:val="00B709C7"/>
    <w:rsid w:val="00B74439"/>
    <w:rsid w:val="00B74BCD"/>
    <w:rsid w:val="00B76D58"/>
    <w:rsid w:val="00B771AD"/>
    <w:rsid w:val="00B82CA7"/>
    <w:rsid w:val="00B844E3"/>
    <w:rsid w:val="00B85DD8"/>
    <w:rsid w:val="00B8681D"/>
    <w:rsid w:val="00B86ADC"/>
    <w:rsid w:val="00B86B27"/>
    <w:rsid w:val="00B86B2F"/>
    <w:rsid w:val="00B86ECF"/>
    <w:rsid w:val="00B908C5"/>
    <w:rsid w:val="00B94269"/>
    <w:rsid w:val="00BA0804"/>
    <w:rsid w:val="00BA0DA1"/>
    <w:rsid w:val="00BA4248"/>
    <w:rsid w:val="00BA5105"/>
    <w:rsid w:val="00BA57CB"/>
    <w:rsid w:val="00BB02DA"/>
    <w:rsid w:val="00BB0A68"/>
    <w:rsid w:val="00BB20F8"/>
    <w:rsid w:val="00BB3083"/>
    <w:rsid w:val="00BB563B"/>
    <w:rsid w:val="00BB5866"/>
    <w:rsid w:val="00BB6218"/>
    <w:rsid w:val="00BB7BD7"/>
    <w:rsid w:val="00BC0044"/>
    <w:rsid w:val="00BC45F8"/>
    <w:rsid w:val="00BC6D92"/>
    <w:rsid w:val="00BC73C5"/>
    <w:rsid w:val="00BD4C0E"/>
    <w:rsid w:val="00BD5DF3"/>
    <w:rsid w:val="00BD628A"/>
    <w:rsid w:val="00BE1179"/>
    <w:rsid w:val="00BE4FC7"/>
    <w:rsid w:val="00BE7839"/>
    <w:rsid w:val="00BF26D7"/>
    <w:rsid w:val="00BF486B"/>
    <w:rsid w:val="00BF50CC"/>
    <w:rsid w:val="00BF57D0"/>
    <w:rsid w:val="00BF5A25"/>
    <w:rsid w:val="00BF767D"/>
    <w:rsid w:val="00C008E4"/>
    <w:rsid w:val="00C02BD3"/>
    <w:rsid w:val="00C03B1B"/>
    <w:rsid w:val="00C04DC1"/>
    <w:rsid w:val="00C05CE7"/>
    <w:rsid w:val="00C10491"/>
    <w:rsid w:val="00C1138D"/>
    <w:rsid w:val="00C123E1"/>
    <w:rsid w:val="00C13B92"/>
    <w:rsid w:val="00C15723"/>
    <w:rsid w:val="00C15BE7"/>
    <w:rsid w:val="00C20873"/>
    <w:rsid w:val="00C22EDD"/>
    <w:rsid w:val="00C240CD"/>
    <w:rsid w:val="00C242EB"/>
    <w:rsid w:val="00C2574A"/>
    <w:rsid w:val="00C277F6"/>
    <w:rsid w:val="00C303F5"/>
    <w:rsid w:val="00C3146C"/>
    <w:rsid w:val="00C32FBE"/>
    <w:rsid w:val="00C34693"/>
    <w:rsid w:val="00C43BA4"/>
    <w:rsid w:val="00C45094"/>
    <w:rsid w:val="00C45E55"/>
    <w:rsid w:val="00C51809"/>
    <w:rsid w:val="00C51C73"/>
    <w:rsid w:val="00C52578"/>
    <w:rsid w:val="00C540A6"/>
    <w:rsid w:val="00C552D7"/>
    <w:rsid w:val="00C55BB6"/>
    <w:rsid w:val="00C56BB1"/>
    <w:rsid w:val="00C56C13"/>
    <w:rsid w:val="00C57794"/>
    <w:rsid w:val="00C611A8"/>
    <w:rsid w:val="00C62220"/>
    <w:rsid w:val="00C626FE"/>
    <w:rsid w:val="00C62B15"/>
    <w:rsid w:val="00C667BD"/>
    <w:rsid w:val="00C67A30"/>
    <w:rsid w:val="00C701BF"/>
    <w:rsid w:val="00C7059E"/>
    <w:rsid w:val="00C70ABA"/>
    <w:rsid w:val="00C7217A"/>
    <w:rsid w:val="00C738F9"/>
    <w:rsid w:val="00C754AF"/>
    <w:rsid w:val="00C757F0"/>
    <w:rsid w:val="00C76511"/>
    <w:rsid w:val="00C76AEE"/>
    <w:rsid w:val="00C820B3"/>
    <w:rsid w:val="00C83191"/>
    <w:rsid w:val="00C83722"/>
    <w:rsid w:val="00C843D9"/>
    <w:rsid w:val="00C8632E"/>
    <w:rsid w:val="00C86520"/>
    <w:rsid w:val="00C9137D"/>
    <w:rsid w:val="00C919C1"/>
    <w:rsid w:val="00C96982"/>
    <w:rsid w:val="00C97226"/>
    <w:rsid w:val="00C97873"/>
    <w:rsid w:val="00CA1E62"/>
    <w:rsid w:val="00CA3DF6"/>
    <w:rsid w:val="00CA45B2"/>
    <w:rsid w:val="00CA6A94"/>
    <w:rsid w:val="00CA6E66"/>
    <w:rsid w:val="00CA6F8F"/>
    <w:rsid w:val="00CA7FE9"/>
    <w:rsid w:val="00CB011B"/>
    <w:rsid w:val="00CB0BF7"/>
    <w:rsid w:val="00CB14E2"/>
    <w:rsid w:val="00CB37BC"/>
    <w:rsid w:val="00CB444A"/>
    <w:rsid w:val="00CC09A9"/>
    <w:rsid w:val="00CC2892"/>
    <w:rsid w:val="00CC5AF7"/>
    <w:rsid w:val="00CC5CA5"/>
    <w:rsid w:val="00CC6249"/>
    <w:rsid w:val="00CD4663"/>
    <w:rsid w:val="00CD5186"/>
    <w:rsid w:val="00CD7CEA"/>
    <w:rsid w:val="00CD7DDA"/>
    <w:rsid w:val="00CE06EF"/>
    <w:rsid w:val="00CE338F"/>
    <w:rsid w:val="00CE3665"/>
    <w:rsid w:val="00CE3A6B"/>
    <w:rsid w:val="00CE5D6A"/>
    <w:rsid w:val="00CF149B"/>
    <w:rsid w:val="00CF5B1F"/>
    <w:rsid w:val="00CF5E10"/>
    <w:rsid w:val="00D008FE"/>
    <w:rsid w:val="00D03196"/>
    <w:rsid w:val="00D03A84"/>
    <w:rsid w:val="00D0445D"/>
    <w:rsid w:val="00D05ACB"/>
    <w:rsid w:val="00D05C83"/>
    <w:rsid w:val="00D13651"/>
    <w:rsid w:val="00D13DA3"/>
    <w:rsid w:val="00D14624"/>
    <w:rsid w:val="00D16A9F"/>
    <w:rsid w:val="00D170A2"/>
    <w:rsid w:val="00D20323"/>
    <w:rsid w:val="00D20859"/>
    <w:rsid w:val="00D21100"/>
    <w:rsid w:val="00D21322"/>
    <w:rsid w:val="00D21B8B"/>
    <w:rsid w:val="00D21F0C"/>
    <w:rsid w:val="00D2694D"/>
    <w:rsid w:val="00D32303"/>
    <w:rsid w:val="00D420D7"/>
    <w:rsid w:val="00D42DB0"/>
    <w:rsid w:val="00D44BA4"/>
    <w:rsid w:val="00D47D09"/>
    <w:rsid w:val="00D53312"/>
    <w:rsid w:val="00D535B5"/>
    <w:rsid w:val="00D55A2B"/>
    <w:rsid w:val="00D56B47"/>
    <w:rsid w:val="00D56DEF"/>
    <w:rsid w:val="00D61A7F"/>
    <w:rsid w:val="00D63158"/>
    <w:rsid w:val="00D66D4E"/>
    <w:rsid w:val="00D718EA"/>
    <w:rsid w:val="00D73BDD"/>
    <w:rsid w:val="00D83A50"/>
    <w:rsid w:val="00D85BB2"/>
    <w:rsid w:val="00D86AF2"/>
    <w:rsid w:val="00D90240"/>
    <w:rsid w:val="00D91329"/>
    <w:rsid w:val="00D93309"/>
    <w:rsid w:val="00D95936"/>
    <w:rsid w:val="00DA109D"/>
    <w:rsid w:val="00DA209E"/>
    <w:rsid w:val="00DA2C8B"/>
    <w:rsid w:val="00DA4465"/>
    <w:rsid w:val="00DA6548"/>
    <w:rsid w:val="00DB0642"/>
    <w:rsid w:val="00DB2AD3"/>
    <w:rsid w:val="00DB73BB"/>
    <w:rsid w:val="00DC100E"/>
    <w:rsid w:val="00DD0B7A"/>
    <w:rsid w:val="00DD1E1C"/>
    <w:rsid w:val="00DD699F"/>
    <w:rsid w:val="00DD7310"/>
    <w:rsid w:val="00DD7A04"/>
    <w:rsid w:val="00DE1F2E"/>
    <w:rsid w:val="00DE36C5"/>
    <w:rsid w:val="00DE7967"/>
    <w:rsid w:val="00DE7D54"/>
    <w:rsid w:val="00DF2C5E"/>
    <w:rsid w:val="00DF2CA0"/>
    <w:rsid w:val="00DF6C99"/>
    <w:rsid w:val="00E0095F"/>
    <w:rsid w:val="00E010CA"/>
    <w:rsid w:val="00E10DF2"/>
    <w:rsid w:val="00E12C79"/>
    <w:rsid w:val="00E16135"/>
    <w:rsid w:val="00E202D8"/>
    <w:rsid w:val="00E304EE"/>
    <w:rsid w:val="00E3156E"/>
    <w:rsid w:val="00E31FB6"/>
    <w:rsid w:val="00E32746"/>
    <w:rsid w:val="00E33ACE"/>
    <w:rsid w:val="00E35CCC"/>
    <w:rsid w:val="00E3645F"/>
    <w:rsid w:val="00E364EF"/>
    <w:rsid w:val="00E37229"/>
    <w:rsid w:val="00E40B97"/>
    <w:rsid w:val="00E410BC"/>
    <w:rsid w:val="00E41166"/>
    <w:rsid w:val="00E4123C"/>
    <w:rsid w:val="00E418DD"/>
    <w:rsid w:val="00E4209C"/>
    <w:rsid w:val="00E435EF"/>
    <w:rsid w:val="00E438B1"/>
    <w:rsid w:val="00E44331"/>
    <w:rsid w:val="00E46029"/>
    <w:rsid w:val="00E504DF"/>
    <w:rsid w:val="00E52AE6"/>
    <w:rsid w:val="00E52EF4"/>
    <w:rsid w:val="00E56122"/>
    <w:rsid w:val="00E57E23"/>
    <w:rsid w:val="00E610F9"/>
    <w:rsid w:val="00E61E41"/>
    <w:rsid w:val="00E62375"/>
    <w:rsid w:val="00E645FE"/>
    <w:rsid w:val="00E64822"/>
    <w:rsid w:val="00E651A6"/>
    <w:rsid w:val="00E74BB2"/>
    <w:rsid w:val="00E7713D"/>
    <w:rsid w:val="00E81331"/>
    <w:rsid w:val="00E81D57"/>
    <w:rsid w:val="00E822C4"/>
    <w:rsid w:val="00E82925"/>
    <w:rsid w:val="00E82C43"/>
    <w:rsid w:val="00E8618D"/>
    <w:rsid w:val="00E913C2"/>
    <w:rsid w:val="00E92566"/>
    <w:rsid w:val="00E93039"/>
    <w:rsid w:val="00E95856"/>
    <w:rsid w:val="00EA0D56"/>
    <w:rsid w:val="00EA2E3C"/>
    <w:rsid w:val="00EA6E91"/>
    <w:rsid w:val="00EA754A"/>
    <w:rsid w:val="00EB0BE6"/>
    <w:rsid w:val="00EB28CA"/>
    <w:rsid w:val="00EB3E51"/>
    <w:rsid w:val="00EB4570"/>
    <w:rsid w:val="00EB4BE7"/>
    <w:rsid w:val="00EB4CAF"/>
    <w:rsid w:val="00EB7732"/>
    <w:rsid w:val="00EB7F4D"/>
    <w:rsid w:val="00EC1242"/>
    <w:rsid w:val="00EC1E50"/>
    <w:rsid w:val="00EC27F4"/>
    <w:rsid w:val="00EC4D5B"/>
    <w:rsid w:val="00EC6510"/>
    <w:rsid w:val="00EC6D57"/>
    <w:rsid w:val="00ED0D42"/>
    <w:rsid w:val="00ED1036"/>
    <w:rsid w:val="00ED15BD"/>
    <w:rsid w:val="00ED38DC"/>
    <w:rsid w:val="00ED58E4"/>
    <w:rsid w:val="00ED5C9A"/>
    <w:rsid w:val="00ED63BF"/>
    <w:rsid w:val="00ED6E2F"/>
    <w:rsid w:val="00EE0837"/>
    <w:rsid w:val="00EE129A"/>
    <w:rsid w:val="00EE2E68"/>
    <w:rsid w:val="00EE316F"/>
    <w:rsid w:val="00EE49C4"/>
    <w:rsid w:val="00EE538A"/>
    <w:rsid w:val="00EE61F4"/>
    <w:rsid w:val="00EE68EF"/>
    <w:rsid w:val="00EF51B7"/>
    <w:rsid w:val="00EF734B"/>
    <w:rsid w:val="00F0016E"/>
    <w:rsid w:val="00F00B21"/>
    <w:rsid w:val="00F07550"/>
    <w:rsid w:val="00F07E38"/>
    <w:rsid w:val="00F07EAE"/>
    <w:rsid w:val="00F10FAC"/>
    <w:rsid w:val="00F11564"/>
    <w:rsid w:val="00F11A63"/>
    <w:rsid w:val="00F1304B"/>
    <w:rsid w:val="00F15026"/>
    <w:rsid w:val="00F1593D"/>
    <w:rsid w:val="00F15A0D"/>
    <w:rsid w:val="00F165C2"/>
    <w:rsid w:val="00F23B9A"/>
    <w:rsid w:val="00F25F7C"/>
    <w:rsid w:val="00F268EA"/>
    <w:rsid w:val="00F26E5C"/>
    <w:rsid w:val="00F35F1B"/>
    <w:rsid w:val="00F36334"/>
    <w:rsid w:val="00F36878"/>
    <w:rsid w:val="00F3715C"/>
    <w:rsid w:val="00F41B17"/>
    <w:rsid w:val="00F512F7"/>
    <w:rsid w:val="00F51BD1"/>
    <w:rsid w:val="00F51C62"/>
    <w:rsid w:val="00F521D9"/>
    <w:rsid w:val="00F53134"/>
    <w:rsid w:val="00F56B41"/>
    <w:rsid w:val="00F57774"/>
    <w:rsid w:val="00F613C4"/>
    <w:rsid w:val="00F63CAD"/>
    <w:rsid w:val="00F67597"/>
    <w:rsid w:val="00F71C2E"/>
    <w:rsid w:val="00F72661"/>
    <w:rsid w:val="00F73B0A"/>
    <w:rsid w:val="00F75DDC"/>
    <w:rsid w:val="00F82030"/>
    <w:rsid w:val="00F82D3F"/>
    <w:rsid w:val="00F83BD3"/>
    <w:rsid w:val="00F83C92"/>
    <w:rsid w:val="00F86B31"/>
    <w:rsid w:val="00F916A4"/>
    <w:rsid w:val="00F91EB5"/>
    <w:rsid w:val="00F92E47"/>
    <w:rsid w:val="00F94821"/>
    <w:rsid w:val="00F9534D"/>
    <w:rsid w:val="00F9548E"/>
    <w:rsid w:val="00FA2D46"/>
    <w:rsid w:val="00FA37B2"/>
    <w:rsid w:val="00FA3D8F"/>
    <w:rsid w:val="00FA7C9F"/>
    <w:rsid w:val="00FB28B2"/>
    <w:rsid w:val="00FB37FE"/>
    <w:rsid w:val="00FB3876"/>
    <w:rsid w:val="00FB39B3"/>
    <w:rsid w:val="00FB4EE4"/>
    <w:rsid w:val="00FB75F3"/>
    <w:rsid w:val="00FC011B"/>
    <w:rsid w:val="00FC031E"/>
    <w:rsid w:val="00FC30C8"/>
    <w:rsid w:val="00FC458F"/>
    <w:rsid w:val="00FC7FD7"/>
    <w:rsid w:val="00FD2E21"/>
    <w:rsid w:val="00FD3841"/>
    <w:rsid w:val="00FD4471"/>
    <w:rsid w:val="00FE012D"/>
    <w:rsid w:val="00FE096F"/>
    <w:rsid w:val="00FE143E"/>
    <w:rsid w:val="00FE2000"/>
    <w:rsid w:val="00FE25D6"/>
    <w:rsid w:val="00FE6851"/>
    <w:rsid w:val="00FE79FE"/>
    <w:rsid w:val="00FF0679"/>
    <w:rsid w:val="00FF223E"/>
    <w:rsid w:val="00FF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  <w15:docId w15:val="{290E8493-D054-4976-95BD-5CEE41C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ABE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D13DA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F7E4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PolicySubheader"/>
    <w:next w:val="Normal"/>
    <w:qFormat/>
    <w:rsid w:val="0029313E"/>
    <w:pPr>
      <w:spacing w:before="240" w:after="120"/>
      <w:outlineLvl w:val="2"/>
    </w:pPr>
  </w:style>
  <w:style w:type="paragraph" w:styleId="Heading4">
    <w:name w:val="heading 4"/>
    <w:basedOn w:val="Normal"/>
    <w:next w:val="Normal"/>
    <w:link w:val="Heading4Char"/>
    <w:unhideWhenUsed/>
    <w:qFormat/>
    <w:rsid w:val="001F6F7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A3F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2A3F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icyElementHeader">
    <w:name w:val="Policy Element Header"/>
    <w:basedOn w:val="Heading1"/>
    <w:next w:val="Normal"/>
    <w:rsid w:val="00D13DA3"/>
    <w:pPr>
      <w:shd w:val="pct10" w:color="auto" w:fill="auto"/>
      <w:spacing w:after="120"/>
    </w:pPr>
    <w:rPr>
      <w:rFonts w:cs="Times New Roman"/>
      <w:bCs w:val="0"/>
      <w:smallCaps/>
      <w:kern w:val="28"/>
      <w:sz w:val="28"/>
      <w:szCs w:val="20"/>
    </w:rPr>
  </w:style>
  <w:style w:type="paragraph" w:customStyle="1" w:styleId="PolicyHeaderFill">
    <w:name w:val="Policy Header Fill"/>
    <w:basedOn w:val="Normal"/>
    <w:rsid w:val="008314F4"/>
    <w:pPr>
      <w:jc w:val="center"/>
    </w:pPr>
    <w:rPr>
      <w:sz w:val="20"/>
      <w:szCs w:val="20"/>
    </w:rPr>
  </w:style>
  <w:style w:type="paragraph" w:customStyle="1" w:styleId="FooterTableHeader">
    <w:name w:val="Footer Table Header"/>
    <w:basedOn w:val="Normal"/>
    <w:rsid w:val="002B50C6"/>
    <w:pPr>
      <w:widowControl w:val="0"/>
      <w:jc w:val="center"/>
    </w:pPr>
    <w:rPr>
      <w:b/>
      <w:bCs/>
      <w:color w:val="00527A"/>
      <w:sz w:val="20"/>
      <w:szCs w:val="20"/>
    </w:rPr>
  </w:style>
  <w:style w:type="paragraph" w:customStyle="1" w:styleId="policytitle">
    <w:name w:val="policytitle"/>
    <w:basedOn w:val="Normal"/>
    <w:rsid w:val="00D13DA3"/>
    <w:pPr>
      <w:jc w:val="center"/>
    </w:pPr>
    <w:rPr>
      <w:b/>
      <w:sz w:val="32"/>
      <w:szCs w:val="20"/>
    </w:rPr>
  </w:style>
  <w:style w:type="paragraph" w:customStyle="1" w:styleId="PolicyHeaderLabel">
    <w:name w:val="Policy Header Label"/>
    <w:basedOn w:val="Normal"/>
    <w:rsid w:val="00D13DA3"/>
    <w:pPr>
      <w:jc w:val="right"/>
    </w:pPr>
    <w:rPr>
      <w:color w:val="00527A"/>
      <w:sz w:val="20"/>
      <w:szCs w:val="20"/>
    </w:rPr>
  </w:style>
  <w:style w:type="paragraph" w:customStyle="1" w:styleId="MasterTitle">
    <w:name w:val="Master Title"/>
    <w:basedOn w:val="Normal"/>
    <w:rsid w:val="00D13DA3"/>
    <w:pPr>
      <w:widowControl w:val="0"/>
      <w:jc w:val="center"/>
    </w:pPr>
    <w:rPr>
      <w:color w:val="00517A"/>
      <w:position w:val="20"/>
      <w:sz w:val="36"/>
      <w:szCs w:val="20"/>
    </w:rPr>
  </w:style>
  <w:style w:type="paragraph" w:customStyle="1" w:styleId="PolicySubheader">
    <w:name w:val="Policy Subheader"/>
    <w:rsid w:val="005B23C5"/>
    <w:pPr>
      <w:widowControl w:val="0"/>
    </w:pPr>
    <w:rPr>
      <w:rFonts w:ascii="Arial" w:hAnsi="Arial"/>
      <w:b/>
      <w:bCs/>
      <w:color w:val="00527A"/>
      <w:sz w:val="24"/>
    </w:rPr>
  </w:style>
  <w:style w:type="paragraph" w:styleId="Header">
    <w:name w:val="header"/>
    <w:basedOn w:val="Normal"/>
    <w:link w:val="HeaderChar"/>
    <w:rsid w:val="008314F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5A04"/>
    <w:pPr>
      <w:tabs>
        <w:tab w:val="center" w:pos="4320"/>
        <w:tab w:val="right" w:pos="8640"/>
      </w:tabs>
    </w:pPr>
    <w:rPr>
      <w:color w:val="003366"/>
      <w:sz w:val="20"/>
    </w:rPr>
  </w:style>
  <w:style w:type="character" w:styleId="CommentReference">
    <w:name w:val="annotation reference"/>
    <w:uiPriority w:val="99"/>
    <w:rsid w:val="00773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7342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7342D"/>
    <w:rPr>
      <w:b/>
      <w:bCs/>
    </w:rPr>
  </w:style>
  <w:style w:type="paragraph" w:styleId="BalloonText">
    <w:name w:val="Balloon Text"/>
    <w:basedOn w:val="Normal"/>
    <w:semiHidden/>
    <w:rsid w:val="0077342D"/>
    <w:rPr>
      <w:rFonts w:ascii="Tahoma" w:hAnsi="Tahoma" w:cs="Tahoma"/>
      <w:sz w:val="16"/>
      <w:szCs w:val="16"/>
    </w:rPr>
  </w:style>
  <w:style w:type="paragraph" w:customStyle="1" w:styleId="AuthorComment">
    <w:name w:val="Author Comment"/>
    <w:basedOn w:val="Normal"/>
    <w:rsid w:val="0077342D"/>
    <w:rPr>
      <w:i/>
      <w:color w:val="666699"/>
      <w:sz w:val="20"/>
    </w:rPr>
  </w:style>
  <w:style w:type="paragraph" w:customStyle="1" w:styleId="PolicyDefinition">
    <w:name w:val="Policy Definition"/>
    <w:basedOn w:val="Normal"/>
    <w:link w:val="PolicyDefinitionChar"/>
    <w:rsid w:val="00F51BD1"/>
    <w:rPr>
      <w:b/>
    </w:rPr>
  </w:style>
  <w:style w:type="character" w:customStyle="1" w:styleId="PolicyDefinitionChar">
    <w:name w:val="Policy Definition Char"/>
    <w:link w:val="PolicyDefinition"/>
    <w:rsid w:val="00F51BD1"/>
    <w:rPr>
      <w:rFonts w:ascii="Arial" w:hAnsi="Arial"/>
      <w:b/>
      <w:sz w:val="22"/>
      <w:szCs w:val="24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rsid w:val="001F6F71"/>
    <w:pPr>
      <w:tabs>
        <w:tab w:val="left" w:pos="440"/>
        <w:tab w:val="right" w:leader="dot" w:pos="9350"/>
      </w:tabs>
      <w:spacing w:line="480" w:lineRule="auto"/>
    </w:pPr>
  </w:style>
  <w:style w:type="character" w:styleId="Hyperlink">
    <w:name w:val="Hyperlink"/>
    <w:uiPriority w:val="99"/>
    <w:rsid w:val="005B23C5"/>
    <w:rPr>
      <w:color w:val="0000FF"/>
      <w:u w:val="single"/>
    </w:rPr>
  </w:style>
  <w:style w:type="paragraph" w:customStyle="1" w:styleId="PolicyText">
    <w:name w:val="Policy Text"/>
    <w:basedOn w:val="Normal"/>
    <w:rsid w:val="003602AF"/>
    <w:pPr>
      <w:spacing w:after="120"/>
      <w:ind w:left="360"/>
    </w:pPr>
    <w:rPr>
      <w:szCs w:val="20"/>
    </w:rPr>
  </w:style>
  <w:style w:type="paragraph" w:styleId="PlainText">
    <w:name w:val="Plain Text"/>
    <w:basedOn w:val="Normal"/>
    <w:link w:val="PlainTextChar"/>
    <w:rsid w:val="00CB37BC"/>
    <w:rPr>
      <w:rFonts w:ascii="Courier New" w:hAnsi="Courier New" w:cs="Courier New"/>
      <w:sz w:val="20"/>
      <w:szCs w:val="22"/>
    </w:rPr>
  </w:style>
  <w:style w:type="character" w:customStyle="1" w:styleId="PlainTextChar">
    <w:name w:val="Plain Text Char"/>
    <w:link w:val="PlainText"/>
    <w:rsid w:val="00CB37BC"/>
    <w:rPr>
      <w:rFonts w:ascii="Courier New" w:hAnsi="Courier New" w:cs="Courier New"/>
      <w:szCs w:val="22"/>
    </w:rPr>
  </w:style>
  <w:style w:type="paragraph" w:styleId="TOCHeading">
    <w:name w:val="TOC Heading"/>
    <w:basedOn w:val="Heading1"/>
    <w:next w:val="Normal"/>
    <w:uiPriority w:val="39"/>
    <w:qFormat/>
    <w:rsid w:val="0019779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rsid w:val="0019779C"/>
    <w:pPr>
      <w:ind w:left="440"/>
    </w:pPr>
  </w:style>
  <w:style w:type="paragraph" w:styleId="NoSpacing">
    <w:name w:val="No Spacing"/>
    <w:link w:val="NoSpacingChar"/>
    <w:uiPriority w:val="99"/>
    <w:qFormat/>
    <w:rsid w:val="00BB7BD7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BB7BD7"/>
    <w:rPr>
      <w:rFonts w:ascii="Calibri" w:eastAsia="Times New Roman" w:hAnsi="Calibri" w:cs="Times New Roman"/>
      <w:sz w:val="22"/>
      <w:szCs w:val="22"/>
      <w:lang w:eastAsia="ja-JP"/>
    </w:rPr>
  </w:style>
  <w:style w:type="paragraph" w:customStyle="1" w:styleId="Title-Revision">
    <w:name w:val="Title - Revision"/>
    <w:basedOn w:val="Title"/>
    <w:rsid w:val="00EB28CA"/>
    <w:pPr>
      <w:pBdr>
        <w:bottom w:val="none" w:sz="0" w:space="0" w:color="auto"/>
      </w:pBdr>
      <w:spacing w:before="720" w:after="240"/>
      <w:contextualSpacing w:val="0"/>
      <w:jc w:val="center"/>
    </w:pPr>
    <w:rPr>
      <w:rFonts w:ascii="Arial" w:hAnsi="Arial"/>
      <w:b/>
      <w:smallCaps/>
      <w:color w:val="auto"/>
      <w:spacing w:val="0"/>
      <w:sz w:val="36"/>
      <w:szCs w:val="20"/>
    </w:rPr>
  </w:style>
  <w:style w:type="paragraph" w:styleId="Title">
    <w:name w:val="Title"/>
    <w:basedOn w:val="Normal"/>
    <w:next w:val="Normal"/>
    <w:link w:val="TitleChar"/>
    <w:qFormat/>
    <w:rsid w:val="00EB28C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B28C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erChar">
    <w:name w:val="Header Char"/>
    <w:link w:val="Header"/>
    <w:rsid w:val="00B709C7"/>
    <w:rPr>
      <w:rFonts w:ascii="Arial" w:hAnsi="Arial"/>
      <w:sz w:val="22"/>
      <w:szCs w:val="24"/>
    </w:rPr>
  </w:style>
  <w:style w:type="table" w:styleId="TableGrid">
    <w:name w:val="Table Grid"/>
    <w:basedOn w:val="TableNormal"/>
    <w:rsid w:val="0009363C"/>
    <w:rPr>
      <w:rFonts w:ascii="Calibri" w:eastAsia="Calibri" w:hAnsi="Calibri"/>
      <w:lang w:val="hr-HR" w:eastAsia="hr-H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Number">
    <w:name w:val="Doc_Number"/>
    <w:basedOn w:val="Normal"/>
    <w:rsid w:val="0009363C"/>
    <w:pPr>
      <w:autoSpaceDE w:val="0"/>
      <w:autoSpaceDN w:val="0"/>
      <w:spacing w:after="240"/>
      <w:jc w:val="right"/>
    </w:pPr>
    <w:rPr>
      <w:rFonts w:ascii="Arial Narrow" w:eastAsia="MS Mincho" w:hAnsi="Arial Narrow"/>
      <w:b/>
      <w:sz w:val="24"/>
      <w:lang w:val="en-CA" w:eastAsia="ja-JP"/>
    </w:rPr>
  </w:style>
  <w:style w:type="character" w:customStyle="1" w:styleId="CommentTextChar">
    <w:name w:val="Comment Text Char"/>
    <w:link w:val="CommentText"/>
    <w:uiPriority w:val="99"/>
    <w:semiHidden/>
    <w:rsid w:val="00AB0B08"/>
    <w:rPr>
      <w:rFonts w:ascii="Arial" w:hAnsi="Arial"/>
    </w:rPr>
  </w:style>
  <w:style w:type="character" w:customStyle="1" w:styleId="Heading2Char">
    <w:name w:val="Heading 2 Char"/>
    <w:link w:val="Heading2"/>
    <w:rsid w:val="007F7E4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ablebody">
    <w:name w:val="Table body"/>
    <w:qFormat/>
    <w:rsid w:val="007F7E47"/>
    <w:pPr>
      <w:spacing w:before="60" w:after="60"/>
    </w:pPr>
    <w:rPr>
      <w:rFonts w:ascii="Arial" w:hAnsi="Arial"/>
      <w:bCs/>
      <w:sz w:val="18"/>
      <w:szCs w:val="22"/>
    </w:rPr>
  </w:style>
  <w:style w:type="paragraph" w:styleId="ListParagraph">
    <w:name w:val="List Paragraph"/>
    <w:basedOn w:val="Normal"/>
    <w:uiPriority w:val="34"/>
    <w:qFormat/>
    <w:rsid w:val="007F7E47"/>
    <w:pPr>
      <w:spacing w:after="200" w:line="276" w:lineRule="auto"/>
      <w:ind w:left="720"/>
      <w:contextualSpacing/>
      <w:jc w:val="both"/>
    </w:pPr>
    <w:rPr>
      <w:rFonts w:eastAsia="Calibri" w:cs="Arial"/>
      <w:sz w:val="20"/>
      <w:szCs w:val="20"/>
      <w:lang w:val="en-IN"/>
    </w:rPr>
  </w:style>
  <w:style w:type="paragraph" w:customStyle="1" w:styleId="Default">
    <w:name w:val="Default"/>
    <w:rsid w:val="007F7E4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7F7E47"/>
    <w:pPr>
      <w:spacing w:after="100"/>
      <w:ind w:left="220"/>
    </w:pPr>
  </w:style>
  <w:style w:type="paragraph" w:customStyle="1" w:styleId="Style1Heading2">
    <w:name w:val="Style1 : Heading 2"/>
    <w:basedOn w:val="Heading2"/>
    <w:link w:val="Style1Heading2Char"/>
    <w:qFormat/>
    <w:rsid w:val="007F7E47"/>
    <w:pPr>
      <w:keepNext w:val="0"/>
      <w:keepLines w:val="0"/>
      <w:numPr>
        <w:ilvl w:val="1"/>
      </w:numPr>
      <w:spacing w:before="0" w:after="200" w:line="276" w:lineRule="auto"/>
      <w:ind w:left="360" w:hanging="360"/>
      <w:jc w:val="both"/>
    </w:pPr>
    <w:rPr>
      <w:rFonts w:ascii="Arial" w:hAnsi="Arial" w:cs="Arial"/>
      <w:color w:val="215868"/>
    </w:rPr>
  </w:style>
  <w:style w:type="paragraph" w:customStyle="1" w:styleId="Style1">
    <w:name w:val="Style1"/>
    <w:basedOn w:val="Style1Heading2"/>
    <w:link w:val="Style1Char"/>
    <w:qFormat/>
    <w:rsid w:val="007F7E47"/>
    <w:pPr>
      <w:spacing w:before="240"/>
    </w:pPr>
    <w:rPr>
      <w:smallCaps/>
      <w:u w:val="single"/>
    </w:rPr>
  </w:style>
  <w:style w:type="character" w:customStyle="1" w:styleId="Style1Heading2Char">
    <w:name w:val="Style1 : Heading 2 Char"/>
    <w:link w:val="Style1Heading2"/>
    <w:rsid w:val="007F7E47"/>
    <w:rPr>
      <w:rFonts w:ascii="Arial" w:eastAsia="Times New Roman" w:hAnsi="Arial" w:cs="Arial"/>
      <w:b/>
      <w:bCs/>
      <w:color w:val="215868"/>
      <w:sz w:val="26"/>
      <w:szCs w:val="26"/>
    </w:rPr>
  </w:style>
  <w:style w:type="character" w:customStyle="1" w:styleId="Style1Char">
    <w:name w:val="Style1 Char"/>
    <w:link w:val="Style1"/>
    <w:rsid w:val="007F7E47"/>
    <w:rPr>
      <w:rFonts w:ascii="Arial" w:eastAsia="Times New Roman" w:hAnsi="Arial" w:cs="Arial"/>
      <w:b/>
      <w:bCs/>
      <w:smallCaps/>
      <w:color w:val="215868"/>
      <w:sz w:val="26"/>
      <w:szCs w:val="26"/>
      <w:u w:val="single"/>
    </w:rPr>
  </w:style>
  <w:style w:type="paragraph" w:customStyle="1" w:styleId="Para">
    <w:name w:val="Para"/>
    <w:qFormat/>
    <w:rsid w:val="00BC73C5"/>
    <w:pPr>
      <w:keepLines/>
      <w:spacing w:before="120"/>
      <w:jc w:val="both"/>
    </w:pPr>
    <w:rPr>
      <w:rFonts w:ascii="Arial" w:eastAsia="Calibri" w:hAnsi="Arial" w:cs="Arial"/>
    </w:rPr>
  </w:style>
  <w:style w:type="paragraph" w:customStyle="1" w:styleId="GBullet1">
    <w:name w:val="GBullet1"/>
    <w:autoRedefine/>
    <w:qFormat/>
    <w:rsid w:val="005C1809"/>
    <w:pPr>
      <w:numPr>
        <w:numId w:val="1"/>
      </w:numPr>
      <w:spacing w:before="120" w:after="60"/>
    </w:pPr>
    <w:rPr>
      <w:rFonts w:ascii="Arial" w:eastAsia="Calibri" w:hAnsi="Arial"/>
      <w:szCs w:val="22"/>
    </w:rPr>
  </w:style>
  <w:style w:type="character" w:customStyle="1" w:styleId="RRTableText">
    <w:name w:val="RR Table Text"/>
    <w:rsid w:val="00534DFC"/>
    <w:rPr>
      <w:rFonts w:ascii="Arial" w:hAnsi="Arial"/>
      <w:bCs/>
      <w:spacing w:val="-4"/>
      <w:sz w:val="20"/>
      <w:szCs w:val="20"/>
    </w:rPr>
  </w:style>
  <w:style w:type="paragraph" w:customStyle="1" w:styleId="RRTableHead">
    <w:name w:val="RR Table Head"/>
    <w:basedOn w:val="Normal"/>
    <w:autoRedefine/>
    <w:rsid w:val="00534DFC"/>
    <w:pPr>
      <w:jc w:val="center"/>
    </w:pPr>
    <w:rPr>
      <w:rFonts w:cs="Arial"/>
      <w:b/>
      <w:szCs w:val="22"/>
    </w:rPr>
  </w:style>
  <w:style w:type="paragraph" w:customStyle="1" w:styleId="MainTextCharCharChar">
    <w:name w:val="Main Text Char Char Char"/>
    <w:basedOn w:val="Normal"/>
    <w:link w:val="MainTextCharCharCharChar"/>
    <w:autoRedefine/>
    <w:rsid w:val="007101B2"/>
    <w:pPr>
      <w:tabs>
        <w:tab w:val="center" w:pos="360"/>
      </w:tabs>
      <w:ind w:left="360"/>
      <w:jc w:val="both"/>
    </w:pPr>
    <w:rPr>
      <w:szCs w:val="22"/>
    </w:rPr>
  </w:style>
  <w:style w:type="character" w:customStyle="1" w:styleId="MainTextCharCharCharChar">
    <w:name w:val="Main Text Char Char Char Char"/>
    <w:link w:val="MainTextCharCharChar"/>
    <w:rsid w:val="007101B2"/>
    <w:rPr>
      <w:rFonts w:ascii="Arial" w:hAnsi="Arial"/>
      <w:sz w:val="22"/>
      <w:szCs w:val="22"/>
    </w:rPr>
  </w:style>
  <w:style w:type="paragraph" w:styleId="BodyText">
    <w:name w:val="Body Text"/>
    <w:basedOn w:val="Normal"/>
    <w:link w:val="BodyTextChar"/>
    <w:rsid w:val="007101B2"/>
    <w:pPr>
      <w:spacing w:after="120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01B2"/>
    <w:rPr>
      <w:sz w:val="22"/>
    </w:rPr>
  </w:style>
  <w:style w:type="paragraph" w:customStyle="1" w:styleId="MainBulletedText">
    <w:name w:val="MainBulleted Text"/>
    <w:basedOn w:val="Normal"/>
    <w:autoRedefine/>
    <w:rsid w:val="007101B2"/>
    <w:pPr>
      <w:ind w:left="360" w:hanging="360"/>
    </w:pPr>
    <w:rPr>
      <w:rFonts w:cs="Arial"/>
      <w:b/>
      <w:bCs/>
      <w:szCs w:val="22"/>
    </w:rPr>
  </w:style>
  <w:style w:type="paragraph" w:customStyle="1" w:styleId="Body1">
    <w:name w:val="*Body 1"/>
    <w:basedOn w:val="Normal"/>
    <w:link w:val="Body1Char"/>
    <w:rsid w:val="00775425"/>
    <w:pPr>
      <w:spacing w:after="180"/>
    </w:pPr>
    <w:rPr>
      <w:rFonts w:ascii="Verdana" w:hAnsi="Verdana"/>
      <w:sz w:val="18"/>
      <w:szCs w:val="20"/>
    </w:rPr>
  </w:style>
  <w:style w:type="character" w:customStyle="1" w:styleId="Body1Char">
    <w:name w:val="*Body 1 Char"/>
    <w:basedOn w:val="DefaultParagraphFont"/>
    <w:link w:val="Body1"/>
    <w:rsid w:val="00775425"/>
    <w:rPr>
      <w:rFonts w:ascii="Verdana" w:hAnsi="Verdana"/>
      <w:sz w:val="18"/>
    </w:rPr>
  </w:style>
  <w:style w:type="paragraph" w:customStyle="1" w:styleId="Tablebodytext">
    <w:name w:val="*Table body text"/>
    <w:basedOn w:val="Normal"/>
    <w:autoRedefine/>
    <w:rsid w:val="00C919C1"/>
    <w:pPr>
      <w:numPr>
        <w:numId w:val="2"/>
      </w:numPr>
      <w:spacing w:before="120"/>
      <w:jc w:val="both"/>
    </w:pPr>
    <w:rPr>
      <w:rFonts w:ascii="Verdana" w:hAnsi="Verdana"/>
      <w:bCs/>
      <w:sz w:val="18"/>
      <w:szCs w:val="20"/>
    </w:rPr>
  </w:style>
  <w:style w:type="paragraph" w:customStyle="1" w:styleId="Tablebullet1">
    <w:name w:val="*Table bullet 1"/>
    <w:basedOn w:val="Normal"/>
    <w:rsid w:val="00C919C1"/>
    <w:pPr>
      <w:spacing w:after="60"/>
    </w:pPr>
    <w:rPr>
      <w:rFonts w:ascii="Verdana" w:hAnsi="Verdana"/>
      <w:sz w:val="18"/>
      <w:szCs w:val="20"/>
    </w:rPr>
  </w:style>
  <w:style w:type="paragraph" w:customStyle="1" w:styleId="Bullet1">
    <w:name w:val="*Bullet 1"/>
    <w:basedOn w:val="Normal"/>
    <w:link w:val="Bullet1Char"/>
    <w:autoRedefine/>
    <w:rsid w:val="003B56B1"/>
    <w:pPr>
      <w:keepLines/>
      <w:spacing w:after="120"/>
      <w:ind w:left="1368"/>
    </w:pPr>
    <w:rPr>
      <w:rFonts w:ascii="Verdana" w:hAnsi="Verdana" w:cs="Arial"/>
      <w:color w:val="000000"/>
      <w:sz w:val="18"/>
      <w:szCs w:val="18"/>
    </w:rPr>
  </w:style>
  <w:style w:type="character" w:customStyle="1" w:styleId="Bullet1Char">
    <w:name w:val="*Bullet 1 Char"/>
    <w:basedOn w:val="DefaultParagraphFont"/>
    <w:link w:val="Bullet1"/>
    <w:rsid w:val="003B56B1"/>
    <w:rPr>
      <w:rFonts w:ascii="Verdana" w:hAnsi="Verdana" w:cs="Arial"/>
      <w:color w:val="000000"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1F6F71"/>
    <w:rPr>
      <w:rFonts w:ascii="Calibri" w:hAnsi="Calibri"/>
      <w:b/>
      <w:bCs/>
      <w:sz w:val="28"/>
      <w:szCs w:val="28"/>
    </w:rPr>
  </w:style>
  <w:style w:type="paragraph" w:styleId="ListBullet">
    <w:name w:val="List Bullet"/>
    <w:basedOn w:val="Normal"/>
    <w:rsid w:val="001F6F71"/>
    <w:pPr>
      <w:numPr>
        <w:numId w:val="4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2A3F29"/>
    <w:rPr>
      <w:rFonts w:asciiTheme="majorHAnsi" w:eastAsiaTheme="majorEastAsia" w:hAnsiTheme="majorHAnsi" w:cstheme="majorBidi"/>
      <w:color w:val="243F60" w:themeColor="accent1" w:themeShade="7F"/>
      <w:sz w:val="22"/>
      <w:szCs w:val="24"/>
    </w:rPr>
  </w:style>
  <w:style w:type="character" w:customStyle="1" w:styleId="Heading6Char">
    <w:name w:val="Heading 6 Char"/>
    <w:basedOn w:val="DefaultParagraphFont"/>
    <w:link w:val="Heading6"/>
    <w:rsid w:val="002A3F2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</w:rPr>
  </w:style>
  <w:style w:type="paragraph" w:styleId="NormalWeb">
    <w:name w:val="Normal (Web)"/>
    <w:basedOn w:val="Normal"/>
    <w:uiPriority w:val="99"/>
    <w:unhideWhenUsed/>
    <w:rsid w:val="00903F2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ED6E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5F3"/>
    <w:rPr>
      <w:rFonts w:ascii="Courier New" w:hAnsi="Courier New" w:cs="Courier New"/>
    </w:rPr>
  </w:style>
  <w:style w:type="character" w:customStyle="1" w:styleId="sqlkeyword">
    <w:name w:val="sqlkeyword"/>
    <w:basedOn w:val="DefaultParagraphFont"/>
    <w:rsid w:val="00FB75F3"/>
  </w:style>
  <w:style w:type="character" w:customStyle="1" w:styleId="sqlfunction">
    <w:name w:val="sqlfunction"/>
    <w:basedOn w:val="DefaultParagraphFont"/>
    <w:rsid w:val="00FB75F3"/>
  </w:style>
  <w:style w:type="character" w:customStyle="1" w:styleId="sqloperator">
    <w:name w:val="sqloperator"/>
    <w:basedOn w:val="DefaultParagraphFont"/>
    <w:rsid w:val="00FB7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package" Target="embeddings/Microsoft_Excel_Worksheet2.xlsx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5" Type="http://schemas.openxmlformats.org/officeDocument/2006/relationships/image" Target="media/image10.png"/><Relationship Id="rId33" Type="http://schemas.openxmlformats.org/officeDocument/2006/relationships/oleObject" Target="embeddings/oleObject2.bin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6.emf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://www.ibm.com/support/knowledgecenter/en/SSZJPZ_11.3.0/com.ibm.swg.im.iis.conn.migtool.doc/topics/connectormigrationtool_intro.html?view=kc" TargetMode="External"/><Relationship Id="rId31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ibm.com/support/knowledgecenter/SSZJPZ_11.3.0/com.ibm.swg.im.iis.conn.migtool.doc/topics/removal_stages_palette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emf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8.png"/><Relationship Id="rId2" Type="http://schemas.openxmlformats.org/officeDocument/2006/relationships/oleObject" Target="embeddings/oleObject3.bin"/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doddamani\Desktop\Doc_Format\new\GLX_SEC_TEM_Documen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 Strictly Private, Proprietary and Confidential For Distribution to Authorized Personnel Only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4FE338E7BC548966E6FD8AE357FC1" ma:contentTypeVersion="3" ma:contentTypeDescription="Create a new document." ma:contentTypeScope="" ma:versionID="21730753e3dd2379e7ff9c9ab042209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2BFEC-2265-474A-A60C-91F04C38D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5DEAD-7F89-442F-95EF-5CE3891ADE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E87163-7D36-48DF-931B-70FCEA2A5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70DFD46-88D9-49A6-8DE0-0D3E25615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GLX_SEC_TEM_DocumentTemplate.dotx</Template>
  <TotalTime>2859</TotalTime>
  <Pages>16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POLICY DOCUMENT FORMAT STANDARD</vt:lpstr>
    </vt:vector>
  </TitlesOfParts>
  <Manager>dtrader@galaxe.com</Manager>
  <Company>GalaxE Group, Inc.</Company>
  <LinksUpToDate>false</LinksUpToDate>
  <CharactersWithSpaces>10519</CharactersWithSpaces>
  <SharedDoc>false</SharedDoc>
  <HLinks>
    <vt:vector size="132" baseType="variant">
      <vt:variant>
        <vt:i4>1179708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_Toc419737240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_Toc419737239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_Toc419737238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_Toc419737237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_Toc419737236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_Toc419737235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_Toc419737234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_Toc419737233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_Toc419737232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_Toc419737231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_Toc419737230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_Toc419737229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_Toc419737228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_Toc419737227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_Toc419737226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_Toc419737225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_Toc419737224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_Toc419737223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_Toc419737222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_Toc419737221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_Toc419737220</vt:lpwstr>
      </vt:variant>
      <vt:variant>
        <vt:i4>3539003</vt:i4>
      </vt:variant>
      <vt:variant>
        <vt:i4>0</vt:i4>
      </vt:variant>
      <vt:variant>
        <vt:i4>0</vt:i4>
      </vt:variant>
      <vt:variant>
        <vt:i4>5</vt:i4>
      </vt:variant>
      <vt:variant>
        <vt:lpwstr>http://www.galaxe.com/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POLICY DOCUMENT FORMAT STANDARD</dc:title>
  <dc:subject>Off</dc:subject>
  <dc:creator>Doddamani, Jackson Vinod Kumar</dc:creator>
  <cp:lastModifiedBy>Kondappan, Velmani</cp:lastModifiedBy>
  <cp:revision>35</cp:revision>
  <dcterms:created xsi:type="dcterms:W3CDTF">2016-11-17T10:20:00Z</dcterms:created>
  <dcterms:modified xsi:type="dcterms:W3CDTF">2016-12-22T13:03:00Z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0x010100C994FE338E7BC548966E6FD8AE357FC1</vt:lpwstr>
  </property>
</Properties>
</file>