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NL-Forklift-E4 Operator Manual</w:t>
      </w:r>
    </w:p>
    <w:p>
      <w:pPr>
        <w:pStyle w:val="Heading1"/>
      </w:pPr>
      <w:r>
        <w:t>Specifications</w:t>
      </w:r>
    </w:p>
    <w:p>
      <w:r>
        <w:t>The NL-Forklift-E4 has a maximum payload of 8000 kg. The battery capacity is 150 kWh.</w:t>
      </w:r>
    </w:p>
    <w:p>
      <w:pPr>
        <w:pStyle w:val="Heading1"/>
      </w:pPr>
      <w:r>
        <w:t>Maintenance</w:t>
      </w:r>
    </w:p>
    <w:p>
      <w:r>
        <w:t>The NL-Forklift-E4 must be serviced every 15000 km or every 12 months, whichever comes first.</w:t>
      </w:r>
    </w:p>
    <w:p>
      <w:r>
        <w:t>The recommended tyre pressure is 8.3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NL-Forklift-E4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NL-Forklift-E4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