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Review Process</w:t>
      </w:r>
    </w:p>
    <w:p>
      <w:pPr>
        <w:pStyle w:val="Heading1"/>
      </w:pPr>
      <w:r>
        <w:t>Cycle</w:t>
      </w:r>
    </w:p>
    <w:p>
      <w:r>
        <w:t>Performance reviews run twice a year, in June and December. Managers submit ratings on a five-point scale.</w:t>
      </w:r>
    </w:p>
    <w:p>
      <w:pPr>
        <w:pStyle w:val="Heading1"/>
      </w:pPr>
      <w:r>
        <w:t>Calibration</w:t>
      </w:r>
    </w:p>
    <w:p>
      <w:r>
        <w:t>Calibration sessions are held by department heads and the People Team. No more than 15 percent of a team may receive the top rating.</w:t>
      </w:r>
    </w:p>
    <w:p>
      <w:pPr>
        <w:pStyle w:val="Heading1"/>
      </w:pPr>
      <w:r>
        <w:t>Improvement plans</w:t>
      </w:r>
    </w:p>
    <w:p>
      <w:r>
        <w:t>An employee rated in the lowest category enters a 60-day performance improvement plan agreed with the People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Review Process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