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40"/>
        <w:jc w:val="center"/>
      </w:pPr>
      <w:r>
        <w:rPr>
          <w:rFonts w:ascii="Calibri" w:cs="Calibri" w:eastAsia="Calibri" w:hAnsi="Calibri"/>
          <w:b/>
          <w:bCs/>
          <w:color w:val="1B1B2F"/>
          <w:sz w:val="64"/>
          <w:szCs w:val="64"/>
        </w:rPr>
        <w:t xml:space="preserve">ShopZone</w:t>
      </w:r>
    </w:p>
    <w:p>
      <w:pPr>
        <w:spacing w:after="40"/>
        <w:jc w:val="center"/>
      </w:pPr>
      <w:r>
        <w:rPr>
          <w:rFonts w:ascii="Calibri" w:cs="Calibri" w:eastAsia="Calibri" w:hAnsi="Calibri"/>
          <w:b/>
          <w:bCs/>
          <w:color w:val="E94560"/>
          <w:spacing w:val="200"/>
          <w:sz w:val="28"/>
          <w:szCs w:val="28"/>
        </w:rPr>
        <w:t xml:space="preserve">E-COMMERCE PLATFORM</w:t>
      </w:r>
    </w:p>
    <w:p>
      <w:pPr>
        <w:pBdr>
          <w:bottom w:val="single" w:color="E94560" w:sz="4" w:space="1"/>
        </w:pBdr>
        <w:spacing w:after="40"/>
        <w:jc w:val="center"/>
      </w:pPr>
      <w:r>
        <w:rPr>
          <w:sz w:val="4"/>
          <w:szCs w:val="4"/>
        </w:rPr>
        <w:t xml:space="preserve"> </w:t>
      </w:r>
    </w:p>
    <w:p>
      <w:pPr>
        <w:spacing w:after="60" w:before="200"/>
        <w:jc w:val="center"/>
      </w:pPr>
      <w:r>
        <w:rPr>
          <w:rFonts w:ascii="Calibri" w:cs="Calibri" w:eastAsia="Calibri" w:hAnsi="Calibri"/>
          <w:b/>
          <w:bCs/>
          <w:color w:val="1B1B2F"/>
          <w:spacing w:val="120"/>
          <w:sz w:val="26"/>
          <w:szCs w:val="26"/>
        </w:rPr>
        <w:t xml:space="preserve">FEATURE REQUIREMENTS DOCUMENT</w:t>
      </w:r>
    </w:p>
    <w:p>
      <w:pPr>
        <w:spacing w:before="80"/>
      </w:pPr>
    </w:p>
    <w:p>
      <w:pPr>
        <w:spacing w:after="40"/>
        <w:jc w:val="center"/>
      </w:pPr>
      <w:r>
        <w:rPr>
          <w:rFonts w:ascii="Calibri" w:cs="Calibri" w:eastAsia="Calibri" w:hAnsi="Calibri"/>
          <w:color w:val="7A7A8E"/>
          <w:sz w:val="22"/>
          <w:szCs w:val="22"/>
        </w:rPr>
        <w:t xml:space="preserve">Version 2.0  —  Bug-a-thon Challenge</w:t>
      </w:r>
    </w:p>
    <w:p>
      <w:pPr>
        <w:spacing w:after="40"/>
        <w:jc w:val="center"/>
      </w:pPr>
      <w:r>
        <w:rPr>
          <w:rFonts w:ascii="Calibri" w:cs="Calibri" w:eastAsia="Calibri" w:hAnsi="Calibri"/>
          <w:color w:val="7A7A8E"/>
          <w:sz w:val="22"/>
          <w:szCs w:val="22"/>
        </w:rPr>
        <w:t xml:space="preserve">May 2026</w:t>
      </w:r>
    </w:p>
    <w:p>
      <w:pPr>
        <w:spacing w:before="200"/>
      </w:pPr>
    </w:p>
    <w:p>
      <w:pPr>
        <w:spacing w:after="40"/>
        <w:jc w:val="center"/>
      </w:pPr>
      <w:r>
        <w:rPr>
          <w:rFonts w:ascii="Calibri" w:cs="Calibri" w:eastAsia="Calibri" w:hAnsi="Calibri"/>
          <w:color w:val="7A7A8E"/>
          <w:sz w:val="20"/>
          <w:szCs w:val="20"/>
        </w:rPr>
        <w:t xml:space="preserve">This document defines the expected behaviour of the ShopZone application.</w:t>
      </w:r>
    </w:p>
    <w:p>
      <w:pPr>
        <w:spacing w:after="40"/>
        <w:jc w:val="center"/>
      </w:pPr>
      <w:r>
        <w:rPr>
          <w:rFonts w:ascii="Calibri" w:cs="Calibri" w:eastAsia="Calibri" w:hAnsi="Calibri"/>
          <w:color w:val="7A7A8E"/>
          <w:sz w:val="20"/>
          <w:szCs w:val="20"/>
        </w:rPr>
        <w:t xml:space="preserve">Testers must use these requirements as the sole baseline for identifying defects.</w:t>
      </w:r>
    </w:p>
    <w:p>
      <w:pPr>
        <w:spacing w:before="300"/>
      </w:pPr>
    </w:p>
    <w:p>
      <w:pPr>
        <w:jc w:val="center"/>
      </w:pPr>
      <w:r>
        <w:rPr>
          <w:rFonts w:ascii="Calibri" w:cs="Calibri" w:eastAsia="Calibri" w:hAnsi="Calibri"/>
          <w:color w:val="AAAAAA"/>
          <w:sz w:val="18"/>
          <w:szCs w:val="18"/>
        </w:rPr>
        <w:t xml:space="preserve">Prepared by CATS Team — UAT Center of Excellence</w:t>
      </w:r>
    </w:p>
    <w:p>
      <w:r>
        <w:br w:type="page"/>
      </w:r>
    </w:p>
    <w:p>
      <w:pPr>
        <w:pStyle w:val="Heading1"/>
      </w:pPr>
      <w:r>
        <w:t xml:space="preserve">Table of Contents</w:t>
      </w:r>
    </w:p>
    <w:p>
      <w:pPr>
        <w:spacing w:after="140" w:before="0"/>
      </w:pPr>
      <w:r>
        <w:rPr>
          <w:rFonts w:ascii="Calibri" w:cs="Calibri" w:eastAsia="Calibri" w:hAnsi="Calibri"/>
          <w:b w:val="false"/>
          <w:bCs w:val="false"/>
          <w:i w:val="false"/>
          <w:iCs w:val="false"/>
          <w:color w:val="333333"/>
          <w:sz w:val="22"/>
          <w:szCs w:val="22"/>
        </w:rPr>
        <w:t xml:space="preserve">1. Introduction &amp; Application Overview</w:t>
      </w:r>
    </w:p>
    <w:p>
      <w:pPr>
        <w:spacing w:after="140" w:before="0"/>
      </w:pPr>
      <w:r>
        <w:rPr>
          <w:rFonts w:ascii="Calibri" w:cs="Calibri" w:eastAsia="Calibri" w:hAnsi="Calibri"/>
          <w:b w:val="false"/>
          <w:bCs w:val="false"/>
          <w:i w:val="false"/>
          <w:iCs w:val="false"/>
          <w:color w:val="333333"/>
          <w:sz w:val="22"/>
          <w:szCs w:val="22"/>
        </w:rPr>
        <w:t xml:space="preserve">2. Feature Area 1 — Login</w:t>
      </w:r>
    </w:p>
    <w:p>
      <w:pPr>
        <w:spacing w:after="140" w:before="0"/>
      </w:pPr>
      <w:r>
        <w:rPr>
          <w:rFonts w:ascii="Calibri" w:cs="Calibri" w:eastAsia="Calibri" w:hAnsi="Calibri"/>
          <w:b w:val="false"/>
          <w:bCs w:val="false"/>
          <w:i w:val="false"/>
          <w:iCs w:val="false"/>
          <w:color w:val="333333"/>
          <w:sz w:val="22"/>
          <w:szCs w:val="22"/>
        </w:rPr>
        <w:t xml:space="preserve">3. Feature Area 2 — Product Catalog</w:t>
      </w:r>
    </w:p>
    <w:p>
      <w:pPr>
        <w:spacing w:after="140" w:before="0"/>
      </w:pPr>
      <w:r>
        <w:rPr>
          <w:rFonts w:ascii="Calibri" w:cs="Calibri" w:eastAsia="Calibri" w:hAnsi="Calibri"/>
          <w:b w:val="false"/>
          <w:bCs w:val="false"/>
          <w:i w:val="false"/>
          <w:iCs w:val="false"/>
          <w:color w:val="333333"/>
          <w:sz w:val="22"/>
          <w:szCs w:val="22"/>
        </w:rPr>
        <w:t xml:space="preserve">4. Feature Area 3 — Product Detail</w:t>
      </w:r>
    </w:p>
    <w:p>
      <w:pPr>
        <w:spacing w:after="140" w:before="0"/>
      </w:pPr>
      <w:r>
        <w:rPr>
          <w:rFonts w:ascii="Calibri" w:cs="Calibri" w:eastAsia="Calibri" w:hAnsi="Calibri"/>
          <w:b w:val="false"/>
          <w:bCs w:val="false"/>
          <w:i w:val="false"/>
          <w:iCs w:val="false"/>
          <w:color w:val="333333"/>
          <w:sz w:val="22"/>
          <w:szCs w:val="22"/>
        </w:rPr>
        <w:t xml:space="preserve">5. Feature Area 4 — Shopping Cart</w:t>
      </w:r>
    </w:p>
    <w:p>
      <w:pPr>
        <w:spacing w:after="140" w:before="0"/>
      </w:pPr>
      <w:r>
        <w:rPr>
          <w:rFonts w:ascii="Calibri" w:cs="Calibri" w:eastAsia="Calibri" w:hAnsi="Calibri"/>
          <w:b w:val="false"/>
          <w:bCs w:val="false"/>
          <w:i w:val="false"/>
          <w:iCs w:val="false"/>
          <w:color w:val="333333"/>
          <w:sz w:val="22"/>
          <w:szCs w:val="22"/>
        </w:rPr>
        <w:t xml:space="preserve">6. Feature Area 5 — Checkout</w:t>
      </w:r>
    </w:p>
    <w:p>
      <w:pPr>
        <w:spacing w:after="140" w:before="0"/>
      </w:pPr>
      <w:r>
        <w:rPr>
          <w:rFonts w:ascii="Calibri" w:cs="Calibri" w:eastAsia="Calibri" w:hAnsi="Calibri"/>
          <w:b w:val="false"/>
          <w:bCs w:val="false"/>
          <w:i w:val="false"/>
          <w:iCs w:val="false"/>
          <w:color w:val="333333"/>
          <w:sz w:val="22"/>
          <w:szCs w:val="22"/>
        </w:rPr>
        <w:t xml:space="preserve">7. Feature Area 6 — Order Confirmation</w:t>
      </w:r>
    </w:p>
    <w:p>
      <w:pPr>
        <w:spacing w:after="140" w:before="0"/>
      </w:pPr>
      <w:r>
        <w:rPr>
          <w:rFonts w:ascii="Calibri" w:cs="Calibri" w:eastAsia="Calibri" w:hAnsi="Calibri"/>
          <w:b w:val="false"/>
          <w:bCs w:val="false"/>
          <w:i w:val="false"/>
          <w:iCs w:val="false"/>
          <w:color w:val="333333"/>
          <w:sz w:val="22"/>
          <w:szCs w:val="22"/>
        </w:rPr>
        <w:t xml:space="preserve">8. Feature Area 7 — Order History</w:t>
      </w:r>
    </w:p>
    <w:p>
      <w:pPr>
        <w:spacing w:after="140" w:before="0"/>
      </w:pPr>
      <w:r>
        <w:rPr>
          <w:rFonts w:ascii="Calibri" w:cs="Calibri" w:eastAsia="Calibri" w:hAnsi="Calibri"/>
          <w:b w:val="false"/>
          <w:bCs w:val="false"/>
          <w:i w:val="false"/>
          <w:iCs w:val="false"/>
          <w:color w:val="333333"/>
          <w:sz w:val="22"/>
          <w:szCs w:val="22"/>
        </w:rPr>
        <w:t xml:space="preserve">9. Feature Area 8 — User Profile</w:t>
      </w:r>
    </w:p>
    <w:p>
      <w:pPr>
        <w:spacing w:after="140" w:before="0"/>
      </w:pPr>
      <w:r>
        <w:rPr>
          <w:rFonts w:ascii="Calibri" w:cs="Calibri" w:eastAsia="Calibri" w:hAnsi="Calibri"/>
          <w:b w:val="false"/>
          <w:bCs w:val="false"/>
          <w:i w:val="false"/>
          <w:iCs w:val="false"/>
          <w:color w:val="333333"/>
          <w:sz w:val="22"/>
          <w:szCs w:val="22"/>
        </w:rPr>
        <w:t xml:space="preserve">10. Feature Area 9 — Global Navigation &amp; UI</w:t>
      </w:r>
    </w:p>
    <w:p>
      <w:pPr>
        <w:spacing w:after="140" w:before="0"/>
      </w:pPr>
      <w:r>
        <w:rPr>
          <w:rFonts w:ascii="Calibri" w:cs="Calibri" w:eastAsia="Calibri" w:hAnsi="Calibri"/>
          <w:b w:val="false"/>
          <w:bCs w:val="false"/>
          <w:i w:val="false"/>
          <w:iCs w:val="false"/>
          <w:color w:val="333333"/>
          <w:sz w:val="22"/>
          <w:szCs w:val="22"/>
        </w:rPr>
        <w:t xml:space="preserve">11. Business Rules Summary</w:t>
      </w:r>
    </w:p>
    <w:p>
      <w:r>
        <w:br w:type="page"/>
      </w:r>
    </w:p>
    <w:p>
      <w:pPr>
        <w:pStyle w:val="Heading1"/>
      </w:pPr>
      <w:r>
        <w:t xml:space="preserve">1. Introduction &amp; Application Overview</w:t>
      </w:r>
    </w:p>
    <w:p>
      <w:pPr>
        <w:spacing w:after="140" w:before="0"/>
      </w:pPr>
      <w:r>
        <w:rPr>
          <w:rFonts w:ascii="Calibri" w:cs="Calibri" w:eastAsia="Calibri" w:hAnsi="Calibri"/>
          <w:b w:val="false"/>
          <w:bCs w:val="false"/>
          <w:i w:val="false"/>
          <w:iCs w:val="false"/>
          <w:color w:val="333333"/>
          <w:sz w:val="22"/>
          <w:szCs w:val="22"/>
        </w:rPr>
        <w:t xml:space="preserve">ShopZone is a multi-category e-commerce platform designed to allow customers to discover, evaluate, and purchase products across six product categories: Electronics, Clothing, Home &amp; Living, Sports, Books, and Beauty.</w:t>
      </w:r>
    </w:p>
    <w:p>
      <w:pPr>
        <w:spacing w:before="60"/>
      </w:pPr>
    </w:p>
    <w:p>
      <w:pPr>
        <w:spacing w:after="140" w:before="0"/>
      </w:pPr>
      <w:r>
        <w:rPr>
          <w:rFonts w:ascii="Calibri" w:cs="Calibri" w:eastAsia="Calibri" w:hAnsi="Calibri"/>
          <w:b w:val="false"/>
          <w:bCs w:val="false"/>
          <w:i w:val="false"/>
          <w:iCs w:val="false"/>
          <w:color w:val="333333"/>
          <w:sz w:val="22"/>
          <w:szCs w:val="22"/>
        </w:rPr>
        <w:t xml:space="preserve">The application must provide a seamless end-to-end shopping experience — from product discovery through to post-purchase order tracking. Every feature must behave consistently, every piece of data must be accurate, and every customer-facing interface must reflect correct, trustworthy information.</w:t>
      </w:r>
    </w:p>
    <w:p>
      <w:pPr>
        <w:spacing w:before="60"/>
      </w:pPr>
    </w:p>
    <w:p>
      <w:pPr>
        <w:pStyle w:val="Heading2"/>
      </w:pPr>
      <w:r>
        <w:t xml:space="preserve">1.1 Product Catalogue Scope</w:t>
      </w:r>
    </w:p>
    <w:p>
      <w:pPr>
        <w:spacing w:after="140" w:before="0"/>
      </w:pPr>
      <w:r>
        <w:rPr>
          <w:rFonts w:ascii="Calibri" w:cs="Calibri" w:eastAsia="Calibri" w:hAnsi="Calibri"/>
          <w:b w:val="false"/>
          <w:bCs w:val="false"/>
          <w:i w:val="false"/>
          <w:iCs w:val="false"/>
          <w:color w:val="333333"/>
          <w:sz w:val="22"/>
          <w:szCs w:val="22"/>
        </w:rPr>
        <w:t xml:space="preserve">The catalogue contains products with the following attributes: name, category, brand, price, original price (for discounted items), stock availability, customer rating, review count, product description, and technical specifications. Every attribute must be presented accurately and consistently across all pages where it appears.</w:t>
      </w:r>
    </w:p>
    <w:p>
      <w:pPr>
        <w:spacing w:before="60"/>
      </w:pPr>
    </w:p>
    <w:p>
      <w:pPr>
        <w:pStyle w:val="Heading2"/>
      </w:pPr>
      <w:r>
        <w:t xml:space="preserve">1.2 How to Read This Document</w:t>
      </w:r>
    </w:p>
    <w:p>
      <w:pPr>
        <w:spacing w:after="140" w:before="0"/>
      </w:pPr>
      <w:r>
        <w:rPr>
          <w:rFonts w:ascii="Calibri" w:cs="Calibri" w:eastAsia="Calibri" w:hAnsi="Calibri"/>
          <w:b w:val="false"/>
          <w:bCs w:val="false"/>
          <w:i w:val="false"/>
          <w:iCs w:val="false"/>
          <w:color w:val="333333"/>
          <w:sz w:val="22"/>
          <w:szCs w:val="22"/>
        </w:rPr>
        <w:t xml:space="preserve">Each requirement is assigned a unique identifier (e.g., CAT-06). The Acceptance Criteria column describes what a tester should verify. Where the application behaviour does not meet a stated requirement, that constitutes a defect.</w:t>
      </w:r>
    </w:p>
    <w:p>
      <w:pPr>
        <w:spacing w:after="140" w:before="0"/>
      </w:pPr>
      <w:r>
        <w:rPr>
          <w:rFonts w:ascii="Calibri" w:cs="Calibri" w:eastAsia="Calibri" w:hAnsi="Calibri"/>
          <w:b w:val="false"/>
          <w:bCs w:val="false"/>
          <w:i/>
          <w:iCs/>
          <w:color w:val="7A7A8E"/>
          <w:sz w:val="22"/>
          <w:szCs w:val="22"/>
        </w:rPr>
        <w:t xml:space="preserve">This document intentionally describes expected behaviour in business and user-experience terms. It does not provide implementation guidance. Testers are expected to use their domain knowledge to evaluate whether observed behaviour satisfies the stated intent.</w:t>
      </w:r>
    </w:p>
    <w:p>
      <w:r>
        <w:br w:type="page"/>
      </w:r>
    </w:p>
    <w:p>
      <w:pPr>
        <w:pStyle w:val="Heading1"/>
      </w:pPr>
      <w:r>
        <w:t xml:space="preserve">2. Feature Area 1 — Login</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The login screen is the entry point to the application. It captures the user's name and uses it to personalise the experience throughout the session.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LGN-01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login screen shall display the ShopZone brand, a Full Name input field, and a sign-in button.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Logo, name field, and button are visible on load.</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LGN-02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Full Name field is mandatory. Submitting with an empty name must display an inline error and prevent entry.</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Error shown on empty submit. Disappears when name is typed.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LGN-03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After login, the user's name and initials must appear in the application header for the duration of the session.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Header displays name and avatar after login.</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LGN-04</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user's first name must appear in session-personalised messages throughout the application.</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First name used in welcome and confirmation messages.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LGN-05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Pressing Enter on the name field must trigger the login action.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Enter key submits the login form.</w:t>
            </w:r>
          </w:p>
        </w:tc>
      </w:tr>
    </w:tbl>
    <w:p>
      <w:r>
        <w:br w:type="page"/>
      </w:r>
    </w:p>
    <w:p>
      <w:pPr>
        <w:pStyle w:val="Heading1"/>
      </w:pPr>
      <w:r>
        <w:t xml:space="preserve">3. Feature Area 2 — Product Catalogue</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The catalogue is the primary product discovery interface. It must present accurate product data, respond correctly to search and filter interactions, and sort products in a meaningful way.</w:t>
      </w:r>
    </w:p>
    <w:p>
      <w:pPr>
        <w:spacing w:before="40"/>
      </w:pPr>
    </w:p>
    <w:p>
      <w:pPr>
        <w:pStyle w:val="Heading3"/>
      </w:pPr>
      <w:r>
        <w:t xml:space="preserve">3.1 Product Card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Each product card must display the product name, category, brand, current price, original price (if discounted, shown with strikethrough), rating, review count, and action buttons.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listed fields visible on each card.</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CAT-02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Products currently on sale must display a prominent Sale indicator. Newly added products must display a New indicator.</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Correct badges appear on eligible products.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Products with zero available stock must be clearly identified as unavailable. The Add to Cart action must be suppressed for such products on the catalogue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Out-of-stock products cannot be added from the catalogue.</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CAT-04</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 product's listed price must represent a genuine sellable value. Prices that do not reflect a valid commercial offering are not acceptable.</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Every product displays a price consistent with a real transaction value.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CAT-05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For products on sale, the sale price must be lower than the original price. Displaying a sale price higher than or equal to the original represents a pricing error.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Sale price is always less than original price.</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CAT-06</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Customer ratings reflect the aggregate of submitted reviews. A product that has received no reviews cannot carry a numerical rating score.</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Products with zero reviews show no rating, or an explicit indication that no reviews exist.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CAT-07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Review counts represent the number of individual customer reviews and must be expressed as whole numbers.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 product displays a fractional or decimal review count.</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CAT-08</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Stock quantities reflect physical inventory levels. Inventory cannot be negative.</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All displayed stock values are zero or positive whole numbers.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CAT-09</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product count indicator above the product grid must reflect the exact number of products currently visible. It must update whenever a filter or search is applied.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Count matches visible products at all times.</w:t>
            </w:r>
          </w:p>
        </w:tc>
      </w:tr>
    </w:tbl>
    <w:p>
      <w:pPr>
        <w:spacing w:before="40"/>
      </w:pPr>
    </w:p>
    <w:p>
      <w:pPr>
        <w:pStyle w:val="Heading3"/>
      </w:pPr>
      <w:r>
        <w:t xml:space="preserve">3.2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CAT-10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search function must filter the catalogue in real time as the user types, matching against product name, brand, and category.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Products shown match the search term; non-matches are hidden.</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CAT-11</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Search must be case-insensitive.</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'YOGA', 'Yoga', and 'yoga' return the same results.</w:t>
            </w:r>
          </w:p>
        </w:tc>
      </w:tr>
    </w:tbl>
    <w:p>
      <w:pPr>
        <w:spacing w:before="40"/>
      </w:pPr>
    </w:p>
    <w:p>
      <w:pPr>
        <w:pStyle w:val="Heading3"/>
      </w:pPr>
      <w:r>
        <w:t xml:space="preserve">3.3 Category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CAT-12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Category filter buttons must restrict the displayed products to the selected category 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Clicking 'Electronics' shows only electronics products.</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CAT-13</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'All' filter must display the full product catalogue regardless of category.</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All products shown when 'All' is selected.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CAT-14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Sorting by price must arrange products in correct monetary order — ascending or descending based on their numeric price value.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Products appear in true price order, not lexicographic order.</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CAT-15</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Sorting by name must arrange products alphabetically from A to Z.</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Products appear in alphabetical order.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CAT-16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Sorting by rating must arrange products from the highest-rated to the lowest.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Highest rating appears first.</w:t>
            </w:r>
          </w:p>
        </w:tc>
      </w:tr>
    </w:tbl>
    <w:p>
      <w:r>
        <w:br w:type="page"/>
      </w:r>
    </w:p>
    <w:p>
      <w:pPr>
        <w:pStyle w:val="Heading1"/>
      </w:pPr>
      <w:r>
        <w:t xml:space="preserve">4. Feature Area 3 — Product Detail</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The product detail page provides the customer with complete product information to support a purchasing decision. All data shown must be accurate, consistent, and reflect the current state of the product.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PDT-01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detail page must display: product name, category, brand, rating with review count, current price, original price (if on sale), discount indicator, full description, stock status, quantity selector, purchase actions, and specifications table.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listed attributes are present and accurate.</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PDT-02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product name, price, rating, and stock status shown on the detail page must be consistent with what is displayed on the product catalogue card for the same product.</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discrepancy in data between catalogue and detail views.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PDT-03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customer rating displayed on the detail page must be the same value as displayed on the catalogue card for that product.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Catalogue rating equals detail page rating for every product.</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PDT-04</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For products on sale, the discount percentage must be calculated based on the reduction from the original price. It represents how much cheaper the sale price is compared to what the product originally cost.</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Discount % = ((Original Price − Sale Price) ÷ Original Price) × 100, rounded to nearest whole number.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PDT-05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 product showing zero available stock must not present purchase options as active. Neither Add to Cart nor Buy Now must be operable for an out-of-stock product.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Purchase buttons are disabled when stock is zero.</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PDT-06</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quantity selector must enforce a minimum value of 1 and a maximum value not exceeding the product's available stock.</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Qty cannot go below 1 or above available stock.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PDT-07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Add to Cart action must add the selected quantity to the cart and confirm the action to the user.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Item added to cart; success notification displayed.</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PDT-08</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Buy Now action must add the product to the cart and navigate the user directly to the checkout page.</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User lands on checkout with item in cart.</w:t>
            </w:r>
          </w:p>
        </w:tc>
      </w:tr>
    </w:tbl>
    <w:p>
      <w:r>
        <w:br w:type="page"/>
      </w:r>
    </w:p>
    <w:p>
      <w:pPr>
        <w:pStyle w:val="Heading1"/>
      </w:pPr>
      <w:r>
        <w:t xml:space="preserve">5. Feature Area 4 — Shopping Cart</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The shopping cart collects the customer's selected items and presents an accurate pricing summary before proceeding to purchase. Every figure shown must be arithmetically correct and consistent.</w:t>
      </w:r>
    </w:p>
    <w:p>
      <w:pPr>
        <w:spacing w:before="40"/>
      </w:pPr>
    </w:p>
    <w:p>
      <w:pPr>
        <w:pStyle w:val="Heading3"/>
      </w:pPr>
      <w:r>
        <w:t xml:space="preserve">5.1 Cart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CRT-01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Each cart item must show: product name, category, quantity controls, unit price, line total (quantity × unit price), and a remove option.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fields visible and functional per cart item.</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CRT-02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Adjusting quantity must immediately recalculate the item line total and the order summary.</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Totals update in real time when quantity changes.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CRT-03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Setting an item's quantity to zero, or using the remove control, must eliminate that item from the cart.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Item disappears when quantity reaches zero.</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CRT-04</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When no items are in the cart, a clear empty-state message must be shown with an option to continue shopping.</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Empty cart message shown when cart contains no items.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CRT-05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cart must accurately communicate the total number of individual units the customer intends to purchase — this is the sum of all quantities, not the count of distinct products.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Item count = sum of all item quantities.</w:t>
            </w:r>
          </w:p>
        </w:tc>
      </w:tr>
    </w:tbl>
    <w:p>
      <w:pPr>
        <w:spacing w:before="40"/>
      </w:pPr>
    </w:p>
    <w:p>
      <w:pPr>
        <w:pStyle w:val="Heading3"/>
      </w:pPr>
      <w:r>
        <w:t xml:space="preserve">5.2 Pricing &amp; Order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CRT-06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subtotal is the sum of all line totals (quantity × unit price) across every cart item.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Subtotal = correct arithmetic sum of all lines.</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CRT-07</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Orders that meet or exceed a minimum qualifying subtotal are entitled to complimentary shipping. Orders that do not meet this threshold are charged a standard flat shipping fee. The qualifying threshold is $100.00 and the standard fee is $6.99.</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Free shipping applies at subtotal ≥ $100. Fee of $6.99 applies below.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CRT-08</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Sales tax of 8% is applied to the order subtotal. The tax rate used in calculation and the rate displayed in the label must be identical.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Tax = subtotal × 8%. Label reads '8%'.</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CRT-09</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order total presented to the customer must be the complete, inclusive cost of the order: subtotal plus shipping plus tax. Omitting any component from the displayed total is a defect.</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Total = Subtotal + Shipping + Tax (all three).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CRT-10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monetary figures must be formatted consistently with a currency symbol and two decimal places.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prices displayed as $X.XX (dollar sign, two decimal places).</w:t>
            </w:r>
          </w:p>
        </w:tc>
      </w:tr>
    </w:tbl>
    <w:p>
      <w:pPr>
        <w:spacing w:before="40"/>
      </w:pPr>
    </w:p>
    <w:p>
      <w:pPr>
        <w:pStyle w:val="Heading3"/>
      </w:pPr>
      <w:r>
        <w:t xml:space="preserve">5.3 Promotional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CRT-11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promotional code DEAL20 entitles the customer to a 20% reduction on their order subtotal.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DEAL20 reduces subtotal by 20%.</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CRT-12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 promotional code is single-use within an order session. Once applied, re-entering the same code must result in a rejection message, not an additional discount.</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Second application of same code is rejected with a clear message.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CRT-13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Entering an unrecognised code must display an error message without modifying the order total.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Invalid codes show an error; total is unchanged.</w:t>
            </w:r>
          </w:p>
        </w:tc>
      </w:tr>
    </w:tbl>
    <w:p>
      <w:r>
        <w:br w:type="page"/>
      </w:r>
    </w:p>
    <w:p>
      <w:pPr>
        <w:pStyle w:val="Heading1"/>
      </w:pPr>
      <w:r>
        <w:t xml:space="preserve">6. Feature Area 5 — Checkout</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The checkout collects the information required to fulfil the order. All mandatory fields must be completed and valid before the order can be placed. Incomplete or incorrectly formatted submissions must be prevented from progressing.</w:t>
      </w:r>
    </w:p>
    <w:p>
      <w:pPr>
        <w:spacing w:before="40"/>
      </w:pPr>
    </w:p>
    <w:p>
      <w:pPr>
        <w:pStyle w:val="Heading3"/>
      </w:pPr>
      <w:r>
        <w:t xml:space="preserve">6.1 Shipping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CHK-01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following fields are required for order submission: First Name, Last Name, Email Address, Shipping Address, City, and ZIP/Postal Code. The form must prevent order placement if any required field is absent or empty.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Order cannot be placed with any required field blank.</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CHK-02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Email Address must conform to a valid email format, containing an '@' symbol and a domain suffix.</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Invalid email formats are rejected on submission.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CHK-03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ZIP/Postal Code must be a valid numeric format appropriate to the delivery region.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Non-numeric or incorrect-length codes are rejected.</w:t>
            </w:r>
          </w:p>
        </w:tc>
      </w:tr>
    </w:tbl>
    <w:p>
      <w:pPr>
        <w:spacing w:before="40"/>
      </w:pPr>
    </w:p>
    <w:p>
      <w:pPr>
        <w:pStyle w:val="Heading3"/>
      </w:pPr>
      <w:r>
        <w:t xml:space="preserve">6.2 Payment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CHK-04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Card number is required and must be 16 numeric digits. Alphabetic characters, symbols, or incorrect digit counts must be rejected.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Invalid card formats are rejected before order placement.</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CHK-05</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Expiry date is required in MM/YY format. Cards with a past expiry date must be rejected.</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Expired or malformed expiry values are rejected.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CHK-06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CVV is required and must be exactly 3 digits.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Non-numeric or wrong-length CVV is rejected.</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CHK-07</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Place Order button must display the final payable total inclusive of shipping and tax.</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Button label reflects the correct inclusive total.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CHK-08</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If the form contains validation errors, the order must not be submitted and errors must be shown against the offending fields.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Orders blocked when validation fails.</w:t>
            </w:r>
          </w:p>
        </w:tc>
      </w:tr>
    </w:tbl>
    <w:p>
      <w:pPr>
        <w:spacing w:before="40"/>
      </w:pPr>
    </w:p>
    <w:p>
      <w:pPr>
        <w:pStyle w:val="Heading3"/>
      </w:pPr>
      <w:r>
        <w:t xml:space="preserve">6.3 Order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CHK-09</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checkout order summary must show all cart items with quantities and line totals, plus subtotal, shipping, tax, and the final total — using the same calculation rules as the cart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Checkout summary matches cart summary for same basket.</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CHK-10</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total displayed on the checkout page must match the total displayed on the cart page for an identical basket.</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Cart total = Checkout total for same items.</w:t>
            </w:r>
          </w:p>
        </w:tc>
      </w:tr>
    </w:tbl>
    <w:p>
      <w:r>
        <w:br w:type="page"/>
      </w:r>
    </w:p>
    <w:p>
      <w:pPr>
        <w:pStyle w:val="Heading1"/>
      </w:pPr>
      <w:r>
        <w:t xml:space="preserve">7. Feature Area 6 — Order Confirmation</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After a successful order, the customer receives a confirmation page summarising their purchase. Every piece of information shown must be accurate and serve to reassure the customer.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CNF-01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confirmation page must display a success indicator, the heading 'Order Confirmed!', and a unique Order 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Success state is clear; unique ID is shown.</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CNF-02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 personalised thank-you message must address the customer by name.</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Customer name appears in the confirmation message.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CNF-03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An estimated delivery date must be provided. This date must be in the future and must be at least three business days from the date the order was placed.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Delivery date is always a future date, minimum 3 business days out.</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CNF-04</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confirmation must list all ordered items with name, quantity, and price, followed by subtotal, shipping, tax, and the final total.</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All items and pricing components are accurately displayed.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CNF-05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After a successful order, the shopping cart must be cleared automatically.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Cart is empty after confirmation.</w:t>
            </w:r>
          </w:p>
        </w:tc>
      </w:tr>
    </w:tbl>
    <w:p>
      <w:r>
        <w:br w:type="page"/>
      </w:r>
    </w:p>
    <w:p>
      <w:pPr>
        <w:pStyle w:val="Heading1"/>
      </w:pPr>
      <w:r>
        <w:t xml:space="preserve">8. Feature Area 7 — Order History</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The order history page gives customers visibility of their past and active orders. Status information, dates, and totals must be accurate, consistent, and appropriate to the state of each order.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ORD-01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Each order record must display the Order ID, order date, status, a list of items with quantities and prices, and the order total.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fields are visible and populated correctly.</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ORD-02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All dates across the application, including order history, must follow a single consistent display format.</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No mixing of date formats within or across pages.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ORD-03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total shown on each order record must equal the arithmetic sum of all item line totals (quantity × price) within that order.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Order total matches manual calculation from line items.</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ORD-04</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Each order must carry one of the following statuses: Processing, Shipped, Delivered, or Cancelled. Status badges must be visually distinct.</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Status badges use correct labels and distinct styling.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ORD-05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An order with a Delivered status represents a completed fulfilment that has already occurred. Its order date must therefore be in the past relative to today's date.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 Delivered order has a future order date.</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ORD-06</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Track Package action is meaningful only for orders that are actively in transit. This action must not be offered for orders that are already Delivered or have been Cancelled.</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Track Package is absent on Delivered and Cancelled orders.</w:t>
            </w:r>
          </w:p>
        </w:tc>
      </w:tr>
    </w:tbl>
    <w:p>
      <w:r>
        <w:br w:type="page"/>
      </w:r>
    </w:p>
    <w:p>
      <w:pPr>
        <w:pStyle w:val="Heading1"/>
      </w:pPr>
      <w:r>
        <w:t xml:space="preserve">9. Feature Area 8 — User Profile</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The profile page displays and allows editing of the customer's account details. Information shown must be accurate and consistent with session data.</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PRF-01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Full Name field must be pre-populated with the name entered at login and remain read-only.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Name matches login input and cannot be edited.</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PRF-02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Member Since date reflects when the customer first joined the platform. This date must be in the past.</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Member Since is a historical date, not a future 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PRF-03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Saving changes to editable fields must display a confirmation notification.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Toast or success message appears on save.</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PRF-04</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Phone number and Shipping Address fields must be editable by the customer.</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User can modify and save phone and address.</w:t>
            </w:r>
          </w:p>
        </w:tc>
      </w:tr>
    </w:tbl>
    <w:p>
      <w:r>
        <w:br w:type="page"/>
      </w:r>
    </w:p>
    <w:p>
      <w:pPr>
        <w:pStyle w:val="Heading1"/>
      </w:pPr>
      <w:r>
        <w:t xml:space="preserve">10. Feature Area 9 — Global Navigation &amp; UI</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Navigation elements, persistent indicators, and UI text are visible throughout the application. They must reflect the current application state accurately at all times.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 ID</w:t>
            </w:r>
          </w:p>
        </w:tc>
        <w:tc>
          <w:tcPr>
            <w:tcW w:type="dxa" w:w="52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NAV-01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The application header must display the ShopZone brand, navigation links (Shop, Cart, My Orders, Profile), and the logged-in user's avatar and name.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header elements visible after login.</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NAV-02</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cart badge in the header must reflect the total number of individual units currently in the cart — not the number of distinct products.</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Badge count = total quantity across all cart items.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NAV-03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Navigating to a page must highlight that page's navigation link as active.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Active link is visually distinguished.</w:t>
            </w:r>
          </w:p>
        </w:tc>
      </w:tr>
      <w:tr>
        <w:tc>
          <w:tcPr>
            <w:tcW w:type="dxa" w:w="1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NAV-04</w:t>
            </w:r>
          </w:p>
        </w:tc>
        <w:tc>
          <w:tcPr>
            <w:tcW w:type="dxa" w:w="52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The breadcrumb trail must update to reflect the section of the application the user is currently viewing.</w:t>
            </w:r>
          </w:p>
        </w:tc>
        <w:tc>
          <w:tcPr>
            <w:tcW w:type="dxa" w:w="31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Breadcrumb matches current page at all times.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NAV-05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All text visible in the application — including product names, labels, button text, and messages — must be free of spelling and grammatical errors.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 typos or misspellings in any visible text.</w:t>
            </w:r>
          </w:p>
        </w:tc>
      </w:tr>
    </w:tbl>
    <w:p>
      <w:r>
        <w:br w:type="page"/>
      </w:r>
    </w:p>
    <w:p>
      <w:pPr>
        <w:pStyle w:val="Heading1"/>
      </w:pPr>
      <w:r>
        <w:t xml:space="preserve">11. Business Rules Summary</w:t>
      </w:r>
    </w:p>
    <w:p>
      <w:pPr>
        <w:pBdr>
          <w:bottom w:val="single" w:color="E94560" w:sz="6" w:space="1"/>
        </w:pBdr>
        <w:spacing w:after="160" w:before="40"/>
      </w:pPr>
      <w:r>
        <w:rPr>
          <w:sz w:val="4"/>
          <w:szCs w:val="4"/>
        </w:rPr>
        <w:t xml:space="preserve"> </w:t>
      </w:r>
    </w:p>
    <w:p>
      <w:pPr>
        <w:spacing w:after="140" w:before="0"/>
      </w:pPr>
      <w:r>
        <w:rPr>
          <w:rFonts w:ascii="Calibri" w:cs="Calibri" w:eastAsia="Calibri" w:hAnsi="Calibri"/>
          <w:b w:val="false"/>
          <w:bCs w:val="false"/>
          <w:i w:val="false"/>
          <w:iCs w:val="false"/>
          <w:color w:val="333333"/>
          <w:sz w:val="22"/>
          <w:szCs w:val="22"/>
        </w:rPr>
        <w:t xml:space="preserve">This section consolidates the key business rules governing the application. These rules apply across all pages and interactions.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6960"/>
            <w:tcBorders>
              <w:top w:val="single" w:color="CCCCCC" w:sz="1"/>
              <w:left w:val="single" w:color="CCCCCC" w:sz="1"/>
              <w:bottom w:val="single" w:color="CCCCCC" w:sz="1"/>
              <w:right w:val="single" w:color="CCCCCC" w:sz="1"/>
            </w:tcBorders>
            <w:shd w:fill="1B1B2F"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Tax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8% of the subtotal. The label and the calculation must reflect the same rate.</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Free Shipping Threshold</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Orders with a subtotal of $100.00 or more qualify for complimentary shipping.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Standard Shipping Fee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$6.99 flat rate applied to orders below the free shipping threshold.</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Order Total</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Subtotal + Shipping + Tax. All three components must be included in the displayed 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Discount Percentage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Calculated as: ((Original Price − Sale Price) ÷ Original Price) × 100, rounded to nearest whole number.</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Promotional Code</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DEAL20 applies a 20% reduction to the subtotal. Each code may be used once per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Price Sorting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Numeric ordering must be used. Products must rank by actual monetary value, not string representation.</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Review Count Format</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Whole numbers only. Decimal review counts are not valid.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Rating Validity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 rating score requires at least one review. A product with zero reviews cannot have a rating.</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Stock Validity</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Stock is a non-negative whole number. Negative stock values are not valid.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Delivery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Estimated delivery shown at confirmation must be a future date, at least 3 business days from order date.</w:t>
            </w:r>
          </w:p>
        </w:tc>
      </w:tr>
      <w:tr>
        <w:tc>
          <w:tcPr>
            <w:tcW w:type="dxa" w:w="24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bCs/>
                <w:color w:val="333333"/>
                <w:sz w:val="20"/>
                <w:szCs w:val="20"/>
              </w:rPr>
              <w:t xml:space="preserve">Date Format</w:t>
            </w:r>
          </w:p>
        </w:tc>
        <w:tc>
          <w:tcPr>
            <w:tcW w:type="dxa" w:w="69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All dates across the application use the same consistent format.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Order Status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Delivered orders must have past dates. Track Package applies only to Shipped and Processing orders.</w:t>
            </w:r>
          </w:p>
        </w:tc>
      </w:tr>
    </w:tbl>
    <w:p>
      <w:pPr>
        <w:spacing w:before="200"/>
      </w:pPr>
    </w:p>
    <w:p>
      <w:pPr>
        <w:pBdr>
          <w:top w:val="single" w:color="DDDDDD" w:sz="2" w:space="12"/>
        </w:pBdr>
        <w:spacing w:before="200"/>
        <w:jc w:val="center"/>
      </w:pPr>
      <w:r>
        <w:rPr>
          <w:rFonts w:ascii="Calibri" w:cs="Calibri" w:eastAsia="Calibri" w:hAnsi="Calibri"/>
          <w:color w:val="AAAAAA"/>
          <w:sz w:val="18"/>
          <w:szCs w:val="18"/>
        </w:rPr>
        <w:t xml:space="preserve">End of Feature Requirements Document — ShopZone v2.0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B1B2F"/>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B1B2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E945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2026-05-25T05:57:46.486Z</dcterms:created>
  <dcterms:modified xsi:type="dcterms:W3CDTF">2026-05-25T05:57:46.499Z</dcterms:modified>
</cp:coreProperties>
</file>

<file path=docProps/custom.xml><?xml version="1.0" encoding="utf-8"?>
<Properties xmlns="http://schemas.openxmlformats.org/officeDocument/2006/custom-properties" xmlns:vt="http://schemas.openxmlformats.org/officeDocument/2006/docPropsVTypes"/>
</file>