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海外向け購入代行5社</w:t>
        <w:br/>
        <w:t>総額モデルの一次情報調査</w:t>
      </w:r>
    </w:p>
    <w:p>
      <w:pPr>
        <w:jc w:val="center"/>
      </w:pPr>
      <w:r>
        <w:t>Buyee / ZenMarket / Neokyo / FROM JAPAN / Jauce  ×  US / GB / DE / FR / AU / CA / SG</w:t>
      </w:r>
    </w:p>
    <w:p>
      <w:pPr>
        <w:jc w:val="center"/>
      </w:pPr>
      <w:r>
        <w:t>基準日: 2026-09-13（JST）  |  根拠: 運送会社・代行会社・税関等の公式情報のみ</w:t>
      </w:r>
    </w:p>
    <w:p>
      <w:r>
        <w:br/>
        <w:t>目的は、仮置き7項目を「確定」「条件付き」「見つからなかった」に分解し、比較順位を不当に安く見せない計算規則へ置換すること。公式文書にない事項は推測していない。</w:t>
      </w:r>
    </w:p>
    <w:p>
      <w:r>
        <w:br w:type="page"/>
      </w:r>
    </w:p>
    <w:p>
      <w:pPr>
        <w:pStyle w:val="Heading1"/>
      </w:pPr>
      <w:r>
        <w:t>結論と実装優先度</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203864"/>
            <w:vAlign w:val="center"/>
          </w:tcPr>
          <w:p>
            <w:r/>
            <w:r>
              <w:rPr>
                <w:rFonts w:ascii="Arial" w:hAnsi="Arial" w:eastAsia="Yu Gothic"/>
                <w:b/>
                <w:color w:val="FFFFFF"/>
                <w:sz w:val="16"/>
              </w:rPr>
              <w:t>順位</w:t>
            </w:r>
          </w:p>
        </w:tc>
        <w:tc>
          <w:tcPr>
            <w:tcW w:type="dxa" w:w="2556"/>
            <w:shd w:fill="203864"/>
            <w:vAlign w:val="center"/>
          </w:tcPr>
          <w:p>
            <w:r/>
            <w:r>
              <w:rPr>
                <w:rFonts w:ascii="Arial" w:hAnsi="Arial" w:eastAsia="Yu Gothic"/>
                <w:b/>
                <w:color w:val="FFFFFF"/>
                <w:sz w:val="16"/>
              </w:rPr>
              <w:t>論点</w:t>
            </w:r>
          </w:p>
        </w:tc>
        <w:tc>
          <w:tcPr>
            <w:tcW w:type="dxa" w:w="2556"/>
            <w:shd w:fill="203864"/>
            <w:vAlign w:val="center"/>
          </w:tcPr>
          <w:p>
            <w:r/>
            <w:r>
              <w:rPr>
                <w:rFonts w:ascii="Arial" w:hAnsi="Arial" w:eastAsia="Yu Gothic"/>
                <w:b/>
                <w:color w:val="FFFFFF"/>
                <w:sz w:val="16"/>
              </w:rPr>
              <w:t>危険度</w:t>
            </w:r>
          </w:p>
        </w:tc>
        <w:tc>
          <w:tcPr>
            <w:tcW w:type="dxa" w:w="2556"/>
            <w:shd w:fill="203864"/>
            <w:vAlign w:val="center"/>
          </w:tcPr>
          <w:p>
            <w:r/>
            <w:r>
              <w:rPr>
                <w:rFonts w:ascii="Arial" w:hAnsi="Arial" w:eastAsia="Yu Gothic"/>
                <w:b/>
                <w:color w:val="FFFFFF"/>
                <w:sz w:val="16"/>
              </w:rPr>
              <w:t>結論 / 実装</w:t>
            </w:r>
          </w:p>
        </w:tc>
      </w:tr>
      <w:tr>
        <w:tc>
          <w:tcPr>
            <w:tcW w:type="dxa" w:w="2556"/>
            <w:vAlign w:val="center"/>
            <w:shd w:fill="FFFFFF"/>
          </w:tcPr>
          <w:p>
            <w:r/>
            <w:r>
              <w:rPr>
                <w:rFonts w:ascii="Arial" w:hAnsi="Arial" w:eastAsia="Yu Gothic"/>
                <w:b w:val="0"/>
                <w:sz w:val="15"/>
              </w:rPr>
              <w:t>1</w:t>
            </w:r>
          </w:p>
        </w:tc>
        <w:tc>
          <w:tcPr>
            <w:tcW w:type="dxa" w:w="2556"/>
            <w:vAlign w:val="center"/>
            <w:shd w:fill="FFFFFF"/>
          </w:tcPr>
          <w:p>
            <w:r/>
            <w:r>
              <w:rPr>
                <w:rFonts w:ascii="Arial" w:hAnsi="Arial" w:eastAsia="Yu Gothic"/>
                <w:b w:val="0"/>
                <w:sz w:val="15"/>
              </w:rPr>
              <w:t>遠隔地サーチャージ</w:t>
            </w:r>
          </w:p>
        </w:tc>
        <w:tc>
          <w:tcPr>
            <w:tcW w:type="dxa" w:w="2556"/>
            <w:vAlign w:val="center"/>
            <w:shd w:fill="FFFFFF"/>
          </w:tcPr>
          <w:p>
            <w:r/>
            <w:r>
              <w:rPr>
                <w:rFonts w:ascii="Arial" w:hAnsi="Arial" w:eastAsia="Yu Gothic"/>
                <w:b w:val="0"/>
                <w:sz w:val="15"/>
              </w:rPr>
              <w:t>最重要</w:t>
            </w:r>
          </w:p>
        </w:tc>
        <w:tc>
          <w:tcPr>
            <w:tcW w:type="dxa" w:w="2556"/>
            <w:vAlign w:val="center"/>
            <w:shd w:fill="FFFFFF"/>
          </w:tcPr>
          <w:p>
            <w:r/>
            <w:r>
              <w:rPr>
                <w:rFonts w:ascii="Arial" w:hAnsi="Arial" w:eastAsia="Yu Gothic"/>
                <w:b w:val="0"/>
                <w:sz w:val="15"/>
              </w:rPr>
              <w:t>郵便番号依存で数千円規模。FedEx Japanは公開区分表へのリンクと金額を明記。代行見積りに含むとの共通証拠なし。郵便番号未入力なら「未確定」を必須表示。</w:t>
            </w:r>
          </w:p>
        </w:tc>
      </w:tr>
      <w:tr>
        <w:tc>
          <w:tcPr>
            <w:tcW w:type="dxa" w:w="2556"/>
            <w:vAlign w:val="center"/>
            <w:shd w:fill="F3F6FA"/>
          </w:tcPr>
          <w:p>
            <w:r/>
            <w:r>
              <w:rPr>
                <w:rFonts w:ascii="Arial" w:hAnsi="Arial" w:eastAsia="Yu Gothic"/>
                <w:b w:val="0"/>
                <w:sz w:val="15"/>
              </w:rPr>
              <w:t>2</w:t>
            </w:r>
          </w:p>
        </w:tc>
        <w:tc>
          <w:tcPr>
            <w:tcW w:type="dxa" w:w="2556"/>
            <w:vAlign w:val="center"/>
            <w:shd w:fill="F3F6FA"/>
          </w:tcPr>
          <w:p>
            <w:r/>
            <w:r>
              <w:rPr>
                <w:rFonts w:ascii="Arial" w:hAnsi="Arial" w:eastAsia="Yu Gothic"/>
                <w:b w:val="0"/>
                <w:sz w:val="15"/>
              </w:rPr>
              <w:t>燃油サーチャージ</w:t>
            </w:r>
          </w:p>
        </w:tc>
        <w:tc>
          <w:tcPr>
            <w:tcW w:type="dxa" w:w="2556"/>
            <w:vAlign w:val="center"/>
            <w:shd w:fill="F3F6FA"/>
          </w:tcPr>
          <w:p>
            <w:r/>
            <w:r>
              <w:rPr>
                <w:rFonts w:ascii="Arial" w:hAnsi="Arial" w:eastAsia="Yu Gothic"/>
                <w:b w:val="0"/>
                <w:sz w:val="15"/>
              </w:rPr>
              <w:t>高</w:t>
            </w:r>
          </w:p>
        </w:tc>
        <w:tc>
          <w:tcPr>
            <w:tcW w:type="dxa" w:w="2556"/>
            <w:vAlign w:val="center"/>
            <w:shd w:fill="F3F6FA"/>
          </w:tcPr>
          <w:p>
            <w:r/>
            <w:r>
              <w:rPr>
                <w:rFonts w:ascii="Arial" w:hAnsi="Arial" w:eastAsia="Yu Gothic"/>
                <w:b w:val="0"/>
                <w:sz w:val="15"/>
              </w:rPr>
              <w:t>週次変動。代行5社の表示運賃に含む／含まないを横断的に証明する公式文書は見つからなかった。別加算せず、見積り取得日時と包含状態を保存。</w:t>
            </w:r>
          </w:p>
        </w:tc>
      </w:tr>
      <w:tr>
        <w:tc>
          <w:tcPr>
            <w:tcW w:type="dxa" w:w="2556"/>
            <w:vAlign w:val="center"/>
            <w:shd w:fill="FFFFFF"/>
          </w:tcPr>
          <w:p>
            <w:r/>
            <w:r>
              <w:rPr>
                <w:rFonts w:ascii="Arial" w:hAnsi="Arial" w:eastAsia="Yu Gothic"/>
                <w:b w:val="0"/>
                <w:sz w:val="15"/>
              </w:rPr>
              <w:t>3</w:t>
            </w:r>
          </w:p>
        </w:tc>
        <w:tc>
          <w:tcPr>
            <w:tcW w:type="dxa" w:w="2556"/>
            <w:vAlign w:val="center"/>
            <w:shd w:fill="FFFFFF"/>
          </w:tcPr>
          <w:p>
            <w:r/>
            <w:r>
              <w:rPr>
                <w:rFonts w:ascii="Arial" w:hAnsi="Arial" w:eastAsia="Yu Gothic"/>
                <w:b w:val="0"/>
                <w:sz w:val="15"/>
              </w:rPr>
              <w:t>立替手数料</w:t>
            </w:r>
          </w:p>
        </w:tc>
        <w:tc>
          <w:tcPr>
            <w:tcW w:type="dxa" w:w="2556"/>
            <w:vAlign w:val="center"/>
            <w:shd w:fill="FFFFFF"/>
          </w:tcPr>
          <w:p>
            <w:r/>
            <w:r>
              <w:rPr>
                <w:rFonts w:ascii="Arial" w:hAnsi="Arial" w:eastAsia="Yu Gothic"/>
                <w:b w:val="0"/>
                <w:sz w:val="15"/>
              </w:rPr>
              <w:t>中〜高</w:t>
            </w:r>
          </w:p>
        </w:tc>
        <w:tc>
          <w:tcPr>
            <w:tcW w:type="dxa" w:w="2556"/>
            <w:vAlign w:val="center"/>
            <w:shd w:fill="FFFFFF"/>
          </w:tcPr>
          <w:p>
            <w:r/>
            <w:r>
              <w:rPr>
                <w:rFonts w:ascii="Arial" w:hAnsi="Arial" w:eastAsia="Yu Gothic"/>
                <w:b w:val="0"/>
                <w:sz w:val="15"/>
              </w:rPr>
              <w:t>運送会社文言は「税等を支払・処理した場合」に課金。税・関税が真に0なら0と読む根拠はあるが、2026年は米国・EUで低額免税前提が崩れた。税計算を先に更新。</w:t>
            </w:r>
          </w:p>
        </w:tc>
      </w:tr>
      <w:tr>
        <w:tc>
          <w:tcPr>
            <w:tcW w:type="dxa" w:w="2556"/>
            <w:vAlign w:val="center"/>
            <w:shd w:fill="F3F6FA"/>
          </w:tcPr>
          <w:p>
            <w:r/>
            <w:r>
              <w:rPr>
                <w:rFonts w:ascii="Arial" w:hAnsi="Arial" w:eastAsia="Yu Gothic"/>
                <w:b w:val="0"/>
                <w:sz w:val="15"/>
              </w:rPr>
              <w:t>4</w:t>
            </w:r>
          </w:p>
        </w:tc>
        <w:tc>
          <w:tcPr>
            <w:tcW w:type="dxa" w:w="2556"/>
            <w:vAlign w:val="center"/>
            <w:shd w:fill="F3F6FA"/>
          </w:tcPr>
          <w:p>
            <w:r/>
            <w:r>
              <w:rPr>
                <w:rFonts w:ascii="Arial" w:hAnsi="Arial" w:eastAsia="Yu Gothic"/>
                <w:b w:val="0"/>
                <w:sz w:val="15"/>
              </w:rPr>
              <w:t>課金単位</w:t>
            </w:r>
          </w:p>
        </w:tc>
        <w:tc>
          <w:tcPr>
            <w:tcW w:type="dxa" w:w="2556"/>
            <w:vAlign w:val="center"/>
            <w:shd w:fill="F3F6FA"/>
          </w:tcPr>
          <w:p>
            <w:r/>
            <w:r>
              <w:rPr>
                <w:rFonts w:ascii="Arial" w:hAnsi="Arial" w:eastAsia="Yu Gothic"/>
                <w:b w:val="0"/>
                <w:sz w:val="15"/>
              </w:rPr>
              <w:t>低</w:t>
            </w:r>
          </w:p>
        </w:tc>
        <w:tc>
          <w:tcPr>
            <w:tcW w:type="dxa" w:w="2556"/>
            <w:vAlign w:val="center"/>
            <w:shd w:fill="F3F6FA"/>
          </w:tcPr>
          <w:p>
            <w:r/>
            <w:r>
              <w:rPr>
                <w:rFonts w:ascii="Arial" w:hAnsi="Arial" w:eastAsia="Yu Gothic"/>
                <w:b w:val="0"/>
                <w:sz w:val="15"/>
              </w:rPr>
              <w:t>DHL/UPSは公式表で Per Shipment、FedEx Japanも多くを per shipment と記載。1 AWB単位は概ね妥当。ただしECMSと代行会社のAWB生成規則は未確認。</w:t>
            </w:r>
          </w:p>
        </w:tc>
      </w:tr>
    </w:tbl>
    <w:p>
      <w:r>
        <w:t>推奨ガードレール: 送料の表示値を確定総額とせず、FuelIncluded / RemoteAreaStatus / FiscalCharge / AWBCount を独立した三値（Yes / No / Unknown）で保持する。Unknownを0円へ暗黙変換しない。</w:t>
      </w:r>
    </w:p>
    <w:p>
      <w:pPr>
        <w:pStyle w:val="Heading1"/>
      </w:pPr>
      <w:r>
        <w:t>1. 燃油サーチャージ</w:t>
      </w:r>
    </w:p>
    <w:p>
      <w:r>
        <w:t>代行5社が提示運賃への包含を明記した共通の一次資料は見つからなかった。FedEx・DHL・UPSはいずれも変動制を公式案内するため、固定率をモデルに埋め込むべきでない。契約運賃や代理店見積りは公開標準運賃と条件が異なり得る。</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03864"/>
            <w:vAlign w:val="center"/>
          </w:tcPr>
          <w:p>
            <w:r/>
            <w:r>
              <w:rPr>
                <w:rFonts w:ascii="Arial" w:hAnsi="Arial" w:eastAsia="Yu Gothic"/>
                <w:b/>
                <w:color w:val="FFFFFF"/>
                <w:sz w:val="16"/>
              </w:rPr>
              <w:t>対象</w:t>
            </w:r>
          </w:p>
        </w:tc>
        <w:tc>
          <w:tcPr>
            <w:tcW w:type="dxa" w:w="3408"/>
            <w:shd w:fill="203864"/>
            <w:vAlign w:val="center"/>
          </w:tcPr>
          <w:p>
            <w:r/>
            <w:r>
              <w:rPr>
                <w:rFonts w:ascii="Arial" w:hAnsi="Arial" w:eastAsia="Yu Gothic"/>
                <w:b/>
                <w:color w:val="FFFFFF"/>
                <w:sz w:val="16"/>
              </w:rPr>
              <w:t>確認結果</w:t>
            </w:r>
          </w:p>
        </w:tc>
        <w:tc>
          <w:tcPr>
            <w:tcW w:type="dxa" w:w="3408"/>
            <w:shd w:fill="203864"/>
            <w:vAlign w:val="center"/>
          </w:tcPr>
          <w:p>
            <w:r/>
            <w:r>
              <w:rPr>
                <w:rFonts w:ascii="Arial" w:hAnsi="Arial" w:eastAsia="Yu Gothic"/>
                <w:b/>
                <w:color w:val="FFFFFF"/>
                <w:sz w:val="16"/>
              </w:rPr>
              <w:t>モデル上の扱い</w:t>
            </w:r>
          </w:p>
        </w:tc>
      </w:tr>
      <w:tr>
        <w:tc>
          <w:tcPr>
            <w:tcW w:type="dxa" w:w="3408"/>
            <w:vAlign w:val="center"/>
            <w:shd w:fill="FFFFFF"/>
          </w:tcPr>
          <w:p>
            <w:r/>
            <w:r>
              <w:rPr>
                <w:rFonts w:ascii="Arial" w:hAnsi="Arial" w:eastAsia="Yu Gothic"/>
                <w:b w:val="0"/>
                <w:sz w:val="15"/>
              </w:rPr>
              <w:t>FedEx</w:t>
            </w:r>
          </w:p>
        </w:tc>
        <w:tc>
          <w:tcPr>
            <w:tcW w:type="dxa" w:w="3408"/>
            <w:vAlign w:val="center"/>
            <w:shd w:fill="FFFFFF"/>
          </w:tcPr>
          <w:p>
            <w:r/>
            <w:r>
              <w:rPr>
                <w:rFonts w:ascii="Arial" w:hAnsi="Arial" w:eastAsia="Yu Gothic"/>
                <w:b w:val="0"/>
                <w:sz w:val="15"/>
              </w:rPr>
              <w:t>週次/公式ページ参照</w:t>
            </w:r>
          </w:p>
        </w:tc>
        <w:tc>
          <w:tcPr>
            <w:tcW w:type="dxa" w:w="3408"/>
            <w:vAlign w:val="center"/>
            <w:shd w:fill="FFFFFF"/>
          </w:tcPr>
          <w:p>
            <w:r/>
            <w:r>
              <w:rPr>
                <w:rFonts w:ascii="Arial" w:hAnsi="Arial" w:eastAsia="Yu Gothic"/>
                <w:b w:val="0"/>
                <w:sz w:val="15"/>
              </w:rPr>
              <w:t>運賃・一部付加料金に適用。日本発の当週率は公式 Fuel Surcharge Information を実行時取得。</w:t>
            </w:r>
          </w:p>
        </w:tc>
      </w:tr>
      <w:tr>
        <w:tc>
          <w:tcPr>
            <w:tcW w:type="dxa" w:w="3408"/>
            <w:vAlign w:val="center"/>
            <w:shd w:fill="F3F6FA"/>
          </w:tcPr>
          <w:p>
            <w:r/>
            <w:r>
              <w:rPr>
                <w:rFonts w:ascii="Arial" w:hAnsi="Arial" w:eastAsia="Yu Gothic"/>
                <w:b w:val="0"/>
                <w:sz w:val="15"/>
              </w:rPr>
              <w:t>DHL</w:t>
            </w:r>
          </w:p>
        </w:tc>
        <w:tc>
          <w:tcPr>
            <w:tcW w:type="dxa" w:w="3408"/>
            <w:vAlign w:val="center"/>
            <w:shd w:fill="F3F6FA"/>
          </w:tcPr>
          <w:p>
            <w:r/>
            <w:r>
              <w:rPr>
                <w:rFonts w:ascii="Arial" w:hAnsi="Arial" w:eastAsia="Yu Gothic"/>
                <w:b w:val="0"/>
                <w:sz w:val="15"/>
              </w:rPr>
              <w:t>週次</w:t>
            </w:r>
          </w:p>
        </w:tc>
        <w:tc>
          <w:tcPr>
            <w:tcW w:type="dxa" w:w="3408"/>
            <w:vAlign w:val="center"/>
            <w:shd w:fill="F3F6FA"/>
          </w:tcPr>
          <w:p>
            <w:r/>
            <w:r>
              <w:rPr>
                <w:rFonts w:ascii="Arial" w:hAnsi="Arial" w:eastAsia="Yu Gothic"/>
                <w:b w:val="0"/>
                <w:sz w:val="15"/>
              </w:rPr>
              <w:t>2026年に週次更新へ変更。公式表を日時付きで取得。</w:t>
            </w:r>
          </w:p>
        </w:tc>
      </w:tr>
      <w:tr>
        <w:tc>
          <w:tcPr>
            <w:tcW w:type="dxa" w:w="3408"/>
            <w:vAlign w:val="center"/>
            <w:shd w:fill="FFFFFF"/>
          </w:tcPr>
          <w:p>
            <w:r/>
            <w:r>
              <w:rPr>
                <w:rFonts w:ascii="Arial" w:hAnsi="Arial" w:eastAsia="Yu Gothic"/>
                <w:b w:val="0"/>
                <w:sz w:val="15"/>
              </w:rPr>
              <w:t>UPS</w:t>
            </w:r>
          </w:p>
        </w:tc>
        <w:tc>
          <w:tcPr>
            <w:tcW w:type="dxa" w:w="3408"/>
            <w:vAlign w:val="center"/>
            <w:shd w:fill="FFFFFF"/>
          </w:tcPr>
          <w:p>
            <w:r/>
            <w:r>
              <w:rPr>
                <w:rFonts w:ascii="Arial" w:hAnsi="Arial" w:eastAsia="Yu Gothic"/>
                <w:b w:val="0"/>
                <w:sz w:val="15"/>
              </w:rPr>
              <w:t>週次</w:t>
            </w:r>
          </w:p>
        </w:tc>
        <w:tc>
          <w:tcPr>
            <w:tcW w:type="dxa" w:w="3408"/>
            <w:vAlign w:val="center"/>
            <w:shd w:fill="FFFFFF"/>
          </w:tcPr>
          <w:p>
            <w:r/>
            <w:r>
              <w:rPr>
                <w:rFonts w:ascii="Arial" w:hAnsi="Arial" w:eastAsia="Yu Gothic"/>
                <w:b w:val="0"/>
                <w:sz w:val="15"/>
              </w:rPr>
              <w:t>公式燃油表を実行時取得。サービス別基礎額の違いを保持。</w:t>
            </w:r>
          </w:p>
        </w:tc>
      </w:tr>
      <w:tr>
        <w:tc>
          <w:tcPr>
            <w:tcW w:type="dxa" w:w="3408"/>
            <w:vAlign w:val="center"/>
            <w:shd w:fill="F3F6FA"/>
          </w:tcPr>
          <w:p>
            <w:r/>
            <w:r>
              <w:rPr>
                <w:rFonts w:ascii="Arial" w:hAnsi="Arial" w:eastAsia="Yu Gothic"/>
                <w:b w:val="0"/>
                <w:sz w:val="15"/>
              </w:rPr>
              <w:t>代行5社</w:t>
            </w:r>
          </w:p>
        </w:tc>
        <w:tc>
          <w:tcPr>
            <w:tcW w:type="dxa" w:w="3408"/>
            <w:vAlign w:val="center"/>
            <w:shd w:fill="F3F6FA"/>
          </w:tcPr>
          <w:p>
            <w:r/>
            <w:r>
              <w:rPr>
                <w:rFonts w:ascii="Arial" w:hAnsi="Arial" w:eastAsia="Yu Gothic"/>
                <w:b w:val="0"/>
                <w:sz w:val="15"/>
              </w:rPr>
              <w:t>見つからなかった</w:t>
            </w:r>
          </w:p>
        </w:tc>
        <w:tc>
          <w:tcPr>
            <w:tcW w:type="dxa" w:w="3408"/>
            <w:vAlign w:val="center"/>
            <w:shd w:fill="F3F6FA"/>
          </w:tcPr>
          <w:p>
            <w:r/>
            <w:r>
              <w:rPr>
                <w:rFonts w:ascii="Arial" w:hAnsi="Arial" w:eastAsia="Yu Gothic"/>
                <w:b w:val="0"/>
                <w:sz w:val="15"/>
              </w:rPr>
              <w:t>包含を示す規約がないため、二重加算もゼロ断定も不可。</w:t>
            </w:r>
          </w:p>
        </w:tc>
      </w:tr>
    </w:tbl>
    <w:p>
      <w:pPr>
        <w:pStyle w:val="Heading1"/>
      </w:pPr>
      <w:r>
        <w:t>2. 遠隔地 / Extended Area</w:t>
      </w:r>
    </w:p>
    <w:p>
      <w:r>
        <w:t>FedEx JapanはODA/OPAを区分別に公開し、郵便番号リストへのリンクも公開している。「表が公開されていない」は訂正が必要。FROM JAPAN公式計算機は非標準地域料金が発生し得ると注記するため、画面額だけで確定できない。</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03864"/>
            <w:vAlign w:val="center"/>
          </w:tcPr>
          <w:p>
            <w:r/>
            <w:r>
              <w:rPr>
                <w:rFonts w:ascii="Arial" w:hAnsi="Arial" w:eastAsia="Yu Gothic"/>
                <w:b/>
                <w:color w:val="FFFFFF"/>
                <w:sz w:val="16"/>
              </w:rPr>
              <w:t>対象</w:t>
            </w:r>
          </w:p>
        </w:tc>
        <w:tc>
          <w:tcPr>
            <w:tcW w:type="dxa" w:w="3408"/>
            <w:shd w:fill="203864"/>
            <w:vAlign w:val="center"/>
          </w:tcPr>
          <w:p>
            <w:r/>
            <w:r>
              <w:rPr>
                <w:rFonts w:ascii="Arial" w:hAnsi="Arial" w:eastAsia="Yu Gothic"/>
                <w:b/>
                <w:color w:val="FFFFFF"/>
                <w:sz w:val="16"/>
              </w:rPr>
              <w:t>確認結果</w:t>
            </w:r>
          </w:p>
        </w:tc>
        <w:tc>
          <w:tcPr>
            <w:tcW w:type="dxa" w:w="3408"/>
            <w:shd w:fill="203864"/>
            <w:vAlign w:val="center"/>
          </w:tcPr>
          <w:p>
            <w:r/>
            <w:r>
              <w:rPr>
                <w:rFonts w:ascii="Arial" w:hAnsi="Arial" w:eastAsia="Yu Gothic"/>
                <w:b/>
                <w:color w:val="FFFFFF"/>
                <w:sz w:val="16"/>
              </w:rPr>
              <w:t>モデル上の扱い</w:t>
            </w:r>
          </w:p>
        </w:tc>
      </w:tr>
      <w:tr>
        <w:tc>
          <w:tcPr>
            <w:tcW w:type="dxa" w:w="3408"/>
            <w:vAlign w:val="center"/>
            <w:shd w:fill="FFFFFF"/>
          </w:tcPr>
          <w:p>
            <w:r/>
            <w:r>
              <w:rPr>
                <w:rFonts w:ascii="Arial" w:hAnsi="Arial" w:eastAsia="Yu Gothic"/>
                <w:b w:val="0"/>
                <w:sz w:val="15"/>
              </w:rPr>
              <w:t>FedEx ODA Tier A</w:t>
            </w:r>
          </w:p>
        </w:tc>
        <w:tc>
          <w:tcPr>
            <w:tcW w:type="dxa" w:w="3408"/>
            <w:vAlign w:val="center"/>
            <w:shd w:fill="FFFFFF"/>
          </w:tcPr>
          <w:p>
            <w:r/>
            <w:r>
              <w:rPr>
                <w:rFonts w:ascii="Arial" w:hAnsi="Arial" w:eastAsia="Yu Gothic"/>
                <w:b w:val="0"/>
                <w:sz w:val="15"/>
              </w:rPr>
              <w:t>¥370 / shipment</w:t>
            </w:r>
          </w:p>
        </w:tc>
        <w:tc>
          <w:tcPr>
            <w:tcW w:type="dxa" w:w="3408"/>
            <w:vAlign w:val="center"/>
            <w:shd w:fill="FFFFFF"/>
          </w:tcPr>
          <w:p>
            <w:r/>
            <w:r>
              <w:rPr>
                <w:rFonts w:ascii="Arial" w:hAnsi="Arial" w:eastAsia="Yu Gothic"/>
                <w:b w:val="0"/>
                <w:sz w:val="15"/>
              </w:rPr>
              <w:t>配送先郵便番号で判定</w:t>
            </w:r>
          </w:p>
        </w:tc>
      </w:tr>
      <w:tr>
        <w:tc>
          <w:tcPr>
            <w:tcW w:type="dxa" w:w="3408"/>
            <w:vAlign w:val="center"/>
            <w:shd w:fill="F3F6FA"/>
          </w:tcPr>
          <w:p>
            <w:r/>
            <w:r>
              <w:rPr>
                <w:rFonts w:ascii="Arial" w:hAnsi="Arial" w:eastAsia="Yu Gothic"/>
                <w:b w:val="0"/>
                <w:sz w:val="15"/>
              </w:rPr>
              <w:t>FedEx ODA Tier B</w:t>
            </w:r>
          </w:p>
        </w:tc>
        <w:tc>
          <w:tcPr>
            <w:tcW w:type="dxa" w:w="3408"/>
            <w:vAlign w:val="center"/>
            <w:shd w:fill="F3F6FA"/>
          </w:tcPr>
          <w:p>
            <w:r/>
            <w:r>
              <w:rPr>
                <w:rFonts w:ascii="Arial" w:hAnsi="Arial" w:eastAsia="Yu Gothic"/>
                <w:b w:val="0"/>
                <w:sz w:val="15"/>
              </w:rPr>
              <w:t>¥2,990 / shipment 又は ¥58/kg の高い方</w:t>
            </w:r>
          </w:p>
        </w:tc>
        <w:tc>
          <w:tcPr>
            <w:tcW w:type="dxa" w:w="3408"/>
            <w:vAlign w:val="center"/>
            <w:shd w:fill="F3F6FA"/>
          </w:tcPr>
          <w:p>
            <w:r/>
            <w:r>
              <w:rPr>
                <w:rFonts w:ascii="Arial" w:hAnsi="Arial" w:eastAsia="Yu Gothic"/>
                <w:b w:val="0"/>
                <w:sz w:val="15"/>
              </w:rPr>
              <w:t>同上</w:t>
            </w:r>
          </w:p>
        </w:tc>
      </w:tr>
      <w:tr>
        <w:tc>
          <w:tcPr>
            <w:tcW w:type="dxa" w:w="3408"/>
            <w:vAlign w:val="center"/>
            <w:shd w:fill="FFFFFF"/>
          </w:tcPr>
          <w:p>
            <w:r/>
            <w:r>
              <w:rPr>
                <w:rFonts w:ascii="Arial" w:hAnsi="Arial" w:eastAsia="Yu Gothic"/>
                <w:b w:val="0"/>
                <w:sz w:val="15"/>
              </w:rPr>
              <w:t>FedEx ODA Tier C</w:t>
            </w:r>
          </w:p>
        </w:tc>
        <w:tc>
          <w:tcPr>
            <w:tcW w:type="dxa" w:w="3408"/>
            <w:vAlign w:val="center"/>
            <w:shd w:fill="FFFFFF"/>
          </w:tcPr>
          <w:p>
            <w:r/>
            <w:r>
              <w:rPr>
                <w:rFonts w:ascii="Arial" w:hAnsi="Arial" w:eastAsia="Yu Gothic"/>
                <w:b w:val="0"/>
                <w:sz w:val="15"/>
              </w:rPr>
              <w:t>¥3,890 / shipment 又は ¥80/kg の高い方</w:t>
            </w:r>
          </w:p>
        </w:tc>
        <w:tc>
          <w:tcPr>
            <w:tcW w:type="dxa" w:w="3408"/>
            <w:vAlign w:val="center"/>
            <w:shd w:fill="FFFFFF"/>
          </w:tcPr>
          <w:p>
            <w:r/>
            <w:r>
              <w:rPr>
                <w:rFonts w:ascii="Arial" w:hAnsi="Arial" w:eastAsia="Yu Gothic"/>
                <w:b w:val="0"/>
                <w:sz w:val="15"/>
              </w:rPr>
              <w:t>同上</w:t>
            </w:r>
          </w:p>
        </w:tc>
      </w:tr>
      <w:tr>
        <w:tc>
          <w:tcPr>
            <w:tcW w:type="dxa" w:w="3408"/>
            <w:vAlign w:val="center"/>
            <w:shd w:fill="F3F6FA"/>
          </w:tcPr>
          <w:p>
            <w:r/>
            <w:r>
              <w:rPr>
                <w:rFonts w:ascii="Arial" w:hAnsi="Arial" w:eastAsia="Yu Gothic"/>
                <w:b w:val="0"/>
                <w:sz w:val="15"/>
              </w:rPr>
              <w:t>DHL</w:t>
            </w:r>
          </w:p>
        </w:tc>
        <w:tc>
          <w:tcPr>
            <w:tcW w:type="dxa" w:w="3408"/>
            <w:vAlign w:val="center"/>
            <w:shd w:fill="F3F6FA"/>
          </w:tcPr>
          <w:p>
            <w:r/>
            <w:r>
              <w:rPr>
                <w:rFonts w:ascii="Arial" w:hAnsi="Arial" w:eastAsia="Yu Gothic"/>
                <w:b w:val="0"/>
                <w:sz w:val="15"/>
              </w:rPr>
              <w:t>公開リストあり（公式 Remote Area Services/locator）</w:t>
            </w:r>
          </w:p>
        </w:tc>
        <w:tc>
          <w:tcPr>
            <w:tcW w:type="dxa" w:w="3408"/>
            <w:vAlign w:val="center"/>
            <w:shd w:fill="F3F6FA"/>
          </w:tcPr>
          <w:p>
            <w:r/>
            <w:r>
              <w:rPr>
                <w:rFonts w:ascii="Arial" w:hAnsi="Arial" w:eastAsia="Yu Gothic"/>
                <w:b w:val="0"/>
                <w:sz w:val="15"/>
              </w:rPr>
              <w:t>日本料金表の当期額は都度取得</w:t>
            </w:r>
          </w:p>
        </w:tc>
      </w:tr>
      <w:tr>
        <w:tc>
          <w:tcPr>
            <w:tcW w:type="dxa" w:w="3408"/>
            <w:vAlign w:val="center"/>
            <w:shd w:fill="FFFFFF"/>
          </w:tcPr>
          <w:p>
            <w:r/>
            <w:r>
              <w:rPr>
                <w:rFonts w:ascii="Arial" w:hAnsi="Arial" w:eastAsia="Yu Gothic"/>
                <w:b w:val="0"/>
                <w:sz w:val="15"/>
              </w:rPr>
              <w:t>UPS</w:t>
            </w:r>
          </w:p>
        </w:tc>
        <w:tc>
          <w:tcPr>
            <w:tcW w:type="dxa" w:w="3408"/>
            <w:vAlign w:val="center"/>
            <w:shd w:fill="FFFFFF"/>
          </w:tcPr>
          <w:p>
            <w:r/>
            <w:r>
              <w:rPr>
                <w:rFonts w:ascii="Arial" w:hAnsi="Arial" w:eastAsia="Yu Gothic"/>
                <w:b w:val="0"/>
                <w:sz w:val="15"/>
              </w:rPr>
              <w:t>公式ページから Excel リストを公開</w:t>
            </w:r>
          </w:p>
        </w:tc>
        <w:tc>
          <w:tcPr>
            <w:tcW w:type="dxa" w:w="3408"/>
            <w:vAlign w:val="center"/>
            <w:shd w:fill="FFFFFF"/>
          </w:tcPr>
          <w:p>
            <w:r/>
            <w:r>
              <w:rPr>
                <w:rFonts w:ascii="Arial" w:hAnsi="Arial" w:eastAsia="Yu Gothic"/>
                <w:b w:val="0"/>
                <w:sz w:val="15"/>
              </w:rPr>
              <w:t>Extended / Remote を区別</w:t>
            </w:r>
          </w:p>
        </w:tc>
      </w:tr>
      <w:tr>
        <w:tc>
          <w:tcPr>
            <w:tcW w:type="dxa" w:w="3408"/>
            <w:vAlign w:val="center"/>
            <w:shd w:fill="F3F6FA"/>
          </w:tcPr>
          <w:p>
            <w:r/>
            <w:r>
              <w:rPr>
                <w:rFonts w:ascii="Arial" w:hAnsi="Arial" w:eastAsia="Yu Gothic"/>
                <w:b w:val="0"/>
                <w:sz w:val="15"/>
              </w:rPr>
              <w:t>代行の包含</w:t>
            </w:r>
          </w:p>
        </w:tc>
        <w:tc>
          <w:tcPr>
            <w:tcW w:type="dxa" w:w="3408"/>
            <w:vAlign w:val="center"/>
            <w:shd w:fill="F3F6FA"/>
          </w:tcPr>
          <w:p>
            <w:r/>
            <w:r>
              <w:rPr>
                <w:rFonts w:ascii="Arial" w:hAnsi="Arial" w:eastAsia="Yu Gothic"/>
                <w:b w:val="0"/>
                <w:sz w:val="15"/>
              </w:rPr>
              <w:t>見つからなかった</w:t>
            </w:r>
          </w:p>
        </w:tc>
        <w:tc>
          <w:tcPr>
            <w:tcW w:type="dxa" w:w="3408"/>
            <w:vAlign w:val="center"/>
            <w:shd w:fill="F3F6FA"/>
          </w:tcPr>
          <w:p>
            <w:r/>
            <w:r>
              <w:rPr>
                <w:rFonts w:ascii="Arial" w:hAnsi="Arial" w:eastAsia="Yu Gothic"/>
                <w:b w:val="0"/>
                <w:sz w:val="15"/>
              </w:rPr>
              <w:t>郵便番号なしの見積りは未確定</w:t>
            </w:r>
          </w:p>
        </w:tc>
      </w:tr>
    </w:tbl>
    <w:p>
      <w:pPr>
        <w:pStyle w:val="Heading1"/>
      </w:pPr>
      <w:r>
        <w:t>3. 税・関税0時の立替手数料</w:t>
      </w:r>
    </w:p>
    <w:p>
      <w:r>
        <w:t>DHLは duties/taxes等を「processes」した場合、FedExは課税され同社が立替えた場合、UPSは同社が支払・処理した Duties/Taxes に対する手数料とする。したがって fiscal charge が真に0で、立替・処理も0なら最低額だけを課す根拠は見つからなかった。ただし低額品＝無申告ではない。</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03864"/>
            <w:vAlign w:val="center"/>
          </w:tcPr>
          <w:p>
            <w:r/>
            <w:r>
              <w:rPr>
                <w:rFonts w:ascii="Arial" w:hAnsi="Arial" w:eastAsia="Yu Gothic"/>
                <w:b/>
                <w:color w:val="FFFFFF"/>
                <w:sz w:val="16"/>
              </w:rPr>
              <w:t>対象</w:t>
            </w:r>
          </w:p>
        </w:tc>
        <w:tc>
          <w:tcPr>
            <w:tcW w:type="dxa" w:w="3408"/>
            <w:shd w:fill="203864"/>
            <w:vAlign w:val="center"/>
          </w:tcPr>
          <w:p>
            <w:r/>
            <w:r>
              <w:rPr>
                <w:rFonts w:ascii="Arial" w:hAnsi="Arial" w:eastAsia="Yu Gothic"/>
                <w:b/>
                <w:color w:val="FFFFFF"/>
                <w:sz w:val="16"/>
              </w:rPr>
              <w:t>確認結果</w:t>
            </w:r>
          </w:p>
        </w:tc>
        <w:tc>
          <w:tcPr>
            <w:tcW w:type="dxa" w:w="3408"/>
            <w:shd w:fill="203864"/>
            <w:vAlign w:val="center"/>
          </w:tcPr>
          <w:p>
            <w:r/>
            <w:r>
              <w:rPr>
                <w:rFonts w:ascii="Arial" w:hAnsi="Arial" w:eastAsia="Yu Gothic"/>
                <w:b/>
                <w:color w:val="FFFFFF"/>
                <w:sz w:val="16"/>
              </w:rPr>
              <w:t>モデル上の扱い</w:t>
            </w:r>
          </w:p>
        </w:tc>
      </w:tr>
      <w:tr>
        <w:tc>
          <w:tcPr>
            <w:tcW w:type="dxa" w:w="3408"/>
            <w:vAlign w:val="center"/>
            <w:shd w:fill="FFFFFF"/>
          </w:tcPr>
          <w:p>
            <w:r/>
            <w:r>
              <w:rPr>
                <w:rFonts w:ascii="Arial" w:hAnsi="Arial" w:eastAsia="Yu Gothic"/>
                <w:b w:val="0"/>
                <w:sz w:val="15"/>
              </w:rPr>
              <w:t>US</w:t>
            </w:r>
          </w:p>
        </w:tc>
        <w:tc>
          <w:tcPr>
            <w:tcW w:type="dxa" w:w="3408"/>
            <w:vAlign w:val="center"/>
            <w:shd w:fill="FFFFFF"/>
          </w:tcPr>
          <w:p>
            <w:r/>
            <w:r>
              <w:rPr>
                <w:rFonts w:ascii="Arial" w:hAnsi="Arial" w:eastAsia="Yu Gothic"/>
                <w:b w:val="0"/>
                <w:sz w:val="15"/>
              </w:rPr>
              <w:t>低額免税は終了</w:t>
            </w:r>
          </w:p>
        </w:tc>
        <w:tc>
          <w:tcPr>
            <w:tcW w:type="dxa" w:w="3408"/>
            <w:vAlign w:val="center"/>
            <w:shd w:fill="FFFFFF"/>
          </w:tcPr>
          <w:p>
            <w:r/>
            <w:r>
              <w:rPr>
                <w:rFonts w:ascii="Arial" w:hAnsi="Arial" w:eastAsia="Yu Gothic"/>
                <w:b w:val="0"/>
                <w:sz w:val="15"/>
              </w:rPr>
              <w:t>2025-08-29以降、全世界からの対象貨物で旧$800前提を使用不可。</w:t>
            </w:r>
          </w:p>
        </w:tc>
      </w:tr>
      <w:tr>
        <w:tc>
          <w:tcPr>
            <w:tcW w:type="dxa" w:w="3408"/>
            <w:vAlign w:val="center"/>
            <w:shd w:fill="F3F6FA"/>
          </w:tcPr>
          <w:p>
            <w:r/>
            <w:r>
              <w:rPr>
                <w:rFonts w:ascii="Arial" w:hAnsi="Arial" w:eastAsia="Yu Gothic"/>
                <w:b w:val="0"/>
                <w:sz w:val="15"/>
              </w:rPr>
              <w:t>GB</w:t>
            </w:r>
          </w:p>
        </w:tc>
        <w:tc>
          <w:tcPr>
            <w:tcW w:type="dxa" w:w="3408"/>
            <w:vAlign w:val="center"/>
            <w:shd w:fill="F3F6FA"/>
          </w:tcPr>
          <w:p>
            <w:r/>
            <w:r>
              <w:rPr>
                <w:rFonts w:ascii="Arial" w:hAnsi="Arial" w:eastAsia="Yu Gothic"/>
                <w:b w:val="0"/>
                <w:sz w:val="15"/>
              </w:rPr>
              <w:t>低額品にもVAT規則</w:t>
            </w:r>
          </w:p>
        </w:tc>
        <w:tc>
          <w:tcPr>
            <w:tcW w:type="dxa" w:w="3408"/>
            <w:vAlign w:val="center"/>
            <w:shd w:fill="F3F6FA"/>
          </w:tcPr>
          <w:p>
            <w:r/>
            <w:r>
              <w:rPr>
                <w:rFonts w:ascii="Arial" w:hAnsi="Arial" w:eastAsia="Yu Gothic"/>
                <w:b w:val="0"/>
                <w:sz w:val="15"/>
              </w:rPr>
              <w:t>£135以下は販売時徴収など別制度。無申告とは限らない。</w:t>
            </w:r>
          </w:p>
        </w:tc>
      </w:tr>
      <w:tr>
        <w:tc>
          <w:tcPr>
            <w:tcW w:type="dxa" w:w="3408"/>
            <w:vAlign w:val="center"/>
            <w:shd w:fill="FFFFFF"/>
          </w:tcPr>
          <w:p>
            <w:r/>
            <w:r>
              <w:rPr>
                <w:rFonts w:ascii="Arial" w:hAnsi="Arial" w:eastAsia="Yu Gothic"/>
                <w:b w:val="0"/>
                <w:sz w:val="15"/>
              </w:rPr>
              <w:t>DE/FR</w:t>
            </w:r>
          </w:p>
        </w:tc>
        <w:tc>
          <w:tcPr>
            <w:tcW w:type="dxa" w:w="3408"/>
            <w:vAlign w:val="center"/>
            <w:shd w:fill="FFFFFF"/>
          </w:tcPr>
          <w:p>
            <w:r/>
            <w:r>
              <w:rPr>
                <w:rFonts w:ascii="Arial" w:hAnsi="Arial" w:eastAsia="Yu Gothic"/>
                <w:b w:val="0"/>
                <w:sz w:val="15"/>
              </w:rPr>
              <w:t>€150以下にもVAT・申告、2026-07-01から一時€3関税</w:t>
            </w:r>
          </w:p>
        </w:tc>
        <w:tc>
          <w:tcPr>
            <w:tcW w:type="dxa" w:w="3408"/>
            <w:vAlign w:val="center"/>
            <w:shd w:fill="FFFFFF"/>
          </w:tcPr>
          <w:p>
            <w:r/>
            <w:r>
              <w:rPr>
                <w:rFonts w:ascii="Arial" w:hAnsi="Arial" w:eastAsia="Yu Gothic"/>
                <w:b w:val="0"/>
                <w:sz w:val="15"/>
              </w:rPr>
              <w:t>立替額0のケースは限定。</w:t>
            </w:r>
          </w:p>
        </w:tc>
      </w:tr>
      <w:tr>
        <w:tc>
          <w:tcPr>
            <w:tcW w:type="dxa" w:w="3408"/>
            <w:vAlign w:val="center"/>
            <w:shd w:fill="F3F6FA"/>
          </w:tcPr>
          <w:p>
            <w:r/>
            <w:r>
              <w:rPr>
                <w:rFonts w:ascii="Arial" w:hAnsi="Arial" w:eastAsia="Yu Gothic"/>
                <w:b w:val="0"/>
                <w:sz w:val="15"/>
              </w:rPr>
              <w:t>AU/CA/SG</w:t>
            </w:r>
          </w:p>
        </w:tc>
        <w:tc>
          <w:tcPr>
            <w:tcW w:type="dxa" w:w="3408"/>
            <w:vAlign w:val="center"/>
            <w:shd w:fill="F3F6FA"/>
          </w:tcPr>
          <w:p>
            <w:r/>
            <w:r>
              <w:rPr>
                <w:rFonts w:ascii="Arial" w:hAnsi="Arial" w:eastAsia="Yu Gothic"/>
                <w:b w:val="0"/>
                <w:sz w:val="15"/>
              </w:rPr>
              <w:t>国別制度</w:t>
            </w:r>
          </w:p>
        </w:tc>
        <w:tc>
          <w:tcPr>
            <w:tcW w:type="dxa" w:w="3408"/>
            <w:vAlign w:val="center"/>
            <w:shd w:fill="F3F6FA"/>
          </w:tcPr>
          <w:p>
            <w:r/>
            <w:r>
              <w:rPr>
                <w:rFonts w:ascii="Arial" w:hAnsi="Arial" w:eastAsia="Yu Gothic"/>
                <w:b w:val="0"/>
                <w:sz w:val="15"/>
              </w:rPr>
              <w:t>免税・販売時徴収・国境徴収を分離。今回、全条件を一枚で0とする公式根拠なし。</w:t>
            </w:r>
          </w:p>
        </w:tc>
      </w:tr>
    </w:tbl>
    <w:p>
      <w:pPr>
        <w:pStyle w:val="Heading1"/>
      </w:pPr>
      <w:r>
        <w:t>4. 立替手数料の課金単位</w:t>
      </w:r>
    </w:p>
    <w:p>
      <w:r>
        <w:t>確認できた運送会社の公式料金表は shipment 単位。package単位とする一次資料は見つからなかった。ただし「1 shipment」が何箱かはAWB作成方法に依存する。</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03864"/>
            <w:vAlign w:val="center"/>
          </w:tcPr>
          <w:p>
            <w:r/>
            <w:r>
              <w:rPr>
                <w:rFonts w:ascii="Arial" w:hAnsi="Arial" w:eastAsia="Yu Gothic"/>
                <w:b/>
                <w:color w:val="FFFFFF"/>
                <w:sz w:val="16"/>
              </w:rPr>
              <w:t>対象</w:t>
            </w:r>
          </w:p>
        </w:tc>
        <w:tc>
          <w:tcPr>
            <w:tcW w:type="dxa" w:w="3408"/>
            <w:shd w:fill="203864"/>
            <w:vAlign w:val="center"/>
          </w:tcPr>
          <w:p>
            <w:r/>
            <w:r>
              <w:rPr>
                <w:rFonts w:ascii="Arial" w:hAnsi="Arial" w:eastAsia="Yu Gothic"/>
                <w:b/>
                <w:color w:val="FFFFFF"/>
                <w:sz w:val="16"/>
              </w:rPr>
              <w:t>確認結果</w:t>
            </w:r>
          </w:p>
        </w:tc>
        <w:tc>
          <w:tcPr>
            <w:tcW w:type="dxa" w:w="3408"/>
            <w:shd w:fill="203864"/>
            <w:vAlign w:val="center"/>
          </w:tcPr>
          <w:p>
            <w:r/>
            <w:r>
              <w:rPr>
                <w:rFonts w:ascii="Arial" w:hAnsi="Arial" w:eastAsia="Yu Gothic"/>
                <w:b/>
                <w:color w:val="FFFFFF"/>
                <w:sz w:val="16"/>
              </w:rPr>
              <w:t>モデル上の扱い</w:t>
            </w:r>
          </w:p>
        </w:tc>
      </w:tr>
      <w:tr>
        <w:tc>
          <w:tcPr>
            <w:tcW w:type="dxa" w:w="3408"/>
            <w:vAlign w:val="center"/>
            <w:shd w:fill="FFFFFF"/>
          </w:tcPr>
          <w:p>
            <w:r/>
            <w:r>
              <w:rPr>
                <w:rFonts w:ascii="Arial" w:hAnsi="Arial" w:eastAsia="Yu Gothic"/>
                <w:b w:val="0"/>
                <w:sz w:val="15"/>
              </w:rPr>
              <w:t>DHL</w:t>
            </w:r>
          </w:p>
        </w:tc>
        <w:tc>
          <w:tcPr>
            <w:tcW w:type="dxa" w:w="3408"/>
            <w:vAlign w:val="center"/>
            <w:shd w:fill="FFFFFF"/>
          </w:tcPr>
          <w:p>
            <w:r/>
            <w:r>
              <w:rPr>
                <w:rFonts w:ascii="Arial" w:hAnsi="Arial" w:eastAsia="Yu Gothic"/>
                <w:b w:val="0"/>
                <w:sz w:val="15"/>
              </w:rPr>
              <w:t>Per Shipment</w:t>
            </w:r>
          </w:p>
        </w:tc>
        <w:tc>
          <w:tcPr>
            <w:tcW w:type="dxa" w:w="3408"/>
            <w:vAlign w:val="center"/>
            <w:shd w:fill="FFFFFF"/>
          </w:tcPr>
          <w:p>
            <w:r/>
            <w:r>
              <w:rPr>
                <w:rFonts w:ascii="Arial" w:hAnsi="Arial" w:eastAsia="Yu Gothic"/>
                <w:b w:val="0"/>
                <w:sz w:val="15"/>
              </w:rPr>
              <w:t>米国 Customs Services。国別料金表で再確認が必要。</w:t>
            </w:r>
          </w:p>
        </w:tc>
      </w:tr>
      <w:tr>
        <w:tc>
          <w:tcPr>
            <w:tcW w:type="dxa" w:w="3408"/>
            <w:vAlign w:val="center"/>
            <w:shd w:fill="F3F6FA"/>
          </w:tcPr>
          <w:p>
            <w:r/>
            <w:r>
              <w:rPr>
                <w:rFonts w:ascii="Arial" w:hAnsi="Arial" w:eastAsia="Yu Gothic"/>
                <w:b w:val="0"/>
                <w:sz w:val="15"/>
              </w:rPr>
              <w:t>FedEx</w:t>
            </w:r>
          </w:p>
        </w:tc>
        <w:tc>
          <w:tcPr>
            <w:tcW w:type="dxa" w:w="3408"/>
            <w:vAlign w:val="center"/>
            <w:shd w:fill="F3F6FA"/>
          </w:tcPr>
          <w:p>
            <w:r/>
            <w:r>
              <w:rPr>
                <w:rFonts w:ascii="Arial" w:hAnsi="Arial" w:eastAsia="Yu Gothic"/>
                <w:b w:val="0"/>
                <w:sz w:val="15"/>
              </w:rPr>
              <w:t>per shipment</w:t>
            </w:r>
          </w:p>
        </w:tc>
        <w:tc>
          <w:tcPr>
            <w:tcW w:type="dxa" w:w="3408"/>
            <w:vAlign w:val="center"/>
            <w:shd w:fill="F3F6FA"/>
          </w:tcPr>
          <w:p>
            <w:r/>
            <w:r>
              <w:rPr>
                <w:rFonts w:ascii="Arial" w:hAnsi="Arial" w:eastAsia="Yu Gothic"/>
                <w:b w:val="0"/>
                <w:sz w:val="15"/>
              </w:rPr>
              <w:t>日本2026 surcharge PDF。複数個口は1 AWBの合計重量で計算する旨も明記。</w:t>
            </w:r>
          </w:p>
        </w:tc>
      </w:tr>
      <w:tr>
        <w:tc>
          <w:tcPr>
            <w:tcW w:type="dxa" w:w="3408"/>
            <w:vAlign w:val="center"/>
            <w:shd w:fill="FFFFFF"/>
          </w:tcPr>
          <w:p>
            <w:r/>
            <w:r>
              <w:rPr>
                <w:rFonts w:ascii="Arial" w:hAnsi="Arial" w:eastAsia="Yu Gothic"/>
                <w:b w:val="0"/>
                <w:sz w:val="15"/>
              </w:rPr>
              <w:t>UPS</w:t>
            </w:r>
          </w:p>
        </w:tc>
        <w:tc>
          <w:tcPr>
            <w:tcW w:type="dxa" w:w="3408"/>
            <w:vAlign w:val="center"/>
            <w:shd w:fill="FFFFFF"/>
          </w:tcPr>
          <w:p>
            <w:r/>
            <w:r>
              <w:rPr>
                <w:rFonts w:ascii="Arial" w:hAnsi="Arial" w:eastAsia="Yu Gothic"/>
                <w:b w:val="0"/>
                <w:sz w:val="15"/>
              </w:rPr>
              <w:t>shipment単位の料金表が基本</w:t>
            </w:r>
          </w:p>
        </w:tc>
        <w:tc>
          <w:tcPr>
            <w:tcW w:type="dxa" w:w="3408"/>
            <w:vAlign w:val="center"/>
            <w:shd w:fill="FFFFFF"/>
          </w:tcPr>
          <w:p>
            <w:r/>
            <w:r>
              <w:rPr>
                <w:rFonts w:ascii="Arial" w:hAnsi="Arial" w:eastAsia="Yu Gothic"/>
                <w:b w:val="0"/>
                <w:sz w:val="15"/>
              </w:rPr>
              <w:t>国別ガイドを保存し、現地通貨・最低額を設定。</w:t>
            </w:r>
          </w:p>
        </w:tc>
      </w:tr>
      <w:tr>
        <w:tc>
          <w:tcPr>
            <w:tcW w:type="dxa" w:w="3408"/>
            <w:vAlign w:val="center"/>
            <w:shd w:fill="F3F6FA"/>
          </w:tcPr>
          <w:p>
            <w:r/>
            <w:r>
              <w:rPr>
                <w:rFonts w:ascii="Arial" w:hAnsi="Arial" w:eastAsia="Yu Gothic"/>
                <w:b w:val="0"/>
                <w:sz w:val="15"/>
              </w:rPr>
              <w:t>ECMS</w:t>
            </w:r>
          </w:p>
        </w:tc>
        <w:tc>
          <w:tcPr>
            <w:tcW w:type="dxa" w:w="3408"/>
            <w:vAlign w:val="center"/>
            <w:shd w:fill="F3F6FA"/>
          </w:tcPr>
          <w:p>
            <w:r/>
            <w:r>
              <w:rPr>
                <w:rFonts w:ascii="Arial" w:hAnsi="Arial" w:eastAsia="Yu Gothic"/>
                <w:b w:val="0"/>
                <w:sz w:val="15"/>
              </w:rPr>
              <w:t>見つからなかった</w:t>
            </w:r>
          </w:p>
        </w:tc>
        <w:tc>
          <w:tcPr>
            <w:tcW w:type="dxa" w:w="3408"/>
            <w:vAlign w:val="center"/>
            <w:shd w:fill="F3F6FA"/>
          </w:tcPr>
          <w:p>
            <w:r/>
            <w:r>
              <w:rPr>
                <w:rFonts w:ascii="Arial" w:hAnsi="Arial" w:eastAsia="Yu Gothic"/>
                <w:b w:val="0"/>
                <w:sz w:val="15"/>
              </w:rPr>
              <w:t>0円固定にしない。</w:t>
            </w:r>
          </w:p>
        </w:tc>
      </w:tr>
    </w:tbl>
    <w:p>
      <w:pPr>
        <w:pStyle w:val="Heading1"/>
      </w:pPr>
      <w:r>
        <w:t>5. 複数箱とAWB</w:t>
      </w:r>
    </w:p>
    <w:p>
      <w:r>
        <w:t>5社について「重量超過分割時は必ず1 AWB」「箱ごとに別AWB」と公式に一律明言した文書は見つからなかった。FedEx自身は1 AWB上の複数個口を扱えるが、代理店がその機能を使う証明にはならない。</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03864"/>
            <w:vAlign w:val="center"/>
          </w:tcPr>
          <w:p>
            <w:r/>
            <w:r>
              <w:rPr>
                <w:rFonts w:ascii="Arial" w:hAnsi="Arial" w:eastAsia="Yu Gothic"/>
                <w:b/>
                <w:color w:val="FFFFFF"/>
                <w:sz w:val="16"/>
              </w:rPr>
              <w:t>対象</w:t>
            </w:r>
          </w:p>
        </w:tc>
        <w:tc>
          <w:tcPr>
            <w:tcW w:type="dxa" w:w="3408"/>
            <w:shd w:fill="203864"/>
            <w:vAlign w:val="center"/>
          </w:tcPr>
          <w:p>
            <w:r/>
            <w:r>
              <w:rPr>
                <w:rFonts w:ascii="Arial" w:hAnsi="Arial" w:eastAsia="Yu Gothic"/>
                <w:b/>
                <w:color w:val="FFFFFF"/>
                <w:sz w:val="16"/>
              </w:rPr>
              <w:t>確認結果</w:t>
            </w:r>
          </w:p>
        </w:tc>
        <w:tc>
          <w:tcPr>
            <w:tcW w:type="dxa" w:w="3408"/>
            <w:shd w:fill="203864"/>
            <w:vAlign w:val="center"/>
          </w:tcPr>
          <w:p>
            <w:r/>
            <w:r>
              <w:rPr>
                <w:rFonts w:ascii="Arial" w:hAnsi="Arial" w:eastAsia="Yu Gothic"/>
                <w:b/>
                <w:color w:val="FFFFFF"/>
                <w:sz w:val="16"/>
              </w:rPr>
              <w:t>モデル上の扱い</w:t>
            </w:r>
          </w:p>
        </w:tc>
      </w:tr>
      <w:tr>
        <w:tc>
          <w:tcPr>
            <w:tcW w:type="dxa" w:w="3408"/>
            <w:vAlign w:val="center"/>
            <w:shd w:fill="FFFFFF"/>
          </w:tcPr>
          <w:p>
            <w:r/>
            <w:r>
              <w:rPr>
                <w:rFonts w:ascii="Arial" w:hAnsi="Arial" w:eastAsia="Yu Gothic"/>
                <w:b w:val="0"/>
                <w:sz w:val="15"/>
              </w:rPr>
              <w:t>Buyee</w:t>
            </w:r>
          </w:p>
        </w:tc>
        <w:tc>
          <w:tcPr>
            <w:tcW w:type="dxa" w:w="3408"/>
            <w:vAlign w:val="center"/>
            <w:shd w:fill="FFFFFF"/>
          </w:tcPr>
          <w:p>
            <w:r/>
            <w:r>
              <w:rPr>
                <w:rFonts w:ascii="Arial" w:hAnsi="Arial" w:eastAsia="Yu Gothic"/>
                <w:b w:val="0"/>
                <w:sz w:val="15"/>
              </w:rPr>
              <w:t>見つからなかった</w:t>
            </w:r>
          </w:p>
        </w:tc>
        <w:tc>
          <w:tcPr>
            <w:tcW w:type="dxa" w:w="3408"/>
            <w:vAlign w:val="center"/>
            <w:shd w:fill="FFFFFF"/>
          </w:tcPr>
          <w:p>
            <w:r/>
            <w:r>
              <w:rPr>
                <w:rFonts w:ascii="Arial" w:hAnsi="Arial" w:eastAsia="Yu Gothic"/>
                <w:b w:val="0"/>
                <w:sz w:val="15"/>
              </w:rPr>
              <w:t>実発送の追跡番号/AWB数で確定</w:t>
            </w:r>
          </w:p>
        </w:tc>
      </w:tr>
      <w:tr>
        <w:tc>
          <w:tcPr>
            <w:tcW w:type="dxa" w:w="3408"/>
            <w:vAlign w:val="center"/>
            <w:shd w:fill="F3F6FA"/>
          </w:tcPr>
          <w:p>
            <w:r/>
            <w:r>
              <w:rPr>
                <w:rFonts w:ascii="Arial" w:hAnsi="Arial" w:eastAsia="Yu Gothic"/>
                <w:b w:val="0"/>
                <w:sz w:val="15"/>
              </w:rPr>
              <w:t>ZenMarket</w:t>
            </w:r>
          </w:p>
        </w:tc>
        <w:tc>
          <w:tcPr>
            <w:tcW w:type="dxa" w:w="3408"/>
            <w:vAlign w:val="center"/>
            <w:shd w:fill="F3F6FA"/>
          </w:tcPr>
          <w:p>
            <w:r/>
            <w:r>
              <w:rPr>
                <w:rFonts w:ascii="Arial" w:hAnsi="Arial" w:eastAsia="Yu Gothic"/>
                <w:b w:val="0"/>
                <w:sz w:val="15"/>
              </w:rPr>
              <w:t>見つからなかった</w:t>
            </w:r>
          </w:p>
        </w:tc>
        <w:tc>
          <w:tcPr>
            <w:tcW w:type="dxa" w:w="3408"/>
            <w:vAlign w:val="center"/>
            <w:shd w:fill="F3F6FA"/>
          </w:tcPr>
          <w:p>
            <w:r/>
            <w:r>
              <w:rPr>
                <w:rFonts w:ascii="Arial" w:hAnsi="Arial" w:eastAsia="Yu Gothic"/>
                <w:b w:val="0"/>
                <w:sz w:val="15"/>
              </w:rPr>
              <w:t>同上</w:t>
            </w:r>
          </w:p>
        </w:tc>
      </w:tr>
      <w:tr>
        <w:tc>
          <w:tcPr>
            <w:tcW w:type="dxa" w:w="3408"/>
            <w:vAlign w:val="center"/>
            <w:shd w:fill="FFFFFF"/>
          </w:tcPr>
          <w:p>
            <w:r/>
            <w:r>
              <w:rPr>
                <w:rFonts w:ascii="Arial" w:hAnsi="Arial" w:eastAsia="Yu Gothic"/>
                <w:b w:val="0"/>
                <w:sz w:val="15"/>
              </w:rPr>
              <w:t>Neokyo</w:t>
            </w:r>
          </w:p>
        </w:tc>
        <w:tc>
          <w:tcPr>
            <w:tcW w:type="dxa" w:w="3408"/>
            <w:vAlign w:val="center"/>
            <w:shd w:fill="FFFFFF"/>
          </w:tcPr>
          <w:p>
            <w:r/>
            <w:r>
              <w:rPr>
                <w:rFonts w:ascii="Arial" w:hAnsi="Arial" w:eastAsia="Yu Gothic"/>
                <w:b w:val="0"/>
                <w:sz w:val="15"/>
              </w:rPr>
              <w:t>consolidationの説明はあるがAWB数は未記載</w:t>
            </w:r>
          </w:p>
        </w:tc>
        <w:tc>
          <w:tcPr>
            <w:tcW w:type="dxa" w:w="3408"/>
            <w:vAlign w:val="center"/>
            <w:shd w:fill="FFFFFF"/>
          </w:tcPr>
          <w:p>
            <w:r/>
            <w:r>
              <w:rPr>
                <w:rFonts w:ascii="Arial" w:hAnsi="Arial" w:eastAsia="Yu Gothic"/>
                <w:b w:val="0"/>
                <w:sz w:val="15"/>
              </w:rPr>
              <w:t>同上</w:t>
            </w:r>
          </w:p>
        </w:tc>
      </w:tr>
      <w:tr>
        <w:tc>
          <w:tcPr>
            <w:tcW w:type="dxa" w:w="3408"/>
            <w:vAlign w:val="center"/>
            <w:shd w:fill="F3F6FA"/>
          </w:tcPr>
          <w:p>
            <w:r/>
            <w:r>
              <w:rPr>
                <w:rFonts w:ascii="Arial" w:hAnsi="Arial" w:eastAsia="Yu Gothic"/>
                <w:b w:val="0"/>
                <w:sz w:val="15"/>
              </w:rPr>
              <w:t>FROM JAPAN</w:t>
            </w:r>
          </w:p>
        </w:tc>
        <w:tc>
          <w:tcPr>
            <w:tcW w:type="dxa" w:w="3408"/>
            <w:vAlign w:val="center"/>
            <w:shd w:fill="F3F6FA"/>
          </w:tcPr>
          <w:p>
            <w:r/>
            <w:r>
              <w:rPr>
                <w:rFonts w:ascii="Arial" w:hAnsi="Arial" w:eastAsia="Yu Gothic"/>
                <w:b w:val="0"/>
                <w:sz w:val="15"/>
              </w:rPr>
              <w:t>見つからなかった</w:t>
            </w:r>
          </w:p>
        </w:tc>
        <w:tc>
          <w:tcPr>
            <w:tcW w:type="dxa" w:w="3408"/>
            <w:vAlign w:val="center"/>
            <w:shd w:fill="F3F6FA"/>
          </w:tcPr>
          <w:p>
            <w:r/>
            <w:r>
              <w:rPr>
                <w:rFonts w:ascii="Arial" w:hAnsi="Arial" w:eastAsia="Yu Gothic"/>
                <w:b w:val="0"/>
                <w:sz w:val="15"/>
              </w:rPr>
              <w:t>同上</w:t>
            </w:r>
          </w:p>
        </w:tc>
      </w:tr>
      <w:tr>
        <w:tc>
          <w:tcPr>
            <w:tcW w:type="dxa" w:w="3408"/>
            <w:vAlign w:val="center"/>
            <w:shd w:fill="FFFFFF"/>
          </w:tcPr>
          <w:p>
            <w:r/>
            <w:r>
              <w:rPr>
                <w:rFonts w:ascii="Arial" w:hAnsi="Arial" w:eastAsia="Yu Gothic"/>
                <w:b w:val="0"/>
                <w:sz w:val="15"/>
              </w:rPr>
              <w:t>Jauce</w:t>
            </w:r>
          </w:p>
        </w:tc>
        <w:tc>
          <w:tcPr>
            <w:tcW w:type="dxa" w:w="3408"/>
            <w:vAlign w:val="center"/>
            <w:shd w:fill="FFFFFF"/>
          </w:tcPr>
          <w:p>
            <w:r/>
            <w:r>
              <w:rPr>
                <w:rFonts w:ascii="Arial" w:hAnsi="Arial" w:eastAsia="Yu Gothic"/>
                <w:b w:val="0"/>
                <w:sz w:val="15"/>
              </w:rPr>
              <w:t>見つからなかった</w:t>
            </w:r>
          </w:p>
        </w:tc>
        <w:tc>
          <w:tcPr>
            <w:tcW w:type="dxa" w:w="3408"/>
            <w:vAlign w:val="center"/>
            <w:shd w:fill="FFFFFF"/>
          </w:tcPr>
          <w:p>
            <w:r/>
            <w:r>
              <w:rPr>
                <w:rFonts w:ascii="Arial" w:hAnsi="Arial" w:eastAsia="Yu Gothic"/>
                <w:b w:val="0"/>
                <w:sz w:val="15"/>
              </w:rPr>
              <w:t>同上</w:t>
            </w:r>
          </w:p>
        </w:tc>
      </w:tr>
    </w:tbl>
    <w:p>
      <w:pPr>
        <w:pStyle w:val="Heading1"/>
      </w:pPr>
      <w:r>
        <w:t>6. クレジットカード等の決済手数料</w:t>
      </w:r>
    </w:p>
    <w:p>
      <w:r>
        <w:t>一律3.5%は不正確。公式に確認できた範囲ではZenMarketの多くの入金手段が3.5%、FROM JAPAN計算機は Payment Fees Free。その他は支払手段の存在は確認できても、現行率を公式公開ページから確定できない。</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03864"/>
            <w:vAlign w:val="center"/>
          </w:tcPr>
          <w:p>
            <w:r/>
            <w:r>
              <w:rPr>
                <w:rFonts w:ascii="Arial" w:hAnsi="Arial" w:eastAsia="Yu Gothic"/>
                <w:b/>
                <w:color w:val="FFFFFF"/>
                <w:sz w:val="16"/>
              </w:rPr>
              <w:t>対象</w:t>
            </w:r>
          </w:p>
        </w:tc>
        <w:tc>
          <w:tcPr>
            <w:tcW w:type="dxa" w:w="3408"/>
            <w:shd w:fill="203864"/>
            <w:vAlign w:val="center"/>
          </w:tcPr>
          <w:p>
            <w:r/>
            <w:r>
              <w:rPr>
                <w:rFonts w:ascii="Arial" w:hAnsi="Arial" w:eastAsia="Yu Gothic"/>
                <w:b/>
                <w:color w:val="FFFFFF"/>
                <w:sz w:val="16"/>
              </w:rPr>
              <w:t>確認結果</w:t>
            </w:r>
          </w:p>
        </w:tc>
        <w:tc>
          <w:tcPr>
            <w:tcW w:type="dxa" w:w="3408"/>
            <w:shd w:fill="203864"/>
            <w:vAlign w:val="center"/>
          </w:tcPr>
          <w:p>
            <w:r/>
            <w:r>
              <w:rPr>
                <w:rFonts w:ascii="Arial" w:hAnsi="Arial" w:eastAsia="Yu Gothic"/>
                <w:b/>
                <w:color w:val="FFFFFF"/>
                <w:sz w:val="16"/>
              </w:rPr>
              <w:t>モデル上の扱い</w:t>
            </w:r>
          </w:p>
        </w:tc>
      </w:tr>
      <w:tr>
        <w:tc>
          <w:tcPr>
            <w:tcW w:type="dxa" w:w="3408"/>
            <w:vAlign w:val="center"/>
            <w:shd w:fill="FFFFFF"/>
          </w:tcPr>
          <w:p>
            <w:r/>
            <w:r>
              <w:rPr>
                <w:rFonts w:ascii="Arial" w:hAnsi="Arial" w:eastAsia="Yu Gothic"/>
                <w:b w:val="0"/>
                <w:sz w:val="15"/>
              </w:rPr>
              <w:t>Buyee</w:t>
            </w:r>
          </w:p>
        </w:tc>
        <w:tc>
          <w:tcPr>
            <w:tcW w:type="dxa" w:w="3408"/>
            <w:vAlign w:val="center"/>
            <w:shd w:fill="FFFFFF"/>
          </w:tcPr>
          <w:p>
            <w:r/>
            <w:r>
              <w:rPr>
                <w:rFonts w:ascii="Arial" w:hAnsi="Arial" w:eastAsia="Yu Gothic"/>
                <w:b w:val="0"/>
                <w:sz w:val="15"/>
              </w:rPr>
              <w:t>率は見つからなかった</w:t>
            </w:r>
          </w:p>
        </w:tc>
        <w:tc>
          <w:tcPr>
            <w:tcW w:type="dxa" w:w="3408"/>
            <w:vAlign w:val="center"/>
            <w:shd w:fill="FFFFFF"/>
          </w:tcPr>
          <w:p>
            <w:r/>
            <w:r>
              <w:rPr>
                <w:rFonts w:ascii="Arial" w:hAnsi="Arial" w:eastAsia="Yu Gothic"/>
                <w:b w:val="0"/>
                <w:sz w:val="15"/>
              </w:rPr>
              <w:t>カード/PayPal等の選択肢は公式ヘルプで確認。FX差をカード手数料と混同しない。</w:t>
            </w:r>
          </w:p>
        </w:tc>
      </w:tr>
      <w:tr>
        <w:tc>
          <w:tcPr>
            <w:tcW w:type="dxa" w:w="3408"/>
            <w:vAlign w:val="center"/>
            <w:shd w:fill="F3F6FA"/>
          </w:tcPr>
          <w:p>
            <w:r/>
            <w:r>
              <w:rPr>
                <w:rFonts w:ascii="Arial" w:hAnsi="Arial" w:eastAsia="Yu Gothic"/>
                <w:b w:val="0"/>
                <w:sz w:val="15"/>
              </w:rPr>
              <w:t>ZenMarket</w:t>
            </w:r>
          </w:p>
        </w:tc>
        <w:tc>
          <w:tcPr>
            <w:tcW w:type="dxa" w:w="3408"/>
            <w:vAlign w:val="center"/>
            <w:shd w:fill="F3F6FA"/>
          </w:tcPr>
          <w:p>
            <w:r/>
            <w:r>
              <w:rPr>
                <w:rFonts w:ascii="Arial" w:hAnsi="Arial" w:eastAsia="Yu Gothic"/>
                <w:b w:val="0"/>
                <w:sz w:val="15"/>
              </w:rPr>
              <w:t>多くの方法 3.5%; 銀行振込等は例外</w:t>
            </w:r>
          </w:p>
        </w:tc>
        <w:tc>
          <w:tcPr>
            <w:tcW w:type="dxa" w:w="3408"/>
            <w:vAlign w:val="center"/>
            <w:shd w:fill="F3F6FA"/>
          </w:tcPr>
          <w:p>
            <w:r/>
            <w:r>
              <w:rPr>
                <w:rFonts w:ascii="Arial" w:hAnsi="Arial" w:eastAsia="Yu Gothic"/>
                <w:b w:val="0"/>
                <w:sz w:val="15"/>
              </w:rPr>
              <w:t>方法別に保持。公式ページの更新日も保存。</w:t>
            </w:r>
          </w:p>
        </w:tc>
      </w:tr>
      <w:tr>
        <w:tc>
          <w:tcPr>
            <w:tcW w:type="dxa" w:w="3408"/>
            <w:vAlign w:val="center"/>
            <w:shd w:fill="FFFFFF"/>
          </w:tcPr>
          <w:p>
            <w:r/>
            <w:r>
              <w:rPr>
                <w:rFonts w:ascii="Arial" w:hAnsi="Arial" w:eastAsia="Yu Gothic"/>
                <w:b w:val="0"/>
                <w:sz w:val="15"/>
              </w:rPr>
              <w:t>Neokyo</w:t>
            </w:r>
          </w:p>
        </w:tc>
        <w:tc>
          <w:tcPr>
            <w:tcW w:type="dxa" w:w="3408"/>
            <w:vAlign w:val="center"/>
            <w:shd w:fill="FFFFFF"/>
          </w:tcPr>
          <w:p>
            <w:r/>
            <w:r>
              <w:rPr>
                <w:rFonts w:ascii="Arial" w:hAnsi="Arial" w:eastAsia="Yu Gothic"/>
                <w:b w:val="0"/>
                <w:sz w:val="15"/>
              </w:rPr>
              <w:t>率は見つからなかった</w:t>
            </w:r>
          </w:p>
        </w:tc>
        <w:tc>
          <w:tcPr>
            <w:tcW w:type="dxa" w:w="3408"/>
            <w:vAlign w:val="center"/>
            <w:shd w:fill="FFFFFF"/>
          </w:tcPr>
          <w:p>
            <w:r/>
            <w:r>
              <w:rPr>
                <w:rFonts w:ascii="Arial" w:hAnsi="Arial" w:eastAsia="Yu Gothic"/>
                <w:b w:val="0"/>
                <w:sz w:val="15"/>
              </w:rPr>
              <w:t>PayPal / Stripe / Wallet。PayPalの40円 transaction feeへの公式言及あり。</w:t>
            </w:r>
          </w:p>
        </w:tc>
      </w:tr>
      <w:tr>
        <w:tc>
          <w:tcPr>
            <w:tcW w:type="dxa" w:w="3408"/>
            <w:vAlign w:val="center"/>
            <w:shd w:fill="F3F6FA"/>
          </w:tcPr>
          <w:p>
            <w:r/>
            <w:r>
              <w:rPr>
                <w:rFonts w:ascii="Arial" w:hAnsi="Arial" w:eastAsia="Yu Gothic"/>
                <w:b w:val="0"/>
                <w:sz w:val="15"/>
              </w:rPr>
              <w:t>FROM JAPAN</w:t>
            </w:r>
          </w:p>
        </w:tc>
        <w:tc>
          <w:tcPr>
            <w:tcW w:type="dxa" w:w="3408"/>
            <w:vAlign w:val="center"/>
            <w:shd w:fill="F3F6FA"/>
          </w:tcPr>
          <w:p>
            <w:r/>
            <w:r>
              <w:rPr>
                <w:rFonts w:ascii="Arial" w:hAnsi="Arial" w:eastAsia="Yu Gothic"/>
                <w:b w:val="0"/>
                <w:sz w:val="15"/>
              </w:rPr>
              <w:t>0（公式計算機表示）</w:t>
            </w:r>
          </w:p>
        </w:tc>
        <w:tc>
          <w:tcPr>
            <w:tcW w:type="dxa" w:w="3408"/>
            <w:vAlign w:val="center"/>
            <w:shd w:fill="F3F6FA"/>
          </w:tcPr>
          <w:p>
            <w:r/>
            <w:r>
              <w:rPr>
                <w:rFonts w:ascii="Arial" w:hAnsi="Arial" w:eastAsia="Yu Gothic"/>
                <w:b w:val="0"/>
                <w:sz w:val="15"/>
              </w:rPr>
              <w:t>Payment Fees Free。</w:t>
            </w:r>
          </w:p>
        </w:tc>
      </w:tr>
      <w:tr>
        <w:tc>
          <w:tcPr>
            <w:tcW w:type="dxa" w:w="3408"/>
            <w:vAlign w:val="center"/>
            <w:shd w:fill="FFFFFF"/>
          </w:tcPr>
          <w:p>
            <w:r/>
            <w:r>
              <w:rPr>
                <w:rFonts w:ascii="Arial" w:hAnsi="Arial" w:eastAsia="Yu Gothic"/>
                <w:b w:val="0"/>
                <w:sz w:val="15"/>
              </w:rPr>
              <w:t>Jauce</w:t>
            </w:r>
          </w:p>
        </w:tc>
        <w:tc>
          <w:tcPr>
            <w:tcW w:type="dxa" w:w="3408"/>
            <w:vAlign w:val="center"/>
            <w:shd w:fill="FFFFFF"/>
          </w:tcPr>
          <w:p>
            <w:r/>
            <w:r>
              <w:rPr>
                <w:rFonts w:ascii="Arial" w:hAnsi="Arial" w:eastAsia="Yu Gothic"/>
                <w:b w:val="0"/>
                <w:sz w:val="15"/>
              </w:rPr>
              <w:t>率は見つからなかった</w:t>
            </w:r>
          </w:p>
        </w:tc>
        <w:tc>
          <w:tcPr>
            <w:tcW w:type="dxa" w:w="3408"/>
            <w:vAlign w:val="center"/>
            <w:shd w:fill="FFFFFF"/>
          </w:tcPr>
          <w:p>
            <w:r/>
            <w:r>
              <w:rPr>
                <w:rFonts w:ascii="Arial" w:hAnsi="Arial" w:eastAsia="Yu Gothic"/>
                <w:b w:val="0"/>
                <w:sz w:val="15"/>
              </w:rPr>
              <w:t>PayPal又はカードでdeposit可能。PayPal exchange rate使用の案内。</w:t>
            </w:r>
          </w:p>
        </w:tc>
      </w:tr>
    </w:tbl>
    <w:p>
      <w:pPr>
        <w:pStyle w:val="Heading1"/>
      </w:pPr>
      <w:r>
        <w:t>7. 箱の重量・寸法上限</w:t>
      </w:r>
    </w:p>
    <w:p>
      <w:r>
        <w:t>20kgは運送会社上限ではない。上限と追加取扱料金の境界を別項目にする。公開標準はサービス・国・契約で変わり得る。ECMSおよび代行5社の一律箱寸法は公式資料で確定できなかった。</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03864"/>
            <w:vAlign w:val="center"/>
          </w:tcPr>
          <w:p>
            <w:r/>
            <w:r>
              <w:rPr>
                <w:rFonts w:ascii="Arial" w:hAnsi="Arial" w:eastAsia="Yu Gothic"/>
                <w:b/>
                <w:color w:val="FFFFFF"/>
                <w:sz w:val="16"/>
              </w:rPr>
              <w:t>対象</w:t>
            </w:r>
          </w:p>
        </w:tc>
        <w:tc>
          <w:tcPr>
            <w:tcW w:type="dxa" w:w="3408"/>
            <w:shd w:fill="203864"/>
            <w:vAlign w:val="center"/>
          </w:tcPr>
          <w:p>
            <w:r/>
            <w:r>
              <w:rPr>
                <w:rFonts w:ascii="Arial" w:hAnsi="Arial" w:eastAsia="Yu Gothic"/>
                <w:b/>
                <w:color w:val="FFFFFF"/>
                <w:sz w:val="16"/>
              </w:rPr>
              <w:t>確認結果</w:t>
            </w:r>
          </w:p>
        </w:tc>
        <w:tc>
          <w:tcPr>
            <w:tcW w:type="dxa" w:w="3408"/>
            <w:shd w:fill="203864"/>
            <w:vAlign w:val="center"/>
          </w:tcPr>
          <w:p>
            <w:r/>
            <w:r>
              <w:rPr>
                <w:rFonts w:ascii="Arial" w:hAnsi="Arial" w:eastAsia="Yu Gothic"/>
                <w:b/>
                <w:color w:val="FFFFFF"/>
                <w:sz w:val="16"/>
              </w:rPr>
              <w:t>モデル上の扱い</w:t>
            </w:r>
          </w:p>
        </w:tc>
      </w:tr>
      <w:tr>
        <w:tc>
          <w:tcPr>
            <w:tcW w:type="dxa" w:w="3408"/>
            <w:vAlign w:val="center"/>
            <w:shd w:fill="FFFFFF"/>
          </w:tcPr>
          <w:p>
            <w:r/>
            <w:r>
              <w:rPr>
                <w:rFonts w:ascii="Arial" w:hAnsi="Arial" w:eastAsia="Yu Gothic"/>
                <w:b w:val="0"/>
                <w:sz w:val="15"/>
              </w:rPr>
              <w:t>FedEx</w:t>
            </w:r>
          </w:p>
        </w:tc>
        <w:tc>
          <w:tcPr>
            <w:tcW w:type="dxa" w:w="3408"/>
            <w:vAlign w:val="center"/>
            <w:shd w:fill="FFFFFF"/>
          </w:tcPr>
          <w:p>
            <w:r/>
            <w:r>
              <w:rPr>
                <w:rFonts w:ascii="Arial" w:hAnsi="Arial" w:eastAsia="Yu Gothic"/>
                <w:b w:val="0"/>
                <w:sz w:val="15"/>
              </w:rPr>
              <w:t>日本2026資料: 1 package上限は調整され得るため要照会</w:t>
            </w:r>
          </w:p>
        </w:tc>
        <w:tc>
          <w:tcPr>
            <w:tcW w:type="dxa" w:w="3408"/>
            <w:vAlign w:val="center"/>
            <w:shd w:fill="FFFFFF"/>
          </w:tcPr>
          <w:p>
            <w:r/>
            <w:r>
              <w:rPr>
                <w:rFonts w:ascii="Arial" w:hAnsi="Arial" w:eastAsia="Yu Gothic"/>
                <w:b w:val="0"/>
                <w:sz w:val="15"/>
              </w:rPr>
              <w:t>サービス別ガイドを取得。総shipment重量はunlimitedとの記載。</w:t>
            </w:r>
          </w:p>
        </w:tc>
      </w:tr>
      <w:tr>
        <w:tc>
          <w:tcPr>
            <w:tcW w:type="dxa" w:w="3408"/>
            <w:vAlign w:val="center"/>
            <w:shd w:fill="F3F6FA"/>
          </w:tcPr>
          <w:p>
            <w:r/>
            <w:r>
              <w:rPr>
                <w:rFonts w:ascii="Arial" w:hAnsi="Arial" w:eastAsia="Yu Gothic"/>
                <w:b w:val="0"/>
                <w:sz w:val="15"/>
              </w:rPr>
              <w:t>DHL Express</w:t>
            </w:r>
          </w:p>
        </w:tc>
        <w:tc>
          <w:tcPr>
            <w:tcW w:type="dxa" w:w="3408"/>
            <w:vAlign w:val="center"/>
            <w:shd w:fill="F3F6FA"/>
          </w:tcPr>
          <w:p>
            <w:r/>
            <w:r>
              <w:rPr>
                <w:rFonts w:ascii="Arial" w:hAnsi="Arial" w:eastAsia="Yu Gothic"/>
                <w:b w:val="0"/>
                <w:sz w:val="15"/>
              </w:rPr>
              <w:t>一般貨物: shipment 3,000kg、piece長300cm/幅200cmを避ける旨</w:t>
            </w:r>
          </w:p>
        </w:tc>
        <w:tc>
          <w:tcPr>
            <w:tcW w:type="dxa" w:w="3408"/>
            <w:vAlign w:val="center"/>
            <w:shd w:fill="F3F6FA"/>
          </w:tcPr>
          <w:p>
            <w:r/>
            <w:r>
              <w:rPr>
                <w:rFonts w:ascii="Arial" w:hAnsi="Arial" w:eastAsia="Yu Gothic"/>
                <w:b w:val="0"/>
                <w:sz w:val="15"/>
              </w:rPr>
              <w:t>70kg超は重量物追加料金の境界で、直ちに絶対上限とはしない。</w:t>
            </w:r>
          </w:p>
        </w:tc>
      </w:tr>
      <w:tr>
        <w:tc>
          <w:tcPr>
            <w:tcW w:type="dxa" w:w="3408"/>
            <w:vAlign w:val="center"/>
            <w:shd w:fill="FFFFFF"/>
          </w:tcPr>
          <w:p>
            <w:r/>
            <w:r>
              <w:rPr>
                <w:rFonts w:ascii="Arial" w:hAnsi="Arial" w:eastAsia="Yu Gothic"/>
                <w:b w:val="0"/>
                <w:sz w:val="15"/>
              </w:rPr>
              <w:t>UPS</w:t>
            </w:r>
          </w:p>
        </w:tc>
        <w:tc>
          <w:tcPr>
            <w:tcW w:type="dxa" w:w="3408"/>
            <w:vAlign w:val="center"/>
            <w:shd w:fill="FFFFFF"/>
          </w:tcPr>
          <w:p>
            <w:r/>
            <w:r>
              <w:rPr>
                <w:rFonts w:ascii="Arial" w:hAnsi="Arial" w:eastAsia="Yu Gothic"/>
                <w:b w:val="0"/>
                <w:sz w:val="15"/>
              </w:rPr>
              <w:t>70kg、長さ274cm、長さ+胴回り400cm</w:t>
            </w:r>
          </w:p>
        </w:tc>
        <w:tc>
          <w:tcPr>
            <w:tcW w:type="dxa" w:w="3408"/>
            <w:vAlign w:val="center"/>
            <w:shd w:fill="FFFFFF"/>
          </w:tcPr>
          <w:p>
            <w:r/>
            <w:r>
              <w:rPr>
                <w:rFonts w:ascii="Arial" w:hAnsi="Arial" w:eastAsia="Yu Gothic"/>
                <w:b w:val="0"/>
                <w:sz w:val="15"/>
              </w:rPr>
              <w:t>超過は通常パッケージ網で受託不可。31.5kg超はHeavy Package手順。</w:t>
            </w:r>
          </w:p>
        </w:tc>
      </w:tr>
      <w:tr>
        <w:tc>
          <w:tcPr>
            <w:tcW w:type="dxa" w:w="3408"/>
            <w:vAlign w:val="center"/>
            <w:shd w:fill="F3F6FA"/>
          </w:tcPr>
          <w:p>
            <w:r/>
            <w:r>
              <w:rPr>
                <w:rFonts w:ascii="Arial" w:hAnsi="Arial" w:eastAsia="Yu Gothic"/>
                <w:b w:val="0"/>
                <w:sz w:val="15"/>
              </w:rPr>
              <w:t>ECMS</w:t>
            </w:r>
          </w:p>
        </w:tc>
        <w:tc>
          <w:tcPr>
            <w:tcW w:type="dxa" w:w="3408"/>
            <w:vAlign w:val="center"/>
            <w:shd w:fill="F3F6FA"/>
          </w:tcPr>
          <w:p>
            <w:r/>
            <w:r>
              <w:rPr>
                <w:rFonts w:ascii="Arial" w:hAnsi="Arial" w:eastAsia="Yu Gothic"/>
                <w:b w:val="0"/>
                <w:sz w:val="15"/>
              </w:rPr>
              <w:t>見つからなかった</w:t>
            </w:r>
          </w:p>
        </w:tc>
        <w:tc>
          <w:tcPr>
            <w:tcW w:type="dxa" w:w="3408"/>
            <w:vAlign w:val="center"/>
            <w:shd w:fill="F3F6FA"/>
          </w:tcPr>
          <w:p>
            <w:r/>
            <w:r>
              <w:rPr>
                <w:rFonts w:ascii="Arial" w:hAnsi="Arial" w:eastAsia="Yu Gothic"/>
                <w:b w:val="0"/>
                <w:sz w:val="15"/>
              </w:rPr>
              <w:t>公式Japan guidelineに一律数値を確認できず。</w:t>
            </w:r>
          </w:p>
        </w:tc>
      </w:tr>
      <w:tr>
        <w:tc>
          <w:tcPr>
            <w:tcW w:type="dxa" w:w="3408"/>
            <w:vAlign w:val="center"/>
            <w:shd w:fill="FFFFFF"/>
          </w:tcPr>
          <w:p>
            <w:r/>
            <w:r>
              <w:rPr>
                <w:rFonts w:ascii="Arial" w:hAnsi="Arial" w:eastAsia="Yu Gothic"/>
                <w:b w:val="0"/>
                <w:sz w:val="15"/>
              </w:rPr>
              <w:t>代行5社</w:t>
            </w:r>
          </w:p>
        </w:tc>
        <w:tc>
          <w:tcPr>
            <w:tcW w:type="dxa" w:w="3408"/>
            <w:vAlign w:val="center"/>
            <w:shd w:fill="FFFFFF"/>
          </w:tcPr>
          <w:p>
            <w:r/>
            <w:r>
              <w:rPr>
                <w:rFonts w:ascii="Arial" w:hAnsi="Arial" w:eastAsia="Yu Gothic"/>
                <w:b w:val="0"/>
                <w:sz w:val="15"/>
              </w:rPr>
              <w:t>一律寸法は見つからなかった</w:t>
            </w:r>
          </w:p>
        </w:tc>
        <w:tc>
          <w:tcPr>
            <w:tcW w:type="dxa" w:w="3408"/>
            <w:vAlign w:val="center"/>
            <w:shd w:fill="FFFFFF"/>
          </w:tcPr>
          <w:p>
            <w:r/>
            <w:r>
              <w:rPr>
                <w:rFonts w:ascii="Arial" w:hAnsi="Arial" w:eastAsia="Yu Gothic"/>
                <w:b w:val="0"/>
                <w:sz w:val="15"/>
              </w:rPr>
              <w:t>選択配送方法ごとに制限判定。</w:t>
            </w:r>
          </w:p>
        </w:tc>
      </w:tr>
    </w:tbl>
    <w:p>
      <w:pPr>
        <w:pStyle w:val="Heading1"/>
      </w:pPr>
      <w:r>
        <w:t>8. 複数箱の申告額</w:t>
      </w:r>
    </w:p>
    <w:p>
      <w:r>
        <w:t>価格は重量ではなく、各shipmentに実際に含まれる商品の取引価格に対応させる。同一AWBの複数個口はshipment全体のCommercial Invoiceに全商品の合計額を記載し、別AWBなら各shipmentに入った商品・数量・価格だけを申告する。</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03864"/>
            <w:vAlign w:val="center"/>
          </w:tcPr>
          <w:p>
            <w:r/>
            <w:r>
              <w:rPr>
                <w:rFonts w:ascii="Arial" w:hAnsi="Arial" w:eastAsia="Yu Gothic"/>
                <w:b/>
                <w:color w:val="FFFFFF"/>
                <w:sz w:val="16"/>
              </w:rPr>
              <w:t>対象</w:t>
            </w:r>
          </w:p>
        </w:tc>
        <w:tc>
          <w:tcPr>
            <w:tcW w:type="dxa" w:w="3408"/>
            <w:shd w:fill="203864"/>
            <w:vAlign w:val="center"/>
          </w:tcPr>
          <w:p>
            <w:r/>
            <w:r>
              <w:rPr>
                <w:rFonts w:ascii="Arial" w:hAnsi="Arial" w:eastAsia="Yu Gothic"/>
                <w:b/>
                <w:color w:val="FFFFFF"/>
                <w:sz w:val="16"/>
              </w:rPr>
              <w:t>確認結果</w:t>
            </w:r>
          </w:p>
        </w:tc>
        <w:tc>
          <w:tcPr>
            <w:tcW w:type="dxa" w:w="3408"/>
            <w:shd w:fill="203864"/>
            <w:vAlign w:val="center"/>
          </w:tcPr>
          <w:p>
            <w:r/>
            <w:r>
              <w:rPr>
                <w:rFonts w:ascii="Arial" w:hAnsi="Arial" w:eastAsia="Yu Gothic"/>
                <w:b/>
                <w:color w:val="FFFFFF"/>
                <w:sz w:val="16"/>
              </w:rPr>
              <w:t>モデル上の扱い</w:t>
            </w:r>
          </w:p>
        </w:tc>
      </w:tr>
      <w:tr>
        <w:tc>
          <w:tcPr>
            <w:tcW w:type="dxa" w:w="3408"/>
            <w:vAlign w:val="center"/>
            <w:shd w:fill="FFFFFF"/>
          </w:tcPr>
          <w:p>
            <w:r/>
            <w:r>
              <w:rPr>
                <w:rFonts w:ascii="Arial" w:hAnsi="Arial" w:eastAsia="Yu Gothic"/>
                <w:b w:val="0"/>
                <w:sz w:val="15"/>
              </w:rPr>
              <w:t>Buyee</w:t>
            </w:r>
          </w:p>
        </w:tc>
        <w:tc>
          <w:tcPr>
            <w:tcW w:type="dxa" w:w="3408"/>
            <w:vAlign w:val="center"/>
            <w:shd w:fill="FFFFFF"/>
          </w:tcPr>
          <w:p>
            <w:r/>
            <w:r>
              <w:rPr>
                <w:rFonts w:ascii="Arial" w:hAnsi="Arial" w:eastAsia="Yu Gothic"/>
                <w:b w:val="0"/>
                <w:sz w:val="15"/>
              </w:rPr>
              <w:t>商品価格は購入時価格から変更不可</w:t>
            </w:r>
          </w:p>
        </w:tc>
        <w:tc>
          <w:tcPr>
            <w:tcW w:type="dxa" w:w="3408"/>
            <w:vAlign w:val="center"/>
            <w:shd w:fill="FFFFFF"/>
          </w:tcPr>
          <w:p>
            <w:r/>
            <w:r>
              <w:rPr>
                <w:rFonts w:ascii="Arial" w:hAnsi="Arial" w:eastAsia="Yu Gothic"/>
                <w:b w:val="0"/>
                <w:sz w:val="15"/>
              </w:rPr>
              <w:t>箱分割時の割り振り式は見つからなかった。</w:t>
            </w:r>
          </w:p>
        </w:tc>
      </w:tr>
      <w:tr>
        <w:tc>
          <w:tcPr>
            <w:tcW w:type="dxa" w:w="3408"/>
            <w:vAlign w:val="center"/>
            <w:shd w:fill="F3F6FA"/>
          </w:tcPr>
          <w:p>
            <w:r/>
            <w:r>
              <w:rPr>
                <w:rFonts w:ascii="Arial" w:hAnsi="Arial" w:eastAsia="Yu Gothic"/>
                <w:b w:val="0"/>
                <w:sz w:val="15"/>
              </w:rPr>
              <w:t>ZenMarket</w:t>
            </w:r>
          </w:p>
        </w:tc>
        <w:tc>
          <w:tcPr>
            <w:tcW w:type="dxa" w:w="3408"/>
            <w:vAlign w:val="center"/>
            <w:shd w:fill="F3F6FA"/>
          </w:tcPr>
          <w:p>
            <w:r/>
            <w:r>
              <w:rPr>
                <w:rFonts w:ascii="Arial" w:hAnsi="Arial" w:eastAsia="Yu Gothic"/>
                <w:b w:val="0"/>
                <w:sz w:val="15"/>
              </w:rPr>
              <w:t>分割parcelは別料金・別tracking number</w:t>
            </w:r>
          </w:p>
        </w:tc>
        <w:tc>
          <w:tcPr>
            <w:tcW w:type="dxa" w:w="3408"/>
            <w:vAlign w:val="center"/>
            <w:shd w:fill="F3F6FA"/>
          </w:tcPr>
          <w:p>
            <w:r/>
            <w:r>
              <w:rPr>
                <w:rFonts w:ascii="Arial" w:hAnsi="Arial" w:eastAsia="Yu Gothic"/>
                <w:b w:val="0"/>
                <w:sz w:val="15"/>
              </w:rPr>
              <w:t>別shipmentになることは明記。価格配分式は見つからなかった。</w:t>
            </w:r>
          </w:p>
        </w:tc>
      </w:tr>
      <w:tr>
        <w:tc>
          <w:tcPr>
            <w:tcW w:type="dxa" w:w="3408"/>
            <w:vAlign w:val="center"/>
            <w:shd w:fill="FFFFFF"/>
          </w:tcPr>
          <w:p>
            <w:r/>
            <w:r>
              <w:rPr>
                <w:rFonts w:ascii="Arial" w:hAnsi="Arial" w:eastAsia="Yu Gothic"/>
                <w:b w:val="0"/>
                <w:sz w:val="15"/>
              </w:rPr>
              <w:t>Neokyo</w:t>
            </w:r>
          </w:p>
        </w:tc>
        <w:tc>
          <w:tcPr>
            <w:tcW w:type="dxa" w:w="3408"/>
            <w:vAlign w:val="center"/>
            <w:shd w:fill="FFFFFF"/>
          </w:tcPr>
          <w:p>
            <w:r/>
            <w:r>
              <w:rPr>
                <w:rFonts w:ascii="Arial" w:hAnsi="Arial" w:eastAsia="Yu Gothic"/>
                <w:b w:val="0"/>
                <w:sz w:val="15"/>
              </w:rPr>
              <w:t>packageのdeclared valueを税計算に使用</w:t>
            </w:r>
          </w:p>
        </w:tc>
        <w:tc>
          <w:tcPr>
            <w:tcW w:type="dxa" w:w="3408"/>
            <w:vAlign w:val="center"/>
            <w:shd w:fill="FFFFFF"/>
          </w:tcPr>
          <w:p>
            <w:r/>
            <w:r>
              <w:rPr>
                <w:rFonts w:ascii="Arial" w:hAnsi="Arial" w:eastAsia="Yu Gothic"/>
                <w:b w:val="0"/>
                <w:sz w:val="15"/>
              </w:rPr>
              <w:t>箱分割時の算出方法は見つからなかった。</w:t>
            </w:r>
          </w:p>
        </w:tc>
      </w:tr>
      <w:tr>
        <w:tc>
          <w:tcPr>
            <w:tcW w:type="dxa" w:w="3408"/>
            <w:vAlign w:val="center"/>
            <w:shd w:fill="F3F6FA"/>
          </w:tcPr>
          <w:p>
            <w:r/>
            <w:r>
              <w:rPr>
                <w:rFonts w:ascii="Arial" w:hAnsi="Arial" w:eastAsia="Yu Gothic"/>
                <w:b w:val="0"/>
                <w:sz w:val="15"/>
              </w:rPr>
              <w:t>FROM JAPAN</w:t>
            </w:r>
          </w:p>
        </w:tc>
        <w:tc>
          <w:tcPr>
            <w:tcW w:type="dxa" w:w="3408"/>
            <w:vAlign w:val="center"/>
            <w:shd w:fill="F3F6FA"/>
          </w:tcPr>
          <w:p>
            <w:r/>
            <w:r>
              <w:rPr>
                <w:rFonts w:ascii="Arial" w:hAnsi="Arial" w:eastAsia="Yu Gothic"/>
                <w:b w:val="0"/>
                <w:sz w:val="15"/>
              </w:rPr>
              <w:t>invoiceの申告価格は変更・削除不可</w:t>
            </w:r>
          </w:p>
        </w:tc>
        <w:tc>
          <w:tcPr>
            <w:tcW w:type="dxa" w:w="3408"/>
            <w:vAlign w:val="center"/>
            <w:shd w:fill="F3F6FA"/>
          </w:tcPr>
          <w:p>
            <w:r/>
            <w:r>
              <w:rPr>
                <w:rFonts w:ascii="Arial" w:hAnsi="Arial" w:eastAsia="Yu Gothic"/>
                <w:b w:val="0"/>
                <w:sz w:val="15"/>
              </w:rPr>
              <w:t>複数shipmentへの配分式は見つからなかった。</w:t>
            </w:r>
          </w:p>
        </w:tc>
      </w:tr>
      <w:tr>
        <w:tc>
          <w:tcPr>
            <w:tcW w:type="dxa" w:w="3408"/>
            <w:vAlign w:val="center"/>
            <w:shd w:fill="FFFFFF"/>
          </w:tcPr>
          <w:p>
            <w:r/>
            <w:r>
              <w:rPr>
                <w:rFonts w:ascii="Arial" w:hAnsi="Arial" w:eastAsia="Yu Gothic"/>
                <w:b w:val="0"/>
                <w:sz w:val="15"/>
              </w:rPr>
              <w:t>Jauce</w:t>
            </w:r>
          </w:p>
        </w:tc>
        <w:tc>
          <w:tcPr>
            <w:tcW w:type="dxa" w:w="3408"/>
            <w:vAlign w:val="center"/>
            <w:shd w:fill="FFFFFF"/>
          </w:tcPr>
          <w:p>
            <w:r/>
            <w:r>
              <w:rPr>
                <w:rFonts w:ascii="Arial" w:hAnsi="Arial" w:eastAsia="Yu Gothic"/>
                <w:b w:val="0"/>
                <w:sz w:val="15"/>
              </w:rPr>
              <w:t>仕向国の税関手続に従いdocumentedと説明</w:t>
            </w:r>
          </w:p>
        </w:tc>
        <w:tc>
          <w:tcPr>
            <w:tcW w:type="dxa" w:w="3408"/>
            <w:vAlign w:val="center"/>
            <w:shd w:fill="FFFFFF"/>
          </w:tcPr>
          <w:p>
            <w:r/>
            <w:r>
              <w:rPr>
                <w:rFonts w:ascii="Arial" w:hAnsi="Arial" w:eastAsia="Yu Gothic"/>
                <w:b w:val="0"/>
                <w:sz w:val="15"/>
              </w:rPr>
              <w:t>具体的配分式は見つからなかった。</w:t>
            </w:r>
          </w:p>
        </w:tc>
      </w:tr>
      <w:tr>
        <w:tc>
          <w:tcPr>
            <w:tcW w:type="dxa" w:w="3408"/>
            <w:vAlign w:val="center"/>
            <w:shd w:fill="F3F6FA"/>
          </w:tcPr>
          <w:p>
            <w:r/>
            <w:r>
              <w:rPr>
                <w:rFonts w:ascii="Arial" w:hAnsi="Arial" w:eastAsia="Yu Gothic"/>
                <w:b w:val="0"/>
                <w:sz w:val="15"/>
              </w:rPr>
              <w:t>通常の申告</w:t>
            </w:r>
          </w:p>
        </w:tc>
        <w:tc>
          <w:tcPr>
            <w:tcW w:type="dxa" w:w="3408"/>
            <w:vAlign w:val="center"/>
            <w:shd w:fill="F3F6FA"/>
          </w:tcPr>
          <w:p>
            <w:r/>
            <w:r>
              <w:rPr>
                <w:rFonts w:ascii="Arial" w:hAnsi="Arial" w:eastAsia="Yu Gothic"/>
                <w:b w:val="0"/>
                <w:sz w:val="15"/>
              </w:rPr>
              <w:t>同一AWBはshipment合計、別AWBは実内容の合計</w:t>
            </w:r>
          </w:p>
        </w:tc>
        <w:tc>
          <w:tcPr>
            <w:tcW w:type="dxa" w:w="3408"/>
            <w:vAlign w:val="center"/>
            <w:shd w:fill="F3F6FA"/>
          </w:tcPr>
          <w:p>
            <w:r/>
            <w:r>
              <w:rPr>
                <w:rFonts w:ascii="Arial" w:hAnsi="Arial" w:eastAsia="Yu Gothic"/>
                <w:b w:val="0"/>
                <w:sz w:val="15"/>
              </w:rPr>
              <w:t>重量比例・箱数均等配分の根拠は見つからなかった。</w:t>
            </w:r>
          </w:p>
        </w:tc>
      </w:tr>
    </w:tbl>
    <w:p>
      <w:pPr>
        <w:pStyle w:val="Heading1"/>
      </w:pPr>
      <w:r>
        <w:t>実装仕様（推奨）</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203864"/>
            <w:vAlign w:val="center"/>
          </w:tcPr>
          <w:p>
            <w:r/>
            <w:r>
              <w:rPr>
                <w:rFonts w:ascii="Arial" w:hAnsi="Arial" w:eastAsia="Yu Gothic"/>
                <w:b/>
                <w:color w:val="FFFFFF"/>
                <w:sz w:val="16"/>
              </w:rPr>
              <w:t>フィールド</w:t>
            </w:r>
          </w:p>
        </w:tc>
        <w:tc>
          <w:tcPr>
            <w:tcW w:type="dxa" w:w="3408"/>
            <w:shd w:fill="203864"/>
            <w:vAlign w:val="center"/>
          </w:tcPr>
          <w:p>
            <w:r/>
            <w:r>
              <w:rPr>
                <w:rFonts w:ascii="Arial" w:hAnsi="Arial" w:eastAsia="Yu Gothic"/>
                <w:b/>
                <w:color w:val="FFFFFF"/>
                <w:sz w:val="16"/>
              </w:rPr>
              <w:t>型</w:t>
            </w:r>
          </w:p>
        </w:tc>
        <w:tc>
          <w:tcPr>
            <w:tcW w:type="dxa" w:w="3408"/>
            <w:shd w:fill="203864"/>
            <w:vAlign w:val="center"/>
          </w:tcPr>
          <w:p>
            <w:r/>
            <w:r>
              <w:rPr>
                <w:rFonts w:ascii="Arial" w:hAnsi="Arial" w:eastAsia="Yu Gothic"/>
                <w:b/>
                <w:color w:val="FFFFFF"/>
                <w:sz w:val="16"/>
              </w:rPr>
              <w:t>規則</w:t>
            </w:r>
          </w:p>
        </w:tc>
      </w:tr>
      <w:tr>
        <w:tc>
          <w:tcPr>
            <w:tcW w:type="dxa" w:w="3408"/>
            <w:vAlign w:val="center"/>
            <w:shd w:fill="FFFFFF"/>
          </w:tcPr>
          <w:p>
            <w:r/>
            <w:r>
              <w:rPr>
                <w:rFonts w:ascii="Arial" w:hAnsi="Arial" w:eastAsia="Yu Gothic"/>
                <w:b w:val="0"/>
                <w:sz w:val="15"/>
              </w:rPr>
              <w:t>declared_value</w:t>
            </w:r>
          </w:p>
        </w:tc>
        <w:tc>
          <w:tcPr>
            <w:tcW w:type="dxa" w:w="3408"/>
            <w:vAlign w:val="center"/>
            <w:shd w:fill="FFFFFF"/>
          </w:tcPr>
          <w:p>
            <w:r/>
            <w:r>
              <w:rPr>
                <w:rFonts w:ascii="Arial" w:hAnsi="Arial" w:eastAsia="Yu Gothic"/>
                <w:b w:val="0"/>
                <w:sz w:val="15"/>
              </w:rPr>
              <w:t>Money/Unknown</w:t>
            </w:r>
          </w:p>
        </w:tc>
        <w:tc>
          <w:tcPr>
            <w:tcW w:type="dxa" w:w="3408"/>
            <w:vAlign w:val="center"/>
            <w:shd w:fill="FFFFFF"/>
          </w:tcPr>
          <w:p>
            <w:r/>
            <w:r>
              <w:rPr>
                <w:rFonts w:ascii="Arial" w:hAnsi="Arial" w:eastAsia="Yu Gothic"/>
                <w:b w:val="0"/>
                <w:sz w:val="15"/>
              </w:rPr>
              <w:t>AWBごとに実際の商品単価×数量を合計。同一AWBの複数箱はshipment合計。</w:t>
            </w:r>
          </w:p>
        </w:tc>
      </w:tr>
      <w:tr>
        <w:tc>
          <w:tcPr>
            <w:tcW w:type="dxa" w:w="3408"/>
            <w:vAlign w:val="center"/>
            <w:shd w:fill="F3F6FA"/>
          </w:tcPr>
          <w:p>
            <w:r/>
            <w:r>
              <w:rPr>
                <w:rFonts w:ascii="Arial" w:hAnsi="Arial" w:eastAsia="Yu Gothic"/>
                <w:b w:val="0"/>
                <w:sz w:val="15"/>
              </w:rPr>
              <w:t>fuel_included</w:t>
            </w:r>
          </w:p>
        </w:tc>
        <w:tc>
          <w:tcPr>
            <w:tcW w:type="dxa" w:w="3408"/>
            <w:vAlign w:val="center"/>
            <w:shd w:fill="F3F6FA"/>
          </w:tcPr>
          <w:p>
            <w:r/>
            <w:r>
              <w:rPr>
                <w:rFonts w:ascii="Arial" w:hAnsi="Arial" w:eastAsia="Yu Gothic"/>
                <w:b w:val="0"/>
                <w:sz w:val="15"/>
              </w:rPr>
              <w:t>Yes/No/Unknown</w:t>
            </w:r>
          </w:p>
        </w:tc>
        <w:tc>
          <w:tcPr>
            <w:tcW w:type="dxa" w:w="3408"/>
            <w:vAlign w:val="center"/>
            <w:shd w:fill="F3F6FA"/>
          </w:tcPr>
          <w:p>
            <w:r/>
            <w:r>
              <w:rPr>
                <w:rFonts w:ascii="Arial" w:hAnsi="Arial" w:eastAsia="Yu Gothic"/>
                <w:b w:val="0"/>
                <w:sz w:val="15"/>
              </w:rPr>
              <w:t>公式見積り又は規約で明示された時だけYes/No。Unknownは0へ変換しない。</w:t>
            </w:r>
          </w:p>
        </w:tc>
      </w:tr>
      <w:tr>
        <w:tc>
          <w:tcPr>
            <w:tcW w:type="dxa" w:w="3408"/>
            <w:vAlign w:val="center"/>
            <w:shd w:fill="FFFFFF"/>
          </w:tcPr>
          <w:p>
            <w:r/>
            <w:r>
              <w:rPr>
                <w:rFonts w:ascii="Arial" w:hAnsi="Arial" w:eastAsia="Yu Gothic"/>
                <w:b w:val="0"/>
                <w:sz w:val="15"/>
              </w:rPr>
              <w:t>fuel_rate</w:t>
            </w:r>
          </w:p>
        </w:tc>
        <w:tc>
          <w:tcPr>
            <w:tcW w:type="dxa" w:w="3408"/>
            <w:vAlign w:val="center"/>
            <w:shd w:fill="FFFFFF"/>
          </w:tcPr>
          <w:p>
            <w:r/>
            <w:r>
              <w:rPr>
                <w:rFonts w:ascii="Arial" w:hAnsi="Arial" w:eastAsia="Yu Gothic"/>
                <w:b w:val="0"/>
                <w:sz w:val="15"/>
              </w:rPr>
              <w:t>Decimal + effective_week + source_url</w:t>
            </w:r>
          </w:p>
        </w:tc>
        <w:tc>
          <w:tcPr>
            <w:tcW w:type="dxa" w:w="3408"/>
            <w:vAlign w:val="center"/>
            <w:shd w:fill="FFFFFF"/>
          </w:tcPr>
          <w:p>
            <w:r/>
            <w:r>
              <w:rPr>
                <w:rFonts w:ascii="Arial" w:hAnsi="Arial" w:eastAsia="Yu Gothic"/>
                <w:b w:val="0"/>
                <w:sz w:val="15"/>
              </w:rPr>
              <w:t>運送会社の公式週次値。見積りに含まれる場合は別加算しない。</w:t>
            </w:r>
          </w:p>
        </w:tc>
      </w:tr>
      <w:tr>
        <w:tc>
          <w:tcPr>
            <w:tcW w:type="dxa" w:w="3408"/>
            <w:vAlign w:val="center"/>
            <w:shd w:fill="F3F6FA"/>
          </w:tcPr>
          <w:p>
            <w:r/>
            <w:r>
              <w:rPr>
                <w:rFonts w:ascii="Arial" w:hAnsi="Arial" w:eastAsia="Yu Gothic"/>
                <w:b w:val="0"/>
                <w:sz w:val="15"/>
              </w:rPr>
              <w:t>remote_zone</w:t>
            </w:r>
          </w:p>
        </w:tc>
        <w:tc>
          <w:tcPr>
            <w:tcW w:type="dxa" w:w="3408"/>
            <w:vAlign w:val="center"/>
            <w:shd w:fill="F3F6FA"/>
          </w:tcPr>
          <w:p>
            <w:r/>
            <w:r>
              <w:rPr>
                <w:rFonts w:ascii="Arial" w:hAnsi="Arial" w:eastAsia="Yu Gothic"/>
                <w:b w:val="0"/>
                <w:sz w:val="15"/>
              </w:rPr>
              <w:t>A/B/C/Extended/Remote/None/Unknown</w:t>
            </w:r>
          </w:p>
        </w:tc>
        <w:tc>
          <w:tcPr>
            <w:tcW w:type="dxa" w:w="3408"/>
            <w:vAlign w:val="center"/>
            <w:shd w:fill="F3F6FA"/>
          </w:tcPr>
          <w:p>
            <w:r/>
            <w:r>
              <w:rPr>
                <w:rFonts w:ascii="Arial" w:hAnsi="Arial" w:eastAsia="Yu Gothic"/>
                <w:b w:val="0"/>
                <w:sz w:val="15"/>
              </w:rPr>
              <w:t>郵便番号と公式リスト版で決定。住所未入力はUnknown。</w:t>
            </w:r>
          </w:p>
        </w:tc>
      </w:tr>
      <w:tr>
        <w:tc>
          <w:tcPr>
            <w:tcW w:type="dxa" w:w="3408"/>
            <w:vAlign w:val="center"/>
            <w:shd w:fill="FFFFFF"/>
          </w:tcPr>
          <w:p>
            <w:r/>
            <w:r>
              <w:rPr>
                <w:rFonts w:ascii="Arial" w:hAnsi="Arial" w:eastAsia="Yu Gothic"/>
                <w:b w:val="0"/>
                <w:sz w:val="15"/>
              </w:rPr>
              <w:t>remote_fee</w:t>
            </w:r>
          </w:p>
        </w:tc>
        <w:tc>
          <w:tcPr>
            <w:tcW w:type="dxa" w:w="3408"/>
            <w:vAlign w:val="center"/>
            <w:shd w:fill="FFFFFF"/>
          </w:tcPr>
          <w:p>
            <w:r/>
            <w:r>
              <w:rPr>
                <w:rFonts w:ascii="Arial" w:hAnsi="Arial" w:eastAsia="Yu Gothic"/>
                <w:b w:val="0"/>
                <w:sz w:val="15"/>
              </w:rPr>
              <w:t>Money or formula</w:t>
            </w:r>
          </w:p>
        </w:tc>
        <w:tc>
          <w:tcPr>
            <w:tcW w:type="dxa" w:w="3408"/>
            <w:vAlign w:val="center"/>
            <w:shd w:fill="FFFFFF"/>
          </w:tcPr>
          <w:p>
            <w:r/>
            <w:r>
              <w:rPr>
                <w:rFonts w:ascii="Arial" w:hAnsi="Arial" w:eastAsia="Yu Gothic"/>
                <w:b w:val="0"/>
                <w:sz w:val="15"/>
              </w:rPr>
              <w:t>per shipmentとper kgの最大値規則を保持。</w:t>
            </w:r>
          </w:p>
        </w:tc>
      </w:tr>
      <w:tr>
        <w:tc>
          <w:tcPr>
            <w:tcW w:type="dxa" w:w="3408"/>
            <w:vAlign w:val="center"/>
            <w:shd w:fill="F3F6FA"/>
          </w:tcPr>
          <w:p>
            <w:r/>
            <w:r>
              <w:rPr>
                <w:rFonts w:ascii="Arial" w:hAnsi="Arial" w:eastAsia="Yu Gothic"/>
                <w:b w:val="0"/>
                <w:sz w:val="15"/>
              </w:rPr>
              <w:t>fiscal_charge</w:t>
            </w:r>
          </w:p>
        </w:tc>
        <w:tc>
          <w:tcPr>
            <w:tcW w:type="dxa" w:w="3408"/>
            <w:vAlign w:val="center"/>
            <w:shd w:fill="F3F6FA"/>
          </w:tcPr>
          <w:p>
            <w:r/>
            <w:r>
              <w:rPr>
                <w:rFonts w:ascii="Arial" w:hAnsi="Arial" w:eastAsia="Yu Gothic"/>
                <w:b w:val="0"/>
                <w:sz w:val="15"/>
              </w:rPr>
              <w:t>Money</w:t>
            </w:r>
          </w:p>
        </w:tc>
        <w:tc>
          <w:tcPr>
            <w:tcW w:type="dxa" w:w="3408"/>
            <w:vAlign w:val="center"/>
            <w:shd w:fill="F3F6FA"/>
          </w:tcPr>
          <w:p>
            <w:r/>
            <w:r>
              <w:rPr>
                <w:rFonts w:ascii="Arial" w:hAnsi="Arial" w:eastAsia="Yu Gothic"/>
                <w:b w:val="0"/>
                <w:sz w:val="15"/>
              </w:rPr>
              <w:t>関税・VAT/GST・規制料を先に国別計算。</w:t>
            </w:r>
          </w:p>
        </w:tc>
      </w:tr>
      <w:tr>
        <w:tc>
          <w:tcPr>
            <w:tcW w:type="dxa" w:w="3408"/>
            <w:vAlign w:val="center"/>
            <w:shd w:fill="FFFFFF"/>
          </w:tcPr>
          <w:p>
            <w:r/>
            <w:r>
              <w:rPr>
                <w:rFonts w:ascii="Arial" w:hAnsi="Arial" w:eastAsia="Yu Gothic"/>
                <w:b w:val="0"/>
                <w:sz w:val="15"/>
              </w:rPr>
              <w:t>advancement_fee</w:t>
            </w:r>
          </w:p>
        </w:tc>
        <w:tc>
          <w:tcPr>
            <w:tcW w:type="dxa" w:w="3408"/>
            <w:vAlign w:val="center"/>
            <w:shd w:fill="FFFFFF"/>
          </w:tcPr>
          <w:p>
            <w:r/>
            <w:r>
              <w:rPr>
                <w:rFonts w:ascii="Arial" w:hAnsi="Arial" w:eastAsia="Yu Gothic"/>
                <w:b w:val="0"/>
                <w:sz w:val="15"/>
              </w:rPr>
              <w:t>Money/Unknown</w:t>
            </w:r>
          </w:p>
        </w:tc>
        <w:tc>
          <w:tcPr>
            <w:tcW w:type="dxa" w:w="3408"/>
            <w:vAlign w:val="center"/>
            <w:shd w:fill="FFFFFF"/>
          </w:tcPr>
          <w:p>
            <w:r/>
            <w:r>
              <w:rPr>
                <w:rFonts w:ascii="Arial" w:hAnsi="Arial" w:eastAsia="Yu Gothic"/>
                <w:b w:val="0"/>
                <w:sz w:val="15"/>
              </w:rPr>
              <w:t>carrier×country×payer/account条件。fiscal_charge=0かつ処理なしなら0。</w:t>
            </w:r>
          </w:p>
        </w:tc>
      </w:tr>
      <w:tr>
        <w:tc>
          <w:tcPr>
            <w:tcW w:type="dxa" w:w="3408"/>
            <w:vAlign w:val="center"/>
            <w:shd w:fill="F3F6FA"/>
          </w:tcPr>
          <w:p>
            <w:r/>
            <w:r>
              <w:rPr>
                <w:rFonts w:ascii="Arial" w:hAnsi="Arial" w:eastAsia="Yu Gothic"/>
                <w:b w:val="0"/>
                <w:sz w:val="15"/>
              </w:rPr>
              <w:t>awb_count</w:t>
            </w:r>
          </w:p>
        </w:tc>
        <w:tc>
          <w:tcPr>
            <w:tcW w:type="dxa" w:w="3408"/>
            <w:vAlign w:val="center"/>
            <w:shd w:fill="F3F6FA"/>
          </w:tcPr>
          <w:p>
            <w:r/>
            <w:r>
              <w:rPr>
                <w:rFonts w:ascii="Arial" w:hAnsi="Arial" w:eastAsia="Yu Gothic"/>
                <w:b w:val="0"/>
                <w:sz w:val="15"/>
              </w:rPr>
              <w:t>Integer/Unknown</w:t>
            </w:r>
          </w:p>
        </w:tc>
        <w:tc>
          <w:tcPr>
            <w:tcW w:type="dxa" w:w="3408"/>
            <w:vAlign w:val="center"/>
            <w:shd w:fill="F3F6FA"/>
          </w:tcPr>
          <w:p>
            <w:r/>
            <w:r>
              <w:rPr>
                <w:rFonts w:ascii="Arial" w:hAnsi="Arial" w:eastAsia="Yu Gothic"/>
                <w:b w:val="0"/>
                <w:sz w:val="15"/>
              </w:rPr>
              <w:t>実発送または代行公式仕様から。箱数で自動代入しない。</w:t>
            </w:r>
          </w:p>
        </w:tc>
      </w:tr>
      <w:tr>
        <w:tc>
          <w:tcPr>
            <w:tcW w:type="dxa" w:w="3408"/>
            <w:vAlign w:val="center"/>
            <w:shd w:fill="FFFFFF"/>
          </w:tcPr>
          <w:p>
            <w:r/>
            <w:r>
              <w:rPr>
                <w:rFonts w:ascii="Arial" w:hAnsi="Arial" w:eastAsia="Yu Gothic"/>
                <w:b w:val="0"/>
                <w:sz w:val="15"/>
              </w:rPr>
              <w:t>payment_fee</w:t>
            </w:r>
          </w:p>
        </w:tc>
        <w:tc>
          <w:tcPr>
            <w:tcW w:type="dxa" w:w="3408"/>
            <w:vAlign w:val="center"/>
            <w:shd w:fill="FFFFFF"/>
          </w:tcPr>
          <w:p>
            <w:r/>
            <w:r>
              <w:rPr>
                <w:rFonts w:ascii="Arial" w:hAnsi="Arial" w:eastAsia="Yu Gothic"/>
                <w:b w:val="0"/>
                <w:sz w:val="15"/>
              </w:rPr>
              <w:t>Money/Unknown</w:t>
            </w:r>
          </w:p>
        </w:tc>
        <w:tc>
          <w:tcPr>
            <w:tcW w:type="dxa" w:w="3408"/>
            <w:vAlign w:val="center"/>
            <w:shd w:fill="FFFFFF"/>
          </w:tcPr>
          <w:p>
            <w:r/>
            <w:r>
              <w:rPr>
                <w:rFonts w:ascii="Arial" w:hAnsi="Arial" w:eastAsia="Yu Gothic"/>
                <w:b w:val="0"/>
                <w:sz w:val="15"/>
              </w:rPr>
              <w:t>会社×方法×通貨×時点。FX spreadと分離。</w:t>
            </w:r>
          </w:p>
        </w:tc>
      </w:tr>
      <w:tr>
        <w:tc>
          <w:tcPr>
            <w:tcW w:type="dxa" w:w="3408"/>
            <w:vAlign w:val="center"/>
            <w:shd w:fill="F3F6FA"/>
          </w:tcPr>
          <w:p>
            <w:r/>
            <w:r>
              <w:rPr>
                <w:rFonts w:ascii="Arial" w:hAnsi="Arial" w:eastAsia="Yu Gothic"/>
                <w:b w:val="0"/>
                <w:sz w:val="15"/>
              </w:rPr>
              <w:t>piece_limit_result</w:t>
            </w:r>
          </w:p>
        </w:tc>
        <w:tc>
          <w:tcPr>
            <w:tcW w:type="dxa" w:w="3408"/>
            <w:vAlign w:val="center"/>
            <w:shd w:fill="F3F6FA"/>
          </w:tcPr>
          <w:p>
            <w:r/>
            <w:r>
              <w:rPr>
                <w:rFonts w:ascii="Arial" w:hAnsi="Arial" w:eastAsia="Yu Gothic"/>
                <w:b w:val="0"/>
                <w:sz w:val="15"/>
              </w:rPr>
              <w:t>OK/Surcharge/Reject/Unknown</w:t>
            </w:r>
          </w:p>
        </w:tc>
        <w:tc>
          <w:tcPr>
            <w:tcW w:type="dxa" w:w="3408"/>
            <w:vAlign w:val="center"/>
            <w:shd w:fill="F3F6FA"/>
          </w:tcPr>
          <w:p>
            <w:r/>
            <w:r>
              <w:rPr>
                <w:rFonts w:ascii="Arial" w:hAnsi="Arial" w:eastAsia="Yu Gothic"/>
                <w:b w:val="0"/>
                <w:sz w:val="15"/>
              </w:rPr>
              <w:t>重量上限、寸法上限、追加取扱境界を別判定。</w:t>
            </w:r>
          </w:p>
        </w:tc>
      </w:tr>
    </w:tbl>
    <w:p>
      <w:pPr>
        <w:pStyle w:val="Heading1"/>
      </w:pPr>
      <w:r>
        <w:t>一次資料の抜粋（原文）</w:t>
      </w:r>
    </w:p>
    <w:p>
      <w:pPr>
        <w:spacing w:after="60"/>
      </w:pPr>
      <w:r>
        <w:rPr>
          <w:b/>
          <w:sz w:val="16"/>
        </w:rPr>
        <w:t xml:space="preserve">[B2] Buyee, Package invoice FAQ — </w:t>
      </w:r>
      <w:r>
        <w:rPr>
          <w:color w:val="0563C1"/>
          <w:sz w:val="16"/>
          <w:u w:val="single"/>
        </w:rPr>
        <w:t>https://faq.buyee.jp/article/131?lang=en</w:t>
      </w:r>
      <w:r>
        <w:rPr>
          <w:sz w:val="16"/>
        </w:rPr>
        <w:br/>
        <w:t>原文: “the item price on the invoice cannot be edited”</w:t>
      </w:r>
    </w:p>
    <w:p>
      <w:pPr>
        <w:spacing w:after="60"/>
      </w:pPr>
      <w:r>
        <w:rPr>
          <w:b/>
          <w:sz w:val="16"/>
        </w:rPr>
        <w:t xml:space="preserve">[Z2] ZenMarket, Shipping — </w:t>
      </w:r>
      <w:r>
        <w:rPr>
          <w:color w:val="0563C1"/>
          <w:sz w:val="16"/>
          <w:u w:val="single"/>
        </w:rPr>
        <w:t>https://zenmarket.jp/shipping.aspx</w:t>
      </w:r>
      <w:r>
        <w:rPr>
          <w:sz w:val="16"/>
        </w:rPr>
        <w:br/>
        <w:t>原文: “Each parcel will be treated as a separate one.”</w:t>
      </w:r>
    </w:p>
    <w:p>
      <w:pPr>
        <w:spacing w:after="60"/>
      </w:pPr>
      <w:r>
        <w:rPr>
          <w:b/>
          <w:sz w:val="16"/>
        </w:rPr>
        <w:t xml:space="preserve">[D3] DHL, Commercial Invoice — </w:t>
      </w:r>
      <w:r>
        <w:rPr>
          <w:color w:val="0563C1"/>
          <w:sz w:val="16"/>
          <w:u w:val="single"/>
        </w:rPr>
        <w:t>https://www.dhl.com/discover/en-us/global-logistics-advice/essential-guides/how-to-prepare-a-commercial-invoice</w:t>
      </w:r>
      <w:r>
        <w:rPr>
          <w:sz w:val="16"/>
        </w:rPr>
        <w:br/>
        <w:t>原文: “Total Value: The combined value of all items in the shipment.”</w:t>
      </w:r>
    </w:p>
    <w:p>
      <w:pPr>
        <w:spacing w:after="60"/>
      </w:pPr>
      <w:r>
        <w:rPr>
          <w:b/>
          <w:sz w:val="16"/>
        </w:rPr>
        <w:t xml:space="preserve">[W1] WTO, Customs Valuation — </w:t>
      </w:r>
      <w:r>
        <w:rPr>
          <w:color w:val="0563C1"/>
          <w:sz w:val="16"/>
          <w:u w:val="single"/>
        </w:rPr>
        <w:t>https://www.wto.org/english/tratop_e/cusval_e/cusval_info_e.htm</w:t>
      </w:r>
      <w:r>
        <w:rPr>
          <w:sz w:val="16"/>
        </w:rPr>
        <w:br/>
        <w:t>原文: “customs valuation shall ... be based on the actual price of the goods to be valued”</w:t>
      </w:r>
    </w:p>
    <w:p>
      <w:pPr>
        <w:spacing w:after="60"/>
      </w:pPr>
      <w:r>
        <w:rPr>
          <w:b/>
          <w:sz w:val="16"/>
        </w:rPr>
        <w:t xml:space="preserve">[F1] FedEx Japan, Surcharge and Other Information 2026 — </w:t>
      </w:r>
      <w:r>
        <w:rPr>
          <w:color w:val="0563C1"/>
          <w:sz w:val="16"/>
          <w:u w:val="single"/>
        </w:rPr>
        <w:t>https://www.fedex.com/content/dam/fedex/international/rates/fedex-rates-sur-en-jp-2026.pdf</w:t>
      </w:r>
      <w:r>
        <w:rPr>
          <w:sz w:val="16"/>
        </w:rPr>
        <w:br/>
        <w:t>原文: “Out of Delivery Area Surcharge (ODA): Tier A: JPY 370 per shipment.”</w:t>
      </w:r>
    </w:p>
    <w:p>
      <w:pPr>
        <w:spacing w:after="60"/>
      </w:pPr>
      <w:r>
        <w:rPr>
          <w:b/>
          <w:sz w:val="16"/>
        </w:rPr>
        <w:t xml:space="preserve">[F1] FedEx Japan, Surcharge and Other Information 2026 — </w:t>
      </w:r>
      <w:r>
        <w:rPr>
          <w:color w:val="0563C1"/>
          <w:sz w:val="16"/>
          <w:u w:val="single"/>
        </w:rPr>
        <w:t>https://www.fedex.com/content/dam/fedex/international/rates/fedex-rates-sur-en-jp-2026.pdf</w:t>
      </w:r>
      <w:r>
        <w:rPr>
          <w:sz w:val="16"/>
        </w:rPr>
        <w:br/>
        <w:t>原文: “Tier B: JPY 2,990 per shipment or JPY 58 per kg, whichever is greater.”</w:t>
      </w:r>
    </w:p>
    <w:p>
      <w:pPr>
        <w:spacing w:after="60"/>
      </w:pPr>
      <w:r>
        <w:rPr>
          <w:b/>
          <w:sz w:val="16"/>
        </w:rPr>
        <w:t xml:space="preserve">[F1] FedEx Japan, Surcharge and Other Information 2026 — </w:t>
      </w:r>
      <w:r>
        <w:rPr>
          <w:color w:val="0563C1"/>
          <w:sz w:val="16"/>
          <w:u w:val="single"/>
        </w:rPr>
        <w:t>https://www.fedex.com/content/dam/fedex/international/rates/fedex-rates-sur-en-jp-2026.pdf</w:t>
      </w:r>
      <w:r>
        <w:rPr>
          <w:sz w:val="16"/>
        </w:rPr>
        <w:br/>
        <w:t>原文: “Rates are calculated on the total weight of all packages on one international air waybill.”</w:t>
      </w:r>
    </w:p>
    <w:p>
      <w:pPr>
        <w:spacing w:after="60"/>
      </w:pPr>
      <w:r>
        <w:rPr>
          <w:b/>
          <w:sz w:val="16"/>
        </w:rPr>
        <w:t xml:space="preserve">[F1] FedEx Japan, Surcharge and Other Information 2026 — </w:t>
      </w:r>
      <w:r>
        <w:rPr>
          <w:color w:val="0563C1"/>
          <w:sz w:val="16"/>
          <w:u w:val="single"/>
        </w:rPr>
        <w:t>https://www.fedex.com/content/dam/fedex/international/rates/fedex-rates-sur-en-jp-2026.pdf</w:t>
      </w:r>
      <w:r>
        <w:rPr>
          <w:sz w:val="16"/>
        </w:rPr>
        <w:br/>
        <w:t>原文: “If duties and taxes are levied ... and FedEx pays them ... that party must reimburse FedEx.”</w:t>
      </w:r>
    </w:p>
    <w:p>
      <w:pPr>
        <w:spacing w:after="60"/>
      </w:pPr>
      <w:r>
        <w:rPr>
          <w:b/>
          <w:sz w:val="16"/>
        </w:rPr>
        <w:t xml:space="preserve">[D1] DHL Express US, Customs Services — </w:t>
      </w:r>
      <w:r>
        <w:rPr>
          <w:color w:val="0563C1"/>
          <w:sz w:val="16"/>
          <w:u w:val="single"/>
        </w:rPr>
        <w:t>https://www.dhl.com/us-en/home/express/products-and-solutions/products-and-services-overview/customs-services.html</w:t>
      </w:r>
      <w:r>
        <w:rPr>
          <w:sz w:val="16"/>
        </w:rPr>
        <w:br/>
        <w:t>原文: “An administrative charge applies when DHL Express processes import duties, taxes, or other regulatory charges.”</w:t>
      </w:r>
    </w:p>
    <w:p>
      <w:pPr>
        <w:spacing w:after="60"/>
      </w:pPr>
      <w:r>
        <w:rPr>
          <w:b/>
          <w:sz w:val="16"/>
        </w:rPr>
        <w:t xml:space="preserve">[D1] DHL Express US, Customs Services — </w:t>
      </w:r>
      <w:r>
        <w:rPr>
          <w:color w:val="0563C1"/>
          <w:sz w:val="16"/>
          <w:u w:val="single"/>
        </w:rPr>
        <w:t>https://www.dhl.com/us-en/home/express/products-and-solutions/products-and-services-overview/customs-services.html</w:t>
      </w:r>
      <w:r>
        <w:rPr>
          <w:sz w:val="16"/>
        </w:rPr>
        <w:br/>
        <w:t>原文: “Per Shipment”</w:t>
      </w:r>
    </w:p>
    <w:p>
      <w:pPr>
        <w:spacing w:after="60"/>
      </w:pPr>
      <w:r>
        <w:rPr>
          <w:b/>
          <w:sz w:val="16"/>
        </w:rPr>
        <w:t xml:space="preserve">[U1] UPS Japan, Shipping Costs and Rates — </w:t>
      </w:r>
      <w:r>
        <w:rPr>
          <w:color w:val="0563C1"/>
          <w:sz w:val="16"/>
          <w:u w:val="single"/>
        </w:rPr>
        <w:t>https://www.ups.com/jp/en/support/shipping-support/shipping-costs-rates</w:t>
      </w:r>
      <w:r>
        <w:rPr>
          <w:sz w:val="16"/>
        </w:rPr>
        <w:br/>
        <w:t>原文: “2.5% of Duties/Taxes paid or processed by UPS ... with a minimum fee of $17.50.”</w:t>
      </w:r>
    </w:p>
    <w:p>
      <w:pPr>
        <w:spacing w:after="60"/>
      </w:pPr>
      <w:r>
        <w:rPr>
          <w:b/>
          <w:sz w:val="16"/>
        </w:rPr>
        <w:t xml:space="preserve">[U2] UPS, Dimensions and Weight — </w:t>
      </w:r>
      <w:r>
        <w:rPr>
          <w:color w:val="0563C1"/>
          <w:sz w:val="16"/>
          <w:u w:val="single"/>
        </w:rPr>
        <w:t>https://www.ups.com/us/en/support/shipping-support/shipping-dimensions-weight</w:t>
      </w:r>
      <w:r>
        <w:rPr>
          <w:sz w:val="16"/>
        </w:rPr>
        <w:br/>
        <w:t>原文: “Packages can be up to 150 lbs. (68 kg).”</w:t>
      </w:r>
    </w:p>
    <w:p>
      <w:pPr>
        <w:spacing w:after="60"/>
      </w:pPr>
      <w:r>
        <w:rPr>
          <w:b/>
          <w:sz w:val="16"/>
        </w:rPr>
        <w:t xml:space="preserve">[E1] European Commission, temporary €3 duty — </w:t>
      </w:r>
      <w:r>
        <w:rPr>
          <w:color w:val="0563C1"/>
          <w:sz w:val="16"/>
          <w:u w:val="single"/>
        </w:rPr>
        <w:t>https://taxation-customs.ec.europa.eu/news/guidance-and-legal-text-temporary-flat-fee-low-value-imports-which-will-apply-until-1-july-2028-2026-06-08_en</w:t>
      </w:r>
      <w:r>
        <w:rPr>
          <w:sz w:val="16"/>
        </w:rPr>
        <w:br/>
        <w:t>原文: “From 1 July 2026, the EU will apply a temporary €3 customs duty per item.”</w:t>
      </w:r>
    </w:p>
    <w:p>
      <w:pPr>
        <w:spacing w:after="60"/>
      </w:pPr>
      <w:r>
        <w:rPr>
          <w:b/>
          <w:sz w:val="16"/>
        </w:rPr>
        <w:t xml:space="preserve">[C1] U.S. CBP, Suspension of de minimis — </w:t>
      </w:r>
      <w:r>
        <w:rPr>
          <w:color w:val="0563C1"/>
          <w:sz w:val="16"/>
          <w:u w:val="single"/>
        </w:rPr>
        <w:t>https://www.help.cbp.gov/s/article/Article-226?language=en_US</w:t>
      </w:r>
      <w:r>
        <w:rPr>
          <w:sz w:val="16"/>
        </w:rPr>
        <w:br/>
        <w:t>原文: “Effective August 29, 2025, de minimis duty-free treatment ... will no longer be available.”</w:t>
      </w:r>
    </w:p>
    <w:p>
      <w:pPr>
        <w:spacing w:after="60"/>
      </w:pPr>
      <w:r>
        <w:rPr>
          <w:b/>
          <w:sz w:val="16"/>
        </w:rPr>
        <w:t xml:space="preserve">[Z1] ZenMarket, How to add funds — </w:t>
      </w:r>
      <w:r>
        <w:rPr>
          <w:color w:val="0563C1"/>
          <w:sz w:val="16"/>
          <w:u w:val="single"/>
        </w:rPr>
        <w:t>https://zenmarket.jp/en/blog/post/11469/how-to-add-funds-to-zenmarket</w:t>
      </w:r>
      <w:r>
        <w:rPr>
          <w:sz w:val="16"/>
        </w:rPr>
        <w:br/>
        <w:t>原文: “Most other payment methods have a deposit fee of 3.5%.”</w:t>
      </w:r>
    </w:p>
    <w:p>
      <w:pPr>
        <w:spacing w:after="60"/>
      </w:pPr>
      <w:r>
        <w:rPr>
          <w:b/>
          <w:sz w:val="16"/>
        </w:rPr>
        <w:t xml:space="preserve">[N1] Neokyo, Fees — </w:t>
      </w:r>
      <w:r>
        <w:rPr>
          <w:color w:val="0563C1"/>
          <w:sz w:val="16"/>
          <w:u w:val="single"/>
        </w:rPr>
        <w:t>https://neokyo.com/en/fees</w:t>
      </w:r>
      <w:r>
        <w:rPr>
          <w:sz w:val="16"/>
        </w:rPr>
        <w:br/>
        <w:t>原文: “We do not charge any Neokyo fee on shipping cost, you pay the actual provider price.”</w:t>
      </w:r>
    </w:p>
    <w:p>
      <w:pPr>
        <w:spacing w:after="60"/>
      </w:pPr>
      <w:r>
        <w:rPr>
          <w:b/>
          <w:sz w:val="16"/>
        </w:rPr>
        <w:t xml:space="preserve">[N3] Neokyo, EU IOSS announcement (official homepage) — </w:t>
      </w:r>
      <w:r>
        <w:rPr>
          <w:color w:val="0563C1"/>
          <w:sz w:val="16"/>
          <w:u w:val="single"/>
        </w:rPr>
        <w:t>https://neokyo.com/</w:t>
      </w:r>
      <w:r>
        <w:rPr>
          <w:sz w:val="16"/>
        </w:rPr>
        <w:br/>
        <w:t>原文: “The duties, VAT, and carrier brokerage fees are included in your shipment quote.”</w:t>
      </w:r>
    </w:p>
    <w:p>
      <w:pPr>
        <w:spacing w:after="60"/>
      </w:pPr>
      <w:r>
        <w:rPr>
          <w:b/>
          <w:sz w:val="16"/>
        </w:rPr>
        <w:t xml:space="preserve">[R1] FROM JAPAN, Shipping Fee Calculator — </w:t>
      </w:r>
      <w:r>
        <w:rPr>
          <w:color w:val="0563C1"/>
          <w:sz w:val="16"/>
          <w:u w:val="single"/>
        </w:rPr>
        <w:t>https://www.fromjapan.co.jp/en/estimate/</w:t>
      </w:r>
      <w:r>
        <w:rPr>
          <w:sz w:val="16"/>
        </w:rPr>
        <w:br/>
        <w:t>原文: “Payment Fees Free”</w:t>
      </w:r>
    </w:p>
    <w:p>
      <w:pPr>
        <w:spacing w:after="60"/>
      </w:pPr>
      <w:r>
        <w:rPr>
          <w:b/>
          <w:sz w:val="16"/>
        </w:rPr>
        <w:t xml:space="preserve">[R1] FROM JAPAN, Shipping Fee Calculator — </w:t>
      </w:r>
      <w:r>
        <w:rPr>
          <w:color w:val="0563C1"/>
          <w:sz w:val="16"/>
          <w:u w:val="single"/>
        </w:rPr>
        <w:t>https://www.fromjapan.co.jp/en/estimate/</w:t>
      </w:r>
      <w:r>
        <w:rPr>
          <w:sz w:val="16"/>
        </w:rPr>
        <w:br/>
        <w:t>原文: “Depending on the shipping method used, fees for non-standard delivery areas may be incurred.”</w:t>
      </w:r>
    </w:p>
    <w:p>
      <w:pPr>
        <w:spacing w:after="60"/>
      </w:pPr>
      <w:r>
        <w:rPr>
          <w:b/>
          <w:sz w:val="16"/>
        </w:rPr>
        <w:t xml:space="preserve">[J1] Jauce, Quick tutorial — </w:t>
      </w:r>
      <w:r>
        <w:rPr>
          <w:color w:val="0563C1"/>
          <w:sz w:val="16"/>
          <w:u w:val="single"/>
        </w:rPr>
        <w:t>https://www.jauce.com/howto</w:t>
      </w:r>
      <w:r>
        <w:rPr>
          <w:sz w:val="16"/>
        </w:rPr>
        <w:br/>
        <w:t>原文: “deposit funds through your PayPal account or credit card.”</w:t>
      </w:r>
    </w:p>
    <w:p>
      <w:pPr>
        <w:pStyle w:val="Heading1"/>
      </w:pPr>
      <w:r>
        <w:t>未確認事項と調査限界</w:t>
      </w:r>
    </w:p>
    <w:p>
      <w:r>
        <w:t>「見つからなかった」は、2026-09-13時点で検索可能な公式公開資料に明記を確認できなかった、という意味であり、料金が存在しないことを意味しない。特に契約運賃、ログイン後見積り、郵便番号依存料金、現地通関会社の請求は公開表と異なり得る。</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203864"/>
            <w:vAlign w:val="center"/>
          </w:tcPr>
          <w:p>
            <w:r/>
            <w:r>
              <w:rPr>
                <w:rFonts w:ascii="Arial" w:hAnsi="Arial" w:eastAsia="Yu Gothic"/>
                <w:b/>
                <w:color w:val="FFFFFF"/>
                <w:sz w:val="16"/>
              </w:rPr>
              <w:t>未確認</w:t>
            </w:r>
          </w:p>
        </w:tc>
        <w:tc>
          <w:tcPr>
            <w:tcW w:type="dxa" w:w="5112"/>
            <w:shd w:fill="203864"/>
            <w:vAlign w:val="center"/>
          </w:tcPr>
          <w:p>
            <w:r/>
            <w:r>
              <w:rPr>
                <w:rFonts w:ascii="Arial" w:hAnsi="Arial" w:eastAsia="Yu Gothic"/>
                <w:b/>
                <w:color w:val="FFFFFF"/>
                <w:sz w:val="16"/>
              </w:rPr>
              <w:t>安全な暫定実装</w:t>
            </w:r>
          </w:p>
        </w:tc>
      </w:tr>
      <w:tr>
        <w:tc>
          <w:tcPr>
            <w:tcW w:type="dxa" w:w="5112"/>
            <w:vAlign w:val="center"/>
            <w:shd w:fill="FFFFFF"/>
          </w:tcPr>
          <w:p>
            <w:r/>
            <w:r>
              <w:rPr>
                <w:rFonts w:ascii="Arial" w:hAnsi="Arial" w:eastAsia="Yu Gothic"/>
                <w:b w:val="0"/>
                <w:sz w:val="15"/>
              </w:rPr>
              <w:t>代行5社の燃油包含</w:t>
            </w:r>
          </w:p>
        </w:tc>
        <w:tc>
          <w:tcPr>
            <w:tcW w:type="dxa" w:w="5112"/>
            <w:vAlign w:val="center"/>
            <w:shd w:fill="FFFFFF"/>
          </w:tcPr>
          <w:p>
            <w:r/>
            <w:r>
              <w:rPr>
                <w:rFonts w:ascii="Arial" w:hAnsi="Arial" w:eastAsia="Yu Gothic"/>
                <w:b w:val="0"/>
                <w:sz w:val="15"/>
              </w:rPr>
              <w:t>Unknown。見積りUIの項目明細を取得して初めて確定。</w:t>
            </w:r>
          </w:p>
        </w:tc>
      </w:tr>
      <w:tr>
        <w:tc>
          <w:tcPr>
            <w:tcW w:type="dxa" w:w="5112"/>
            <w:vAlign w:val="center"/>
            <w:shd w:fill="F3F6FA"/>
          </w:tcPr>
          <w:p>
            <w:r/>
            <w:r>
              <w:rPr>
                <w:rFonts w:ascii="Arial" w:hAnsi="Arial" w:eastAsia="Yu Gothic"/>
                <w:b w:val="0"/>
                <w:sz w:val="15"/>
              </w:rPr>
              <w:t>DHL/UPSの日本発当週燃油率</w:t>
            </w:r>
          </w:p>
        </w:tc>
        <w:tc>
          <w:tcPr>
            <w:tcW w:type="dxa" w:w="5112"/>
            <w:vAlign w:val="center"/>
            <w:shd w:fill="F3F6FA"/>
          </w:tcPr>
          <w:p>
            <w:r/>
            <w:r>
              <w:rPr>
                <w:rFonts w:ascii="Arial" w:hAnsi="Arial" w:eastAsia="Yu Gothic"/>
                <w:b w:val="0"/>
                <w:sz w:val="15"/>
              </w:rPr>
              <w:t>公式週次表をAPI/手動更新。固定値を置かない。</w:t>
            </w:r>
          </w:p>
        </w:tc>
      </w:tr>
      <w:tr>
        <w:tc>
          <w:tcPr>
            <w:tcW w:type="dxa" w:w="5112"/>
            <w:vAlign w:val="center"/>
            <w:shd w:fill="FFFFFF"/>
          </w:tcPr>
          <w:p>
            <w:r/>
            <w:r>
              <w:rPr>
                <w:rFonts w:ascii="Arial" w:hAnsi="Arial" w:eastAsia="Yu Gothic"/>
                <w:b w:val="0"/>
                <w:sz w:val="15"/>
              </w:rPr>
              <w:t>7カ国すべての立替手数料額</w:t>
            </w:r>
          </w:p>
        </w:tc>
        <w:tc>
          <w:tcPr>
            <w:tcW w:type="dxa" w:w="5112"/>
            <w:vAlign w:val="center"/>
            <w:shd w:fill="FFFFFF"/>
          </w:tcPr>
          <w:p>
            <w:r/>
            <w:r>
              <w:rPr>
                <w:rFonts w:ascii="Arial" w:hAnsi="Arial" w:eastAsia="Yu Gothic"/>
                <w:b w:val="0"/>
                <w:sz w:val="15"/>
              </w:rPr>
              <w:t>国別現行料金表が得られた国のみ確定、他はUnknown。</w:t>
            </w:r>
          </w:p>
        </w:tc>
      </w:tr>
      <w:tr>
        <w:tc>
          <w:tcPr>
            <w:tcW w:type="dxa" w:w="5112"/>
            <w:vAlign w:val="center"/>
            <w:shd w:fill="F3F6FA"/>
          </w:tcPr>
          <w:p>
            <w:r/>
            <w:r>
              <w:rPr>
                <w:rFonts w:ascii="Arial" w:hAnsi="Arial" w:eastAsia="Yu Gothic"/>
                <w:b w:val="0"/>
                <w:sz w:val="15"/>
              </w:rPr>
              <w:t>ECMSの立替単位・箱上限</w:t>
            </w:r>
          </w:p>
        </w:tc>
        <w:tc>
          <w:tcPr>
            <w:tcW w:type="dxa" w:w="5112"/>
            <w:vAlign w:val="center"/>
            <w:shd w:fill="F3F6FA"/>
          </w:tcPr>
          <w:p>
            <w:r/>
            <w:r>
              <w:rPr>
                <w:rFonts w:ascii="Arial" w:hAnsi="Arial" w:eastAsia="Yu Gothic"/>
                <w:b w:val="0"/>
                <w:sz w:val="15"/>
              </w:rPr>
              <w:t>Unknown。0円/30kg等を推測しない。</w:t>
            </w:r>
          </w:p>
        </w:tc>
      </w:tr>
      <w:tr>
        <w:tc>
          <w:tcPr>
            <w:tcW w:type="dxa" w:w="5112"/>
            <w:vAlign w:val="center"/>
            <w:shd w:fill="FFFFFF"/>
          </w:tcPr>
          <w:p>
            <w:r/>
            <w:r>
              <w:rPr>
                <w:rFonts w:ascii="Arial" w:hAnsi="Arial" w:eastAsia="Yu Gothic"/>
                <w:b w:val="0"/>
                <w:sz w:val="15"/>
              </w:rPr>
              <w:t>代行5社のAWB生成規則</w:t>
            </w:r>
          </w:p>
        </w:tc>
        <w:tc>
          <w:tcPr>
            <w:tcW w:type="dxa" w:w="5112"/>
            <w:vAlign w:val="center"/>
            <w:shd w:fill="FFFFFF"/>
          </w:tcPr>
          <w:p>
            <w:r/>
            <w:r>
              <w:rPr>
                <w:rFonts w:ascii="Arial" w:hAnsi="Arial" w:eastAsia="Yu Gothic"/>
                <w:b w:val="0"/>
                <w:sz w:val="15"/>
              </w:rPr>
              <w:t>Unknown。発送実績のAWB数を記録。</w:t>
            </w:r>
          </w:p>
        </w:tc>
      </w:tr>
      <w:tr>
        <w:tc>
          <w:tcPr>
            <w:tcW w:type="dxa" w:w="5112"/>
            <w:vAlign w:val="center"/>
            <w:shd w:fill="F3F6FA"/>
          </w:tcPr>
          <w:p>
            <w:r/>
            <w:r>
              <w:rPr>
                <w:rFonts w:ascii="Arial" w:hAnsi="Arial" w:eastAsia="Yu Gothic"/>
                <w:b w:val="0"/>
                <w:sz w:val="15"/>
              </w:rPr>
              <w:t>Buyee/Neokyo/Jauceの現行決済率</w:t>
            </w:r>
          </w:p>
        </w:tc>
        <w:tc>
          <w:tcPr>
            <w:tcW w:type="dxa" w:w="5112"/>
            <w:vAlign w:val="center"/>
            <w:shd w:fill="F3F6FA"/>
          </w:tcPr>
          <w:p>
            <w:r/>
            <w:r>
              <w:rPr>
                <w:rFonts w:ascii="Arial" w:hAnsi="Arial" w:eastAsia="Yu Gothic"/>
                <w:b w:val="0"/>
                <w:sz w:val="15"/>
              </w:rPr>
              <w:t>公開率を確認できるまでUnknown。</w:t>
            </w:r>
          </w:p>
        </w:tc>
      </w:tr>
    </w:tbl>
    <w:p>
      <w:pPr>
        <w:pStyle w:val="Heading1"/>
      </w:pPr>
      <w:r>
        <w:t>参考: FROM JAPAN公式計算機の高額商品検証</w:t>
      </w:r>
    </w:p>
    <w:p>
      <w:r>
        <w:t>同一ブラウザセッション、DE、1,000g、20×15×10cm、国内送料0円。各条件でSUBMITを3回実施し、入力価格表示と結果の不変を確認した一次観測。</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203864"/>
            <w:vAlign w:val="center"/>
          </w:tcPr>
          <w:p>
            <w:r/>
            <w:r>
              <w:rPr>
                <w:rFonts w:ascii="Arial" w:hAnsi="Arial" w:eastAsia="Yu Gothic"/>
                <w:b/>
                <w:color w:val="FFFFFF"/>
                <w:sz w:val="16"/>
              </w:rPr>
              <w:t>商品価格</w:t>
            </w:r>
          </w:p>
        </w:tc>
        <w:tc>
          <w:tcPr>
            <w:tcW w:type="dxa" w:w="2556"/>
            <w:shd w:fill="203864"/>
            <w:vAlign w:val="center"/>
          </w:tcPr>
          <w:p>
            <w:r/>
            <w:r>
              <w:rPr>
                <w:rFonts w:ascii="Arial" w:hAnsi="Arial" w:eastAsia="Yu Gothic"/>
                <w:b/>
                <w:color w:val="FFFFFF"/>
                <w:sz w:val="16"/>
              </w:rPr>
              <w:t>Export Clearance Fee</w:t>
            </w:r>
          </w:p>
        </w:tc>
        <w:tc>
          <w:tcPr>
            <w:tcW w:type="dxa" w:w="2556"/>
            <w:shd w:fill="203864"/>
            <w:vAlign w:val="center"/>
          </w:tcPr>
          <w:p>
            <w:r/>
            <w:r>
              <w:rPr>
                <w:rFonts w:ascii="Arial" w:hAnsi="Arial" w:eastAsia="Yu Gothic"/>
                <w:b/>
                <w:color w:val="FFFFFF"/>
                <w:sz w:val="16"/>
              </w:rPr>
              <w:t>Handling fee</w:t>
            </w:r>
          </w:p>
        </w:tc>
        <w:tc>
          <w:tcPr>
            <w:tcW w:type="dxa" w:w="2556"/>
            <w:shd w:fill="203864"/>
            <w:vAlign w:val="center"/>
          </w:tcPr>
          <w:p>
            <w:r/>
            <w:r>
              <w:rPr>
                <w:rFonts w:ascii="Arial" w:hAnsi="Arial" w:eastAsia="Yu Gothic"/>
                <w:b/>
                <w:color w:val="FFFFFF"/>
                <w:sz w:val="16"/>
              </w:rPr>
              <w:t>再送信</w:t>
            </w:r>
          </w:p>
        </w:tc>
      </w:tr>
      <w:tr>
        <w:tc>
          <w:tcPr>
            <w:tcW w:type="dxa" w:w="2556"/>
            <w:vAlign w:val="center"/>
            <w:shd w:fill="FFFFFF"/>
          </w:tcPr>
          <w:p>
            <w:r/>
            <w:r>
              <w:rPr>
                <w:rFonts w:ascii="Arial" w:hAnsi="Arial" w:eastAsia="Yu Gothic"/>
                <w:b w:val="0"/>
                <w:sz w:val="15"/>
              </w:rPr>
              <w:t>¥150,000</w:t>
            </w:r>
          </w:p>
        </w:tc>
        <w:tc>
          <w:tcPr>
            <w:tcW w:type="dxa" w:w="2556"/>
            <w:vAlign w:val="center"/>
            <w:shd w:fill="FFFFFF"/>
          </w:tcPr>
          <w:p>
            <w:r/>
            <w:r>
              <w:rPr>
                <w:rFonts w:ascii="Arial" w:hAnsi="Arial" w:eastAsia="Yu Gothic"/>
                <w:b w:val="0"/>
                <w:sz w:val="15"/>
              </w:rPr>
              <w:t>¥0</w:t>
            </w:r>
          </w:p>
        </w:tc>
        <w:tc>
          <w:tcPr>
            <w:tcW w:type="dxa" w:w="2556"/>
            <w:vAlign w:val="center"/>
            <w:shd w:fill="FFFFFF"/>
          </w:tcPr>
          <w:p>
            <w:r/>
            <w:r>
              <w:rPr>
                <w:rFonts w:ascii="Arial" w:hAnsi="Arial" w:eastAsia="Yu Gothic"/>
                <w:b w:val="0"/>
                <w:sz w:val="15"/>
              </w:rPr>
              <w:t>¥500 / item</w:t>
            </w:r>
          </w:p>
        </w:tc>
        <w:tc>
          <w:tcPr>
            <w:tcW w:type="dxa" w:w="2556"/>
            <w:vAlign w:val="center"/>
            <w:shd w:fill="FFFFFF"/>
          </w:tcPr>
          <w:p>
            <w:r/>
            <w:r>
              <w:rPr>
                <w:rFonts w:ascii="Arial" w:hAnsi="Arial" w:eastAsia="Yu Gothic"/>
                <w:b w:val="0"/>
                <w:sz w:val="15"/>
              </w:rPr>
              <w:t>3回同値</w:t>
            </w:r>
          </w:p>
        </w:tc>
      </w:tr>
      <w:tr>
        <w:tc>
          <w:tcPr>
            <w:tcW w:type="dxa" w:w="2556"/>
            <w:vAlign w:val="center"/>
            <w:shd w:fill="F3F6FA"/>
          </w:tcPr>
          <w:p>
            <w:r/>
            <w:r>
              <w:rPr>
                <w:rFonts w:ascii="Arial" w:hAnsi="Arial" w:eastAsia="Yu Gothic"/>
                <w:b w:val="0"/>
                <w:sz w:val="15"/>
              </w:rPr>
              <w:t>¥250,000</w:t>
            </w:r>
          </w:p>
        </w:tc>
        <w:tc>
          <w:tcPr>
            <w:tcW w:type="dxa" w:w="2556"/>
            <w:vAlign w:val="center"/>
            <w:shd w:fill="F3F6FA"/>
          </w:tcPr>
          <w:p>
            <w:r/>
            <w:r>
              <w:rPr>
                <w:rFonts w:ascii="Arial" w:hAnsi="Arial" w:eastAsia="Yu Gothic"/>
                <w:b w:val="0"/>
                <w:sz w:val="15"/>
              </w:rPr>
              <w:t>¥2,800</w:t>
            </w:r>
          </w:p>
        </w:tc>
        <w:tc>
          <w:tcPr>
            <w:tcW w:type="dxa" w:w="2556"/>
            <w:vAlign w:val="center"/>
            <w:shd w:fill="F3F6FA"/>
          </w:tcPr>
          <w:p>
            <w:r/>
            <w:r>
              <w:rPr>
                <w:rFonts w:ascii="Arial" w:hAnsi="Arial" w:eastAsia="Yu Gothic"/>
                <w:b w:val="0"/>
                <w:sz w:val="15"/>
              </w:rPr>
              <w:t>¥500 / item</w:t>
            </w:r>
          </w:p>
        </w:tc>
        <w:tc>
          <w:tcPr>
            <w:tcW w:type="dxa" w:w="2556"/>
            <w:vAlign w:val="center"/>
            <w:shd w:fill="F3F6FA"/>
          </w:tcPr>
          <w:p>
            <w:r/>
            <w:r>
              <w:rPr>
                <w:rFonts w:ascii="Arial" w:hAnsi="Arial" w:eastAsia="Yu Gothic"/>
                <w:b w:val="0"/>
                <w:sz w:val="15"/>
              </w:rPr>
              <w:t>3回同値</w:t>
            </w:r>
          </w:p>
        </w:tc>
      </w:tr>
      <w:tr>
        <w:tc>
          <w:tcPr>
            <w:tcW w:type="dxa" w:w="2556"/>
            <w:vAlign w:val="center"/>
            <w:shd w:fill="FFFFFF"/>
          </w:tcPr>
          <w:p>
            <w:r/>
            <w:r>
              <w:rPr>
                <w:rFonts w:ascii="Arial" w:hAnsi="Arial" w:eastAsia="Yu Gothic"/>
                <w:b w:val="0"/>
                <w:sz w:val="15"/>
              </w:rPr>
              <w:t>¥500,000</w:t>
            </w:r>
          </w:p>
        </w:tc>
        <w:tc>
          <w:tcPr>
            <w:tcW w:type="dxa" w:w="2556"/>
            <w:vAlign w:val="center"/>
            <w:shd w:fill="FFFFFF"/>
          </w:tcPr>
          <w:p>
            <w:r/>
            <w:r>
              <w:rPr>
                <w:rFonts w:ascii="Arial" w:hAnsi="Arial" w:eastAsia="Yu Gothic"/>
                <w:b w:val="0"/>
                <w:sz w:val="15"/>
              </w:rPr>
              <w:t>¥2,800</w:t>
            </w:r>
          </w:p>
        </w:tc>
        <w:tc>
          <w:tcPr>
            <w:tcW w:type="dxa" w:w="2556"/>
            <w:vAlign w:val="center"/>
            <w:shd w:fill="FFFFFF"/>
          </w:tcPr>
          <w:p>
            <w:r/>
            <w:r>
              <w:rPr>
                <w:rFonts w:ascii="Arial" w:hAnsi="Arial" w:eastAsia="Yu Gothic"/>
                <w:b w:val="0"/>
                <w:sz w:val="15"/>
              </w:rPr>
              <w:t>¥500 / item</w:t>
            </w:r>
          </w:p>
        </w:tc>
        <w:tc>
          <w:tcPr>
            <w:tcW w:type="dxa" w:w="2556"/>
            <w:vAlign w:val="center"/>
            <w:shd w:fill="FFFFFF"/>
          </w:tcPr>
          <w:p>
            <w:r/>
            <w:r>
              <w:rPr>
                <w:rFonts w:ascii="Arial" w:hAnsi="Arial" w:eastAsia="Yu Gothic"/>
                <w:b w:val="0"/>
                <w:sz w:val="15"/>
              </w:rPr>
              <w:t>3回同値</w:t>
            </w:r>
          </w:p>
        </w:tc>
      </w:tr>
    </w:tbl>
    <w:p>
      <w:r>
        <w:t>従って、商品価格が¥200,000を超える場合に¥2,800を計上する現行ルールは公式計算機の表示と整合する。</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ProxyCost 一次情報調査 | 2026-09-13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Yu Gothic"/>
      <w:b/>
      <w:bCs/>
      <w:color w:val="1636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Yu Gothic"/>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Yu Gothic"/>
      <w:color w:val="16365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