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3A5C"/>
          <w:sz w:val="52"/>
          <w:szCs w:val="52"/>
        </w:rPr>
        <w:t xml:space="preserve">University Library Management System</w:t>
      </w:r>
    </w:p>
    <w:p>
      <w:pPr>
        <w:spacing w:after="200"/>
        <w:jc w:val="center"/>
      </w:pPr>
      <w:r>
        <w:rPr>
          <w:rFonts w:ascii="Arial" w:cs="Arial" w:eastAsia="Arial" w:hAnsi="Arial"/>
          <w:color w:val="555555"/>
          <w:sz w:val="28"/>
          <w:szCs w:val="28"/>
        </w:rPr>
        <w:t xml:space="preserve">Design Planning Session Notes</w:t>
      </w:r>
    </w:p>
    <w:p>
      <w:pPr>
        <w:spacing w:after="1440"/>
        <w:jc w:val="center"/>
      </w:pPr>
      <w:r>
        <w:rPr>
          <w:rFonts w:ascii="Arial" w:cs="Arial" w:eastAsia="Arial" w:hAnsi="Arial"/>
          <w:color w:val="888888"/>
          <w:sz w:val="24"/>
          <w:szCs w:val="24"/>
        </w:rPr>
        <w:t xml:space="preserve">June 2026</w:t>
      </w:r>
    </w:p>
    <w:p>
      <w:r>
        <w:br w:type="page"/>
      </w:r>
    </w:p>
    <w:p>
      <w:pPr>
        <w:pStyle w:val="Heading1"/>
      </w:pPr>
      <w:r>
        <w:t xml:space="preserve">1. Project Complexity Overview</w:t>
      </w:r>
    </w:p>
    <w:p>
      <w:pPr>
        <w:spacing w:after="120"/>
      </w:pPr>
      <w:r>
        <w:t xml:space="preserve">A university library system sits in the medium-to-complex range for software projects. The core complexity does not lie in the basic catalog and borrowing functionality, but in the domain-specific rules that emerge from academic resource types.</w:t>
      </w:r>
    </w:p>
    <w:p>
      <w:pPr>
        <w:spacing w:after="80"/>
      </w:pPr>
      <w:r>
        <w:t xml:space="preserve"/>
      </w:r>
    </w:p>
    <w:p>
      <w:pPr>
        <w:pStyle w:val="Heading2"/>
      </w:pPr>
      <w:r>
        <w:t xml:space="preserve">1.1 Straightforward Components</w:t>
      </w:r>
    </w:p>
    <w:p>
      <w:pPr>
        <w:pStyle w:val="ListParagraph"/>
        <w:numPr>
          <w:ilvl w:val="0"/>
          <w:numId w:val="2"/>
        </w:numPr>
        <w:spacing w:after="80"/>
      </w:pPr>
      <w:r>
        <w:t xml:space="preserve">Book/resource catalog (CRUD with search)</w:t>
      </w:r>
    </w:p>
    <w:p>
      <w:pPr>
        <w:pStyle w:val="ListParagraph"/>
        <w:numPr>
          <w:ilvl w:val="0"/>
          <w:numId w:val="2"/>
        </w:numPr>
        <w:spacing w:after="80"/>
      </w:pPr>
      <w:r>
        <w:t xml:space="preserve">Member management (students, faculty, staff)</w:t>
      </w:r>
    </w:p>
    <w:p>
      <w:pPr>
        <w:pStyle w:val="ListParagraph"/>
        <w:numPr>
          <w:ilvl w:val="0"/>
          <w:numId w:val="2"/>
        </w:numPr>
        <w:spacing w:after="80"/>
      </w:pPr>
      <w:r>
        <w:t xml:space="preserve">Borrowing and returning workflow</w:t>
      </w:r>
    </w:p>
    <w:p>
      <w:pPr>
        <w:pStyle w:val="ListParagraph"/>
        <w:numPr>
          <w:ilvl w:val="0"/>
          <w:numId w:val="2"/>
        </w:numPr>
        <w:spacing w:after="80"/>
      </w:pPr>
      <w:r>
        <w:t xml:space="preserve">Basic fine calculation</w:t>
      </w:r>
    </w:p>
    <w:p>
      <w:pPr>
        <w:spacing w:after="80"/>
      </w:pPr>
      <w:r>
        <w:t xml:space="preserve"/>
      </w:r>
    </w:p>
    <w:p>
      <w:pPr>
        <w:pStyle w:val="Heading2"/>
      </w:pPr>
      <w:r>
        <w:t xml:space="preserve">1.2 Where Complexity Lives</w:t>
      </w:r>
    </w:p>
    <w:p>
      <w:pPr>
        <w:pStyle w:val="ListParagraph"/>
        <w:numPr>
          <w:ilvl w:val="0"/>
          <w:numId w:val="2"/>
        </w:numPr>
        <w:spacing w:after="80"/>
      </w:pPr>
      <w:r>
        <w:t xml:space="preserve">Reservation &amp; waitlist logic — queuing, expiry timers, cascading notifications</w:t>
      </w:r>
    </w:p>
    <w:p>
      <w:pPr>
        <w:pStyle w:val="ListParagraph"/>
        <w:numPr>
          <w:ilvl w:val="0"/>
          <w:numId w:val="2"/>
        </w:numPr>
        <w:spacing w:after="80"/>
      </w:pPr>
      <w:r>
        <w:t xml:space="preserve">Multi-format resources — physical books, e-journals, digital licenses with concurrent-user limits</w:t>
      </w:r>
    </w:p>
    <w:p>
      <w:pPr>
        <w:pStyle w:val="ListParagraph"/>
        <w:numPr>
          <w:ilvl w:val="0"/>
          <w:numId w:val="2"/>
        </w:numPr>
        <w:spacing w:after="80"/>
      </w:pPr>
      <w:r>
        <w:t xml:space="preserve">Integration surfaces — student information systems, payment gateways, SSO/LDAP</w:t>
      </w:r>
    </w:p>
    <w:p>
      <w:pPr>
        <w:pStyle w:val="ListParagraph"/>
        <w:numPr>
          <w:ilvl w:val="0"/>
          <w:numId w:val="2"/>
        </w:numPr>
        <w:spacing w:after="80"/>
      </w:pPr>
      <w:r>
        <w:t xml:space="preserve">Catalog standards — MARC21/BIBFRAME metadata, ISBN lookups</w:t>
      </w:r>
    </w:p>
    <w:p>
      <w:pPr>
        <w:pStyle w:val="ListParagraph"/>
        <w:numPr>
          <w:ilvl w:val="0"/>
          <w:numId w:val="2"/>
        </w:numPr>
        <w:spacing w:after="80"/>
      </w:pPr>
      <w:r>
        <w:t xml:space="preserve">Concurrency — two users reserving the last copy simultaneously</w:t>
      </w:r>
    </w:p>
    <w:p>
      <w:pPr>
        <w:pStyle w:val="ListParagraph"/>
        <w:numPr>
          <w:ilvl w:val="0"/>
          <w:numId w:val="2"/>
        </w:numPr>
        <w:spacing w:after="80"/>
      </w:pPr>
      <w:r>
        <w:t xml:space="preserve">Overdue enforcement, usage analytics, acquisition budget tracking</w:t>
      </w:r>
    </w:p>
    <w:p>
      <w:pPr>
        <w:spacing w:after="80"/>
      </w:pPr>
      <w:r>
        <w:t xml:space="preserve"/>
      </w:r>
    </w:p>
    <w:p>
      <w:pPr>
        <w:pStyle w:val="Heading2"/>
      </w:pPr>
      <w:r>
        <w:t xml:space="preserve">1.3 Rough Scale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Scope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Solo Dev Time</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Basic MVP (catalog + borrow/return)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3–6 weeks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Spring Boot + React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Full-featured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4–8 months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Plus integrations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Enterprise-grade (multi-branch, RFID)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1–2 years (team)</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Serious infra investment</w:t>
            </w:r>
          </w:p>
        </w:tc>
      </w:tr>
    </w:tbl>
    <w:p>
      <w:pPr>
        <w:spacing w:after="80"/>
      </w:pPr>
      <w:r>
        <w:t xml:space="preserve"/>
      </w:r>
    </w:p>
    <w:p>
      <w:r>
        <w:br w:type="page"/>
      </w:r>
    </w:p>
    <w:p>
      <w:pPr>
        <w:pStyle w:val="Heading1"/>
      </w:pPr>
      <w:r>
        <w:t xml:space="preserve">2. Full-Stack Timeline (No RFID/Infra)</w:t>
      </w:r>
    </w:p>
    <w:p>
      <w:pPr>
        <w:spacing w:after="120"/>
      </w:pPr>
      <w:r>
        <w:t xml:space="preserve">For a clean full-stack solo build using Spring Boot and React/TypeScript:</w:t>
      </w:r>
    </w:p>
    <w:p>
      <w:pPr>
        <w:spacing w:after="80"/>
      </w:pPr>
      <w:r>
        <w:t xml:space="preserve"/>
      </w:r>
    </w:p>
    <w:p>
      <w:pPr>
        <w:pStyle w:val="Heading2"/>
      </w:pPr>
      <w:r>
        <w:t xml:space="preserve">MVP — 2 to 3 weeks</w:t>
      </w:r>
    </w:p>
    <w:p>
      <w:pPr>
        <w:pStyle w:val="ListParagraph"/>
        <w:numPr>
          <w:ilvl w:val="0"/>
          <w:numId w:val="2"/>
        </w:numPr>
        <w:spacing w:after="80"/>
      </w:pPr>
      <w:r>
        <w:t xml:space="preserve">Book catalog with search and filter</w:t>
      </w:r>
    </w:p>
    <w:p>
      <w:pPr>
        <w:pStyle w:val="ListParagraph"/>
        <w:numPr>
          <w:ilvl w:val="0"/>
          <w:numId w:val="2"/>
        </w:numPr>
        <w:spacing w:after="80"/>
      </w:pPr>
      <w:r>
        <w:t xml:space="preserve">Borrow, return, renew</w:t>
      </w:r>
    </w:p>
    <w:p>
      <w:pPr>
        <w:pStyle w:val="ListParagraph"/>
        <w:numPr>
          <w:ilvl w:val="0"/>
          <w:numId w:val="2"/>
        </w:numPr>
        <w:spacing w:after="80"/>
      </w:pPr>
      <w:r>
        <w:t xml:space="preserve">Member management</w:t>
      </w:r>
    </w:p>
    <w:p>
      <w:pPr>
        <w:pStyle w:val="ListParagraph"/>
        <w:numPr>
          <w:ilvl w:val="0"/>
          <w:numId w:val="2"/>
        </w:numPr>
        <w:spacing w:after="80"/>
      </w:pPr>
      <w:r>
        <w:t xml:space="preserve">Basic fine calculation</w:t>
      </w:r>
    </w:p>
    <w:p>
      <w:pPr>
        <w:pStyle w:val="ListParagraph"/>
        <w:numPr>
          <w:ilvl w:val="0"/>
          <w:numId w:val="2"/>
        </w:numPr>
        <w:spacing w:after="80"/>
      </w:pPr>
      <w:r>
        <w:t xml:space="preserve">Simple admin UI</w:t>
      </w:r>
    </w:p>
    <w:p>
      <w:pPr>
        <w:spacing w:after="80"/>
      </w:pPr>
      <w:r>
        <w:t xml:space="preserve"/>
      </w:r>
    </w:p>
    <w:p>
      <w:pPr>
        <w:pStyle w:val="Heading2"/>
      </w:pPr>
      <w:r>
        <w:t xml:space="preserve">Solid, Presentable System — 4 to 6 weeks</w:t>
      </w:r>
    </w:p>
    <w:p>
      <w:pPr>
        <w:pStyle w:val="ListParagraph"/>
        <w:numPr>
          <w:ilvl w:val="0"/>
          <w:numId w:val="2"/>
        </w:numPr>
        <w:spacing w:after="80"/>
      </w:pPr>
      <w:r>
        <w:t xml:space="preserve">Reservation and waitlist with expiry</w:t>
      </w:r>
    </w:p>
    <w:p>
      <w:pPr>
        <w:pStyle w:val="ListParagraph"/>
        <w:numPr>
          <w:ilvl w:val="0"/>
          <w:numId w:val="2"/>
        </w:numPr>
        <w:spacing w:after="80"/>
      </w:pPr>
      <w:r>
        <w:t xml:space="preserve">Overdue scheduler (@Scheduled background job)</w:t>
      </w:r>
    </w:p>
    <w:p>
      <w:pPr>
        <w:pStyle w:val="ListParagraph"/>
        <w:numPr>
          <w:ilvl w:val="0"/>
          <w:numId w:val="2"/>
        </w:numPr>
        <w:spacing w:after="80"/>
      </w:pPr>
      <w:r>
        <w:t xml:space="preserve">Notification system (email)</w:t>
      </w:r>
    </w:p>
    <w:p>
      <w:pPr>
        <w:pStyle w:val="ListParagraph"/>
        <w:numPr>
          <w:ilvl w:val="0"/>
          <w:numId w:val="2"/>
        </w:numPr>
        <w:spacing w:after="80"/>
      </w:pPr>
      <w:r>
        <w:t xml:space="preserve">Role-based access: student / librarian / admin</w:t>
      </w:r>
    </w:p>
    <w:p>
      <w:pPr>
        <w:pStyle w:val="ListParagraph"/>
        <w:numPr>
          <w:ilvl w:val="0"/>
          <w:numId w:val="2"/>
        </w:numPr>
        <w:spacing w:after="80"/>
      </w:pPr>
      <w:r>
        <w:t xml:space="preserve">Dashboard with basic analytics</w:t>
      </w:r>
    </w:p>
    <w:p>
      <w:pPr>
        <w:pStyle w:val="ListParagraph"/>
        <w:numPr>
          <w:ilvl w:val="0"/>
          <w:numId w:val="2"/>
        </w:numPr>
        <w:spacing w:after="80"/>
      </w:pPr>
      <w:r>
        <w:t xml:space="preserve">Proper error handling, pagination, validation</w:t>
      </w:r>
    </w:p>
    <w:p>
      <w:pPr>
        <w:spacing w:after="80"/>
      </w:pPr>
      <w:r>
        <w:t xml:space="preserve"/>
      </w:r>
    </w:p>
    <w:p>
      <w:pPr>
        <w:pStyle w:val="Heading2"/>
      </w:pPr>
      <w:r>
        <w:t xml:space="preserve">Production-Ready Quality — 8 to 10 weeks</w:t>
      </w:r>
    </w:p>
    <w:p>
      <w:pPr>
        <w:pStyle w:val="ListParagraph"/>
        <w:numPr>
          <w:ilvl w:val="0"/>
          <w:numId w:val="2"/>
        </w:numPr>
        <w:spacing w:after="80"/>
      </w:pPr>
      <w:r>
        <w:t xml:space="preserve">JWT auth with refresh tokens</w:t>
      </w:r>
    </w:p>
    <w:p>
      <w:pPr>
        <w:pStyle w:val="ListParagraph"/>
        <w:numPr>
          <w:ilvl w:val="0"/>
          <w:numId w:val="2"/>
        </w:numPr>
        <w:spacing w:after="80"/>
      </w:pPr>
      <w:r>
        <w:t xml:space="preserve">External ISBN lookup (Open Library API) for metadata auto-fill</w:t>
      </w:r>
    </w:p>
    <w:p>
      <w:pPr>
        <w:pStyle w:val="ListParagraph"/>
        <w:numPr>
          <w:ilvl w:val="0"/>
          <w:numId w:val="2"/>
        </w:numPr>
        <w:spacing w:after="80"/>
      </w:pPr>
      <w:r>
        <w:t xml:space="preserve">Audit log</w:t>
      </w:r>
    </w:p>
    <w:p>
      <w:pPr>
        <w:pStyle w:val="ListParagraph"/>
        <w:numPr>
          <w:ilvl w:val="0"/>
          <w:numId w:val="2"/>
        </w:numPr>
        <w:spacing w:after="80"/>
      </w:pPr>
      <w:r>
        <w:t xml:space="preserve">Test coverage (at least service layer)</w:t>
      </w:r>
    </w:p>
    <w:p>
      <w:pPr>
        <w:pStyle w:val="ListParagraph"/>
        <w:numPr>
          <w:ilvl w:val="0"/>
          <w:numId w:val="2"/>
        </w:numPr>
        <w:spacing w:after="80"/>
      </w:pPr>
      <w:r>
        <w:t xml:space="preserve">UI polish</w:t>
      </w:r>
    </w:p>
    <w:p>
      <w:pPr>
        <w:spacing w:after="80"/>
      </w:pPr>
      <w:r>
        <w:t xml:space="preserve"/>
      </w:r>
    </w:p>
    <w:p>
      <w:pPr>
        <w:spacing w:after="120"/>
      </w:pPr>
      <w:r>
        <w:rPr>
          <w:i/>
          <w:iCs/>
        </w:rPr>
        <w:t xml:space="preserve">The honest truth: the catalog and borrowing core takes about a week. The remaining time goes almost entirely into edge cases in the loan lifecycle and making the UI actually usable.</w:t>
      </w:r>
    </w:p>
    <w:p>
      <w:pPr>
        <w:spacing w:after="80"/>
      </w:pPr>
      <w:r>
        <w:t xml:space="preserve"/>
      </w:r>
    </w:p>
    <w:p>
      <w:r>
        <w:br w:type="page"/>
      </w:r>
    </w:p>
    <w:p>
      <w:pPr>
        <w:pStyle w:val="Heading1"/>
      </w:pPr>
      <w:r>
        <w:t xml:space="preserve">3. Elevating to Mid-Senior Level Design</w:t>
      </w:r>
    </w:p>
    <w:p>
      <w:pPr>
        <w:pStyle w:val="Heading2"/>
      </w:pPr>
      <w:r>
        <w:t xml:space="preserve">3.1 The Core Insight</w:t>
      </w:r>
    </w:p>
    <w:p>
      <w:pPr>
        <w:spacing w:after="120"/>
      </w:pPr>
      <w:r>
        <w:t xml:space="preserve">The domain complexity is what elevates a project — not the tech stack, not the scale. A public library system is bootcamp level. A proper university library system that handles not just books but theses, research papers, journal articles, and rare materials forces non-trivial design decisions.</w:t>
      </w:r>
    </w:p>
    <w:p>
      <w:pPr>
        <w:spacing w:after="80"/>
      </w:pPr>
      <w:r>
        <w:t xml:space="preserve"/>
      </w:r>
    </w:p>
    <w:p>
      <w:pPr>
        <w:pStyle w:val="Heading2"/>
      </w:pPr>
      <w:r>
        <w:t xml:space="preserve">3.2 Resource Type Hierarchy</w:t>
      </w:r>
    </w:p>
    <w:p>
      <w:pPr>
        <w:spacing w:after="120"/>
      </w:pPr>
      <w:r>
        <w:t xml:space="preserve">The moment you add academic resource types, the problem stops being CRUD and becomes domain modeling under real constraints:</w:t>
      </w:r>
    </w:p>
    <w:p>
      <w:pPr>
        <w:spacing w:after="80"/>
      </w:pPr>
      <w:r>
        <w:t xml:space="preserve"/>
      </w:r>
    </w:p>
    <w:p>
      <w:pPr>
        <w:pStyle w:val="Heading3"/>
      </w:pPr>
      <w:r>
        <w:t xml:space="preserve">Thesis / Dissertation Management</w:t>
      </w:r>
    </w:p>
    <w:p>
      <w:pPr>
        <w:pStyle w:val="ListParagraph"/>
        <w:numPr>
          <w:ilvl w:val="0"/>
          <w:numId w:val="2"/>
        </w:numPr>
        <w:spacing w:after="80"/>
      </w:pPr>
      <w:r>
        <w:t xml:space="preserve">Submission workflow: draft → advisor review → committee approval → published</w:t>
      </w:r>
    </w:p>
    <w:p>
      <w:pPr>
        <w:pStyle w:val="ListParagraph"/>
        <w:numPr>
          <w:ilvl w:val="0"/>
          <w:numId w:val="2"/>
        </w:numPr>
        <w:spacing w:after="80"/>
      </w:pPr>
      <w:r>
        <w:t xml:space="preserve">Embargo periods — restricted access for 1-2 years post-submission</w:t>
      </w:r>
    </w:p>
    <w:p>
      <w:pPr>
        <w:pStyle w:val="ListParagraph"/>
        <w:numPr>
          <w:ilvl w:val="0"/>
          <w:numId w:val="2"/>
        </w:numPr>
        <w:spacing w:after="80"/>
      </w:pPr>
      <w:r>
        <w:t xml:space="preserve">Institutional repository vs. external (ProQuest) dual-submission logic</w:t>
      </w:r>
    </w:p>
    <w:p>
      <w:pPr>
        <w:spacing w:after="80"/>
      </w:pPr>
      <w:r>
        <w:t xml:space="preserve"/>
      </w:r>
    </w:p>
    <w:p>
      <w:pPr>
        <w:pStyle w:val="Heading3"/>
      </w:pPr>
      <w:r>
        <w:t xml:space="preserve">Research Papers &amp; Journals</w:t>
      </w:r>
    </w:p>
    <w:p>
      <w:pPr>
        <w:pStyle w:val="ListParagraph"/>
        <w:numPr>
          <w:ilvl w:val="0"/>
          <w:numId w:val="2"/>
        </w:numPr>
        <w:spacing w:after="80"/>
      </w:pPr>
      <w:r>
        <w:t xml:space="preserve">License-based access — the university licenses journals, doesn't own them</w:t>
      </w:r>
    </w:p>
    <w:p>
      <w:pPr>
        <w:pStyle w:val="ListParagraph"/>
        <w:numPr>
          <w:ilvl w:val="0"/>
          <w:numId w:val="2"/>
        </w:numPr>
        <w:spacing w:after="80"/>
      </w:pPr>
      <w:r>
        <w:t xml:space="preserve">Concurrent user limits per license</w:t>
      </w:r>
    </w:p>
    <w:p>
      <w:pPr>
        <w:pStyle w:val="ListParagraph"/>
        <w:numPr>
          <w:ilvl w:val="0"/>
          <w:numId w:val="2"/>
        </w:numPr>
        <w:spacing w:after="80"/>
      </w:pPr>
      <w:r>
        <w:t xml:space="preserve">Access expiry when student graduates or leaves</w:t>
      </w:r>
    </w:p>
    <w:p>
      <w:pPr>
        <w:spacing w:after="80"/>
      </w:pPr>
      <w:r>
        <w:t xml:space="preserve"/>
      </w:r>
    </w:p>
    <w:p>
      <w:pPr>
        <w:pStyle w:val="Heading3"/>
      </w:pPr>
      <w:r>
        <w:t xml:space="preserve">Inter-Library Loans (ILL)</w:t>
      </w:r>
    </w:p>
    <w:p>
      <w:pPr>
        <w:pStyle w:val="ListParagraph"/>
        <w:numPr>
          <w:ilvl w:val="0"/>
          <w:numId w:val="2"/>
        </w:numPr>
        <w:spacing w:after="80"/>
      </w:pPr>
      <w:r>
        <w:t xml:space="preserve">Resource exists at another institution</w:t>
      </w:r>
    </w:p>
    <w:p>
      <w:pPr>
        <w:pStyle w:val="ListParagraph"/>
        <w:numPr>
          <w:ilvl w:val="0"/>
          <w:numId w:val="2"/>
        </w:numPr>
        <w:spacing w:after="80"/>
      </w:pPr>
      <w:r>
        <w:t xml:space="preserve">Request → fulfillment → tracking → return across institutions</w:t>
      </w:r>
    </w:p>
    <w:p>
      <w:pPr>
        <w:spacing w:after="80"/>
      </w:pPr>
      <w:r>
        <w:t xml:space="preserve"/>
      </w:r>
    </w:p>
    <w:p>
      <w:pPr>
        <w:pStyle w:val="Heading3"/>
      </w:pPr>
      <w:r>
        <w:t xml:space="preserve">Rare Materials</w:t>
      </w:r>
    </w:p>
    <w:p>
      <w:pPr>
        <w:pStyle w:val="ListParagraph"/>
        <w:numPr>
          <w:ilvl w:val="0"/>
          <w:numId w:val="2"/>
        </w:numPr>
        <w:spacing w:after="80"/>
      </w:pPr>
      <w:r>
        <w:t xml:space="preserve">Supervised reading room access only</w:t>
      </w:r>
    </w:p>
    <w:p>
      <w:pPr>
        <w:pStyle w:val="ListParagraph"/>
        <w:numPr>
          <w:ilvl w:val="0"/>
          <w:numId w:val="2"/>
        </w:numPr>
        <w:spacing w:after="80"/>
      </w:pPr>
      <w:r>
        <w:t xml:space="preserve">No removal from premises</w:t>
      </w:r>
    </w:p>
    <w:p>
      <w:pPr>
        <w:spacing w:after="80"/>
      </w:pPr>
      <w:r>
        <w:t xml:space="preserve"/>
      </w:r>
    </w:p>
    <w:p>
      <w:pPr>
        <w:pStyle w:val="Heading2"/>
      </w:pPr>
      <w:r>
        <w:t xml:space="preserve">3.3 The Core Design Challenge</w:t>
      </w:r>
    </w:p>
    <w:p>
      <w:pPr>
        <w:spacing w:after="120"/>
      </w:pPr>
      <w:r>
        <w:t xml:space="preserve">Each resource type has fundamentally different access rules, lifecycle states, and permissions. This is not a bootcamp problem — it is a domain modeling problem. The abstract resource hierarchy in code:</w:t>
      </w:r>
    </w:p>
    <w:p>
      <w:pPr>
        <w:spacing w:after="80"/>
      </w:pPr>
      <w:r>
        <w:t xml:space="preserve"/>
      </w:r>
    </w:p>
    <w:p>
      <w:pPr>
        <w:spacing w:after="120"/>
      </w:pPr>
      <w:r>
        <w:rPr>
          <w:rFonts w:ascii="Courier New" w:cs="Courier New" w:eastAsia="Courier New" w:hAnsi="Courier New"/>
          <w:sz w:val="20"/>
          <w:szCs w:val="20"/>
        </w:rPr>
        <w:t xml:space="preserve">Resource (abstract)</w:t>
      </w:r>
    </w:p>
    <w:p>
      <w:pPr>
        <w:spacing w:after="80"/>
      </w:pPr>
      <w:r>
        <w:rPr>
          <w:rFonts w:ascii="Courier New" w:cs="Courier New" w:eastAsia="Courier New" w:hAnsi="Courier New"/>
          <w:sz w:val="20"/>
          <w:szCs w:val="20"/>
        </w:rPr>
        <w:t xml:space="preserve">  ├── PhysicalBook       → borrow/return/reserve</w:t>
      </w:r>
    </w:p>
    <w:p>
      <w:pPr>
        <w:spacing w:after="80"/>
      </w:pPr>
      <w:r>
        <w:rPr>
          <w:rFonts w:ascii="Courier New" w:cs="Courier New" w:eastAsia="Courier New" w:hAnsi="Courier New"/>
          <w:sz w:val="20"/>
          <w:szCs w:val="20"/>
        </w:rPr>
        <w:t xml:space="preserve">  ├── Thesis             → embargo / approval workflow / IR submission</w:t>
      </w:r>
    </w:p>
    <w:p>
      <w:pPr>
        <w:spacing w:after="80"/>
      </w:pPr>
      <w:r>
        <w:rPr>
          <w:rFonts w:ascii="Courier New" w:cs="Courier New" w:eastAsia="Courier New" w:hAnsi="Courier New"/>
          <w:sz w:val="20"/>
          <w:szCs w:val="20"/>
        </w:rPr>
        <w:t xml:space="preserve">  ├── JournalArticle     → license-gated / concurrent access / no physical loan</w:t>
      </w:r>
    </w:p>
    <w:p>
      <w:pPr>
        <w:spacing w:after="80"/>
      </w:pPr>
      <w:r>
        <w:rPr>
          <w:rFonts w:ascii="Courier New" w:cs="Courier New" w:eastAsia="Courier New" w:hAnsi="Courier New"/>
          <w:sz w:val="20"/>
          <w:szCs w:val="20"/>
        </w:rPr>
        <w:t xml:space="preserve">  ├── ResearchReport     → department-scoped access</w:t>
      </w:r>
    </w:p>
    <w:p>
      <w:pPr>
        <w:spacing w:after="200"/>
      </w:pPr>
      <w:r>
        <w:rPr>
          <w:rFonts w:ascii="Courier New" w:cs="Courier New" w:eastAsia="Courier New" w:hAnsi="Courier New"/>
          <w:sz w:val="20"/>
          <w:szCs w:val="20"/>
        </w:rPr>
        <w:t xml:space="preserve">  └── RareMaterial       → supervised access only, no removal</w:t>
      </w:r>
    </w:p>
    <w:p>
      <w:pPr>
        <w:spacing w:after="80"/>
      </w:pPr>
      <w:r>
        <w:t xml:space="preserve"/>
      </w:r>
    </w:p>
    <w:p>
      <w:r>
        <w:br w:type="page"/>
      </w:r>
    </w:p>
    <w:p>
      <w:pPr>
        <w:pStyle w:val="Heading1"/>
      </w:pPr>
      <w:r>
        <w:t xml:space="preserve">4. End-User Flow (Student Perspective)</w:t>
      </w:r>
    </w:p>
    <w:p>
      <w:pPr>
        <w:pStyle w:val="Heading2"/>
      </w:pPr>
      <w:r>
        <w:t xml:space="preserve">4.1 Finding Resources</w:t>
      </w:r>
    </w:p>
    <w:p>
      <w:pPr>
        <w:spacing w:after="120"/>
      </w:pPr>
      <w:r>
        <w:t xml:space="preserve">Search results return mixed resource types — physical books, e-journals, theses, digitized reports. Each has a different availability signal:</w:t>
      </w:r>
    </w:p>
    <w:p>
      <w:pPr>
        <w:pStyle w:val="ListParagraph"/>
        <w:numPr>
          <w:ilvl w:val="0"/>
          <w:numId w:val="2"/>
        </w:numPr>
        <w:spacing w:after="80"/>
      </w:pPr>
      <w:r>
        <w:t xml:space="preserve">Book: "2 copies available, 1 on loan"</w:t>
      </w:r>
    </w:p>
    <w:p>
      <w:pPr>
        <w:pStyle w:val="ListParagraph"/>
        <w:numPr>
          <w:ilvl w:val="0"/>
          <w:numId w:val="2"/>
        </w:numPr>
        <w:spacing w:after="80"/>
      </w:pPr>
      <w:r>
        <w:t xml:space="preserve">Journal article: "Access available" (licensed) or "Access restricted — not in your faculty"</w:t>
      </w:r>
    </w:p>
    <w:p>
      <w:pPr>
        <w:pStyle w:val="ListParagraph"/>
        <w:numPr>
          <w:ilvl w:val="0"/>
          <w:numId w:val="2"/>
        </w:numPr>
        <w:spacing w:after="80"/>
      </w:pPr>
      <w:r>
        <w:t xml:space="preserve">Thesis: "Available online" or "Embargoed until 2026"</w:t>
      </w:r>
    </w:p>
    <w:p>
      <w:pPr>
        <w:pStyle w:val="ListParagraph"/>
        <w:numPr>
          <w:ilvl w:val="0"/>
          <w:numId w:val="2"/>
        </w:numPr>
        <w:spacing w:after="80"/>
      </w:pPr>
      <w:r>
        <w:t xml:space="preserve">Rare map: "In-person access only, Reading Room B"</w:t>
      </w:r>
    </w:p>
    <w:p>
      <w:pPr>
        <w:spacing w:after="80"/>
      </w:pPr>
      <w:r>
        <w:t xml:space="preserve"/>
      </w:r>
    </w:p>
    <w:p>
      <w:pPr>
        <w:pStyle w:val="Heading2"/>
      </w:pPr>
      <w:r>
        <w:t xml:space="preserve">4.2 Borrowing a Physical Book</w:t>
      </w:r>
    </w:p>
    <w:p>
      <w:pPr>
        <w:spacing w:after="120"/>
      </w:pPr>
      <w:r>
        <w:t xml:space="preserve">Student finds it on the shelf, scans student card at self-checkout kiosk, due date is 2 weeks. But loan periods vary by member type:</w:t>
      </w:r>
    </w:p>
    <w:p>
      <w:pPr>
        <w:pStyle w:val="ListParagraph"/>
        <w:numPr>
          <w:ilvl w:val="0"/>
          <w:numId w:val="2"/>
        </w:numPr>
        <w:spacing w:after="80"/>
      </w:pPr>
      <w:r>
        <w:t xml:space="preserve">Undergrad: standard 2-week loan</w:t>
      </w:r>
    </w:p>
    <w:p>
      <w:pPr>
        <w:pStyle w:val="ListParagraph"/>
        <w:numPr>
          <w:ilvl w:val="0"/>
          <w:numId w:val="2"/>
        </w:numPr>
        <w:spacing w:after="80"/>
      </w:pPr>
      <w:r>
        <w:t xml:space="preserve">Graduate students: extended loan periods</w:t>
      </w:r>
    </w:p>
    <w:p>
      <w:pPr>
        <w:pStyle w:val="ListParagraph"/>
        <w:numPr>
          <w:ilvl w:val="0"/>
          <w:numId w:val="2"/>
        </w:numPr>
        <w:spacing w:after="80"/>
      </w:pPr>
      <w:r>
        <w:t xml:space="preserve">Faculty: sometimes indefinite with renewal</w:t>
      </w:r>
    </w:p>
    <w:p>
      <w:pPr>
        <w:pStyle w:val="ListParagraph"/>
        <w:numPr>
          <w:ilvl w:val="0"/>
          <w:numId w:val="2"/>
        </w:numPr>
        <w:spacing w:after="80"/>
      </w:pPr>
      <w:r>
        <w:t xml:space="preserve">Coursework-reserved copies: may be 2 hours in-library only during exam season</w:t>
      </w:r>
    </w:p>
    <w:p>
      <w:pPr>
        <w:spacing w:after="80"/>
      </w:pPr>
      <w:r>
        <w:t xml:space="preserve"/>
      </w:r>
    </w:p>
    <w:p>
      <w:pPr>
        <w:pStyle w:val="Heading2"/>
      </w:pPr>
      <w:r>
        <w:t xml:space="preserve">4.3 Reservation Queue</w:t>
      </w:r>
    </w:p>
    <w:p>
      <w:pPr>
        <w:spacing w:after="120"/>
      </w:pPr>
      <w:r>
        <w:t xml:space="preserve">All copies are on loan. Student joins the hold queue. When a copy is returned, they get notified and have ~48 hours to collect before it cascades to the next person. Failure to collect means dropping to the back of the queue.</w:t>
      </w:r>
    </w:p>
    <w:p>
      <w:pPr>
        <w:spacing w:after="80"/>
      </w:pPr>
      <w:r>
        <w:t xml:space="preserve"/>
      </w:r>
    </w:p>
    <w:p>
      <w:pPr>
        <w:pStyle w:val="Heading2"/>
      </w:pPr>
      <w:r>
        <w:t xml:space="preserve">4.4 Accessing a Journal Article</w:t>
      </w:r>
    </w:p>
    <w:p>
      <w:pPr>
        <w:spacing w:after="120"/>
      </w:pPr>
      <w:r>
        <w:t xml:space="preserve">Three outcomes possible:</w:t>
      </w:r>
    </w:p>
    <w:p>
      <w:pPr>
        <w:pStyle w:val="ListParagraph"/>
        <w:numPr>
          <w:ilvl w:val="0"/>
          <w:numId w:val="2"/>
        </w:numPr>
        <w:spacing w:after="80"/>
      </w:pPr>
      <w:r>
        <w:t xml:space="preserve">Direct access — institution licenses it, on-campus network, opens immediately</w:t>
      </w:r>
    </w:p>
    <w:p>
      <w:pPr>
        <w:pStyle w:val="ListParagraph"/>
        <w:numPr>
          <w:ilvl w:val="0"/>
          <w:numId w:val="2"/>
        </w:numPr>
        <w:spacing w:after="80"/>
      </w:pPr>
      <w:r>
        <w:t xml:space="preserve">Login wall — off-campus, authenticate via university SSO, then opens</w:t>
      </w:r>
    </w:p>
    <w:p>
      <w:pPr>
        <w:pStyle w:val="ListParagraph"/>
        <w:numPr>
          <w:ilvl w:val="0"/>
          <w:numId w:val="2"/>
        </w:numPr>
        <w:spacing w:after="80"/>
      </w:pPr>
      <w:r>
        <w:t xml:space="preserve">Access denied — faculty not covered by license, or license expired</w:t>
      </w:r>
    </w:p>
    <w:p>
      <w:pPr>
        <w:spacing w:after="120"/>
      </w:pPr>
      <w:r>
        <w:t xml:space="preserve">No due dates, no holds queue. The license either permits access or it doesn't. Library tracks usage for license renewal decisions.</w:t>
      </w:r>
    </w:p>
    <w:p>
      <w:pPr>
        <w:spacing w:after="80"/>
      </w:pPr>
      <w:r>
        <w:t xml:space="preserve"/>
      </w:r>
    </w:p>
    <w:p>
      <w:pPr>
        <w:pStyle w:val="Heading2"/>
      </w:pPr>
      <w:r>
        <w:t xml:space="preserve">4.5 Thesis Submission Flow (Contributor Role)</w:t>
      </w:r>
    </w:p>
    <w:p>
      <w:pPr>
        <w:spacing w:after="120"/>
      </w:pPr>
      <w:r>
        <w:t xml:space="preserve">Final year / postgrad student submits completed thesis:</w:t>
      </w:r>
    </w:p>
    <w:p>
      <w:pPr>
        <w:pStyle w:val="ListParagraph"/>
        <w:numPr>
          <w:ilvl w:val="0"/>
          <w:numId w:val="2"/>
        </w:numPr>
        <w:spacing w:after="80"/>
      </w:pPr>
      <w:r>
        <w:t xml:space="preserve">Metadata entry: title, abstract, keywords, supervisor, department, degree type</w:t>
      </w:r>
    </w:p>
    <w:p>
      <w:pPr>
        <w:pStyle w:val="ListParagraph"/>
        <w:numPr>
          <w:ilvl w:val="0"/>
          <w:numId w:val="2"/>
        </w:numPr>
        <w:spacing w:after="80"/>
      </w:pPr>
      <w:r>
        <w:t xml:space="preserve">File upload (PDF, supplementary data)</w:t>
      </w:r>
    </w:p>
    <w:p>
      <w:pPr>
        <w:pStyle w:val="ListParagraph"/>
        <w:numPr>
          <w:ilvl w:val="0"/>
          <w:numId w:val="2"/>
        </w:numPr>
        <w:spacing w:after="80"/>
      </w:pPr>
      <w:r>
        <w:t xml:space="preserve">Embargo request — restrict public access for N months</w:t>
      </w:r>
    </w:p>
    <w:p>
      <w:pPr>
        <w:pStyle w:val="ListParagraph"/>
        <w:numPr>
          <w:ilvl w:val="0"/>
          <w:numId w:val="2"/>
        </w:numPr>
        <w:spacing w:after="80"/>
      </w:pPr>
      <w:r>
        <w:t xml:space="preserve">Supervisor approval step</w:t>
      </w:r>
    </w:p>
    <w:p>
      <w:pPr>
        <w:pStyle w:val="ListParagraph"/>
        <w:numPr>
          <w:ilvl w:val="0"/>
          <w:numId w:val="2"/>
        </w:numPr>
        <w:spacing w:after="80"/>
      </w:pPr>
      <w:r>
        <w:t xml:space="preserve">Library staff review and catalog entry</w:t>
      </w:r>
    </w:p>
    <w:p>
      <w:pPr>
        <w:pStyle w:val="ListParagraph"/>
        <w:numPr>
          <w:ilvl w:val="0"/>
          <w:numId w:val="2"/>
        </w:numPr>
        <w:spacing w:after="80"/>
      </w:pPr>
      <w:r>
        <w:t xml:space="preserve">Published to institutional repository</w:t>
      </w:r>
    </w:p>
    <w:p>
      <w:pPr>
        <w:spacing w:after="80"/>
      </w:pPr>
      <w:r>
        <w:t xml:space="preserve"/>
      </w:r>
    </w:p>
    <w:p>
      <w:pPr>
        <w:pStyle w:val="Heading2"/>
      </w:pPr>
      <w:r>
        <w:t xml:space="preserve">4.6 Inter-Library Loan</w:t>
      </w:r>
    </w:p>
    <w:p>
      <w:pPr>
        <w:spacing w:after="120"/>
      </w:pPr>
      <w:r>
        <w:t xml:space="preserve">Resource not held by the university. Student submits ILL request with title, author, DOI, justification. Librarian contacts another institution or pays a document delivery service. Typical turnaround 5–10 business days. No renewal. Return mandatory even for digital copies (DRM-controlled time window).</w:t>
      </w:r>
    </w:p>
    <w:p>
      <w:pPr>
        <w:spacing w:after="80"/>
      </w:pPr>
      <w:r>
        <w:t xml:space="preserve"/>
      </w:r>
    </w:p>
    <w:p>
      <w:pPr>
        <w:pStyle w:val="Heading2"/>
      </w:pPr>
      <w:r>
        <w:t xml:space="preserve">4.7 Fines and Account Blocks</w:t>
      </w:r>
    </w:p>
    <w:p>
      <w:pPr>
        <w:spacing w:after="120"/>
      </w:pPr>
      <w:r>
        <w:t xml:space="preserve">Overdue physical items generate daily fines. Beyond a threshold, borrowing privileges are suspended. In some universities, library debt integrates with the student information system — blocking exam enrollment until cleared.</w:t>
      </w:r>
    </w:p>
    <w:p>
      <w:pPr>
        <w:spacing w:after="80"/>
      </w:pPr>
      <w:r>
        <w:t xml:space="preserve"/>
      </w:r>
    </w:p>
    <w:p>
      <w:pPr>
        <w:pStyle w:val="Heading2"/>
      </w:pPr>
      <w:r>
        <w:t xml:space="preserve">4.8 The Pattern: Access Contracts per Resource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Physical Book</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Journal Article</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Thesis</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ILL Item</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How accessed?</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Borrow physically</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License gate</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Download / read-only</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Delivered copy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Queue possible?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Request-based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Does it expire?</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Due date</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License period</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Embargo</w:t>
            </w:r>
          </w:p>
        </w:tc>
        <w:tc>
          <w:tcPr>
            <w:tcW w:type="dxa" w:w="18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Fixed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you contribute?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(submitter)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bl>
    <w:p>
      <w:pPr>
        <w:spacing w:after="80"/>
      </w:pPr>
      <w:r>
        <w:t xml:space="preserve"/>
      </w:r>
    </w:p>
    <w:p>
      <w:pPr>
        <w:spacing w:after="120"/>
      </w:pPr>
      <w:r>
        <w:rPr>
          <w:i/>
          <w:iCs/>
        </w:rPr>
        <w:t xml:space="preserve">This table is essentially the domain model waiting to happen.</w:t>
      </w:r>
    </w:p>
    <w:p>
      <w:pPr>
        <w:spacing w:after="80"/>
      </w:pPr>
      <w:r>
        <w:t xml:space="preserve"/>
      </w:r>
    </w:p>
    <w:p>
      <w:r>
        <w:br w:type="page"/>
      </w:r>
    </w:p>
    <w:p>
      <w:pPr>
        <w:pStyle w:val="Heading1"/>
      </w:pPr>
      <w:r>
        <w:t xml:space="preserve">5. Technology Stack Decision</w:t>
      </w:r>
    </w:p>
    <w:p>
      <w:pPr>
        <w:pStyle w:val="Heading2"/>
      </w:pPr>
      <w:r>
        <w:t xml:space="preserve">5.1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
            </w:r>
          </w:p>
        </w:tc>
        <w:tc>
          <w:tcPr>
            <w:tcW w:type="dxa" w:w="17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Domain Modeling Fit</w:t>
            </w:r>
          </w:p>
        </w:tc>
        <w:tc>
          <w:tcPr>
            <w:tcW w:type="dxa" w:w="17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JP Market Signal</w:t>
            </w:r>
          </w:p>
        </w:tc>
        <w:tc>
          <w:tcPr>
            <w:tcW w:type="dxa" w:w="17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Ramp-Up Time</w:t>
            </w:r>
          </w:p>
        </w:tc>
        <w:tc>
          <w:tcPr>
            <w:tcW w:type="dxa" w:w="17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Portfolio Signal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Spring Boot + React/TS</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 (familiar)</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Very strong but risky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Python / Django</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Laravel (PHP)</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Weak for target market</w:t>
            </w:r>
          </w:p>
        </w:tc>
      </w:tr>
    </w:tbl>
    <w:p>
      <w:pPr>
        <w:spacing w:after="80"/>
      </w:pPr>
      <w:r>
        <w:t xml:space="preserve"/>
      </w:r>
    </w:p>
    <w:p>
      <w:pPr>
        <w:pStyle w:val="Heading2"/>
      </w:pPr>
      <w:r>
        <w:t xml:space="preserve">5.2 Why Spring Boot Wins for This Project</w:t>
      </w:r>
    </w:p>
    <w:p>
      <w:pPr>
        <w:spacing w:after="120"/>
      </w:pPr>
      <w:r>
        <w:t xml:space="preserve">The reason is not familiarity alone. It is that the technical requirements of this domain map directly to Spring Boot's strengths:</w:t>
      </w:r>
    </w:p>
    <w:p>
      <w:pPr>
        <w:pStyle w:val="ListParagraph"/>
        <w:numPr>
          <w:ilvl w:val="0"/>
          <w:numId w:val="2"/>
        </w:numPr>
        <w:spacing w:after="80"/>
      </w:pPr>
      <w:r>
        <w:t xml:space="preserve">JPA inheritance strategies (@Inheritance(strategy = JOINED)) map perfectly to the abstract Resource hierarchy</w:t>
      </w:r>
    </w:p>
    <w:p>
      <w:pPr>
        <w:pStyle w:val="ListParagraph"/>
        <w:numPr>
          <w:ilvl w:val="0"/>
          <w:numId w:val="2"/>
        </w:numPr>
        <w:spacing w:after="80"/>
      </w:pPr>
      <w:r>
        <w:t xml:space="preserve">Spring Security method-level security (@PreAuthorize) is the cleanest expression of faculty-only license access</w:t>
      </w:r>
    </w:p>
    <w:p>
      <w:pPr>
        <w:pStyle w:val="ListParagraph"/>
        <w:numPr>
          <w:ilvl w:val="0"/>
          <w:numId w:val="2"/>
        </w:numPr>
        <w:spacing w:after="80"/>
      </w:pPr>
      <w:r>
        <w:t xml:space="preserve">Type safety end-to-end (Java + TypeScript) catches domain modeling errors at compile time</w:t>
      </w:r>
    </w:p>
    <w:p>
      <w:pPr>
        <w:pStyle w:val="ListParagraph"/>
        <w:numPr>
          <w:ilvl w:val="0"/>
          <w:numId w:val="2"/>
        </w:numPr>
        <w:spacing w:after="80"/>
      </w:pPr>
      <w:r>
        <w:t xml:space="preserve">Java verbosity makes domain complexity visible — which is the point for a portfolio piece</w:t>
      </w:r>
    </w:p>
    <w:p>
      <w:pPr>
        <w:spacing w:after="80"/>
      </w:pPr>
      <w:r>
        <w:t xml:space="preserve"/>
      </w:r>
    </w:p>
    <w:p>
      <w:pPr>
        <w:pStyle w:val="Heading2"/>
      </w:pPr>
      <w:r>
        <w:t xml:space="preserve">5.3 Go as the Next Step</w:t>
      </w:r>
    </w:p>
    <w:p>
      <w:pPr>
        <w:spacing w:after="120"/>
      </w:pPr>
      <w:r>
        <w:t xml:space="preserve">Go is worth learning after this project ships given the Japanese product market direction. However, building this project in Go would mean fighting the language's lack of inheritance while also solving the domain modeling problem — not a good combination for a portfolio piece that needs to demonstrate domain thinking clearly.</w:t>
      </w:r>
    </w:p>
    <w:p>
      <w:pPr>
        <w:spacing w:after="80"/>
      </w:pPr>
      <w:r>
        <w:t xml:space="preserve"/>
      </w:r>
    </w:p>
    <w:p>
      <w:pPr>
        <w:pBdr>
          <w:top w:val="single" w:color="CCCCCC" w:sz="6" w:space="1"/>
        </w:pBdr>
        <w:spacing w:before="400"/>
      </w:pPr>
      <w:r>
        <w:rPr>
          <w:color w:val="888888"/>
          <w:sz w:val="20"/>
          <w:szCs w:val="20"/>
        </w:rPr>
        <w:t xml:space="preserve">University Library Management System — Design Planning Session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2026-06-26T13:52:27.815Z</dcterms:created>
  <dcterms:modified xsi:type="dcterms:W3CDTF">2026-06-26T13:52:27.815Z</dcterms:modified>
</cp:coreProperties>
</file>

<file path=docProps/custom.xml><?xml version="1.0" encoding="utf-8"?>
<Properties xmlns="http://schemas.openxmlformats.org/officeDocument/2006/custom-properties" xmlns:vt="http://schemas.openxmlformats.org/officeDocument/2006/docPropsVTypes"/>
</file>