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77A979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0C4705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52923655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4F59D46A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УТВЕРЖДЕНО</w:t>
      </w:r>
    </w:p>
    <w:p w14:paraId="02C0308B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4D32D7F5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67E09BDE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5FC30508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A999D08" w14:textId="77777777" w:rsidR="000C4705" w:rsidRPr="000C4705" w:rsidRDefault="000C4705" w:rsidP="000C4705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4705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463493AB" w14:textId="77777777" w:rsidR="000C4705" w:rsidRPr="000C4705" w:rsidRDefault="000C4705" w:rsidP="000C4705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4705">
        <w:rPr>
          <w:rFonts w:ascii="Times New Roman" w:hAnsi="Times New Roman" w:cs="Times New Roman"/>
          <w:b/>
          <w:sz w:val="24"/>
          <w:szCs w:val="24"/>
        </w:rPr>
        <w:t>об Учебном центре</w:t>
      </w:r>
    </w:p>
    <w:p w14:paraId="49777FFB" w14:textId="77777777" w:rsidR="000C4705" w:rsidRPr="000C4705" w:rsidRDefault="000C4705" w:rsidP="000C4705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4705">
        <w:rPr>
          <w:rFonts w:ascii="Times New Roman" w:hAnsi="Times New Roman" w:cs="Times New Roman"/>
          <w:b/>
          <w:sz w:val="24"/>
          <w:szCs w:val="24"/>
        </w:rPr>
        <w:t>1. Общие положения</w:t>
      </w:r>
    </w:p>
    <w:p w14:paraId="01FDA402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1.1. Учебный центр является структурным подразделением Частного фонда «Central Asia Climate Foundation» (Центрально-Азиатский климатический фонд, далее – Фонд), созданным для обучения, повышения квалификации и развития потенциала специалистов в области охраны окружающей среды, изменения климата, устойчивого развития и ESG.</w:t>
      </w:r>
    </w:p>
    <w:p w14:paraId="09CE0EAA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1.2. Учебный центр включен в структуру Фонда решением Управляющего совета Фонда (протокол № 12 от 30 июля 2026 года) для реализации образовательной деятельности, предусмотренной целями Фонда.</w:t>
      </w:r>
    </w:p>
    <w:p w14:paraId="71BC825C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1.3. Учебный центр не является юридическим лицом, не имеет самостоятельного баланса и печати. Договоры об оказании образовательных услуг и иные документы от имени Фонда подписываются Главным исполнительным директором Фонда либо лицом, уполномоченным доверенностью.</w:t>
      </w:r>
    </w:p>
    <w:p w14:paraId="20057096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1.4. Учебный центр в своей деятельности руководствуется Регламентом фондов МФЦА и иными актами Международного финансового центра «Астана», законодательством Республики Казахстан в части, применимой к деятельности Фонда, Уставом и Положением Фонда, внутренними документами Фонда, решениями Управляющего совета, приказами Главного исполнительного директора Фонда и настоящим Положением.</w:t>
      </w:r>
    </w:p>
    <w:p w14:paraId="68291E6D" w14:textId="77777777" w:rsidR="000C4705" w:rsidRPr="000C4705" w:rsidRDefault="000C4705" w:rsidP="000C4705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4705">
        <w:rPr>
          <w:rFonts w:ascii="Times New Roman" w:hAnsi="Times New Roman" w:cs="Times New Roman"/>
          <w:b/>
          <w:sz w:val="24"/>
          <w:szCs w:val="24"/>
        </w:rPr>
        <w:t>2. Цель и задачи</w:t>
      </w:r>
    </w:p>
    <w:p w14:paraId="729D873F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2.1. Цель Учебного центра – развитие кадрового и экспертного потенциала стран Центральной Азии в области охраны окружающей среды, изменения климата, устойчивого развития и ESG.</w:t>
      </w:r>
    </w:p>
    <w:p w14:paraId="466EFD1C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2.2. Задачи Учебного центра:</w:t>
      </w:r>
    </w:p>
    <w:p w14:paraId="76620360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1) разработка и реализация образовательных программ, курсов и тренингов;</w:t>
      </w:r>
    </w:p>
    <w:p w14:paraId="0E819E3B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2) повышение квалификации работников государственных органов, акиматов, организаций, бизнеса и некоммерческих организаций;</w:t>
      </w:r>
    </w:p>
    <w:p w14:paraId="396C822B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3) распространение международных стандартов, методик и лучших практик;</w:t>
      </w:r>
    </w:p>
    <w:p w14:paraId="7E40D39B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4) просветительская работа с молодежью, в том числе в рамках программ «Зеленые школы» и инициативы «Таза Қазақстан»;</w:t>
      </w:r>
    </w:p>
    <w:p w14:paraId="03132801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5) подготовка учебно-методических материалов на казахском, русском и английском языках.</w:t>
      </w:r>
    </w:p>
    <w:p w14:paraId="3E583E81" w14:textId="77777777" w:rsidR="000C4705" w:rsidRPr="000C4705" w:rsidRDefault="000C4705" w:rsidP="000C4705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4705">
        <w:rPr>
          <w:rFonts w:ascii="Times New Roman" w:hAnsi="Times New Roman" w:cs="Times New Roman"/>
          <w:b/>
          <w:sz w:val="24"/>
          <w:szCs w:val="24"/>
        </w:rPr>
        <w:t>3. Направления обучения</w:t>
      </w:r>
    </w:p>
    <w:p w14:paraId="1614A214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3.1. Учебный центр реализует программы, в том числе по направлениям:</w:t>
      </w:r>
    </w:p>
    <w:p w14:paraId="32D1554F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1) изменение климата, адаптация и низкоуглеродное развитие;</w:t>
      </w:r>
    </w:p>
    <w:p w14:paraId="7B110465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2) устойчивое развитие, принципы ESG и раскрытие нефинансовой информации;</w:t>
      </w:r>
    </w:p>
    <w:p w14:paraId="2FD81517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3) оценка физических и переходных климатических рисков и экологических рисков;</w:t>
      </w:r>
    </w:p>
    <w:p w14:paraId="1BA2C92B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4) климатическое финансирование, углеродные рынки и офсетные проекты;</w:t>
      </w:r>
    </w:p>
    <w:p w14:paraId="25919AE3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5) охрана окружающей среды: управление отходами, качество воздуха и водных ресурсов, деградация земель;</w:t>
      </w:r>
    </w:p>
    <w:p w14:paraId="653E2B83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6) зеленая энергетика и энергоэффективность;</w:t>
      </w:r>
    </w:p>
    <w:p w14:paraId="4438B76A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7) экологическая культура и просвещение.</w:t>
      </w:r>
    </w:p>
    <w:p w14:paraId="75C9C842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3.2. Формы обучения: курсы, семинары, тренинги, вебинары, стажировки, летние и зимние школы, корпоративные программы для организаций. Обучение проводится очно, дистанционно и в смешанном формате.</w:t>
      </w:r>
    </w:p>
    <w:p w14:paraId="02026D1A" w14:textId="77777777" w:rsidR="000C4705" w:rsidRPr="000C4705" w:rsidRDefault="000C4705" w:rsidP="000C4705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4705">
        <w:rPr>
          <w:rFonts w:ascii="Times New Roman" w:hAnsi="Times New Roman" w:cs="Times New Roman"/>
          <w:b/>
          <w:sz w:val="24"/>
          <w:szCs w:val="24"/>
        </w:rPr>
        <w:t>4. Организация учебного процесса</w:t>
      </w:r>
    </w:p>
    <w:p w14:paraId="19DFC8A0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4.1. Образовательные программы, их объем и стоимость утверждаются Главным исполнительным директором Фонда.</w:t>
      </w:r>
    </w:p>
    <w:p w14:paraId="08C4B843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4.2. К проведению занятий привлекаются работники Фонда, члены Экспертного совета Фонда, преподаватели вузов, отечественные и зарубежные эксперты на основании договоров.</w:t>
      </w:r>
    </w:p>
    <w:p w14:paraId="56FCAF5A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4.3. Лицам, прошедшим обучение, выдается сертификат Фонда. Образовательная деятельность, требующая разрешений или уведомлений, осуществляется в порядке, предусмотренном применимым законодательством.</w:t>
      </w:r>
    </w:p>
    <w:p w14:paraId="480ED2EE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4.4. Учебный центр взаимодействует с вузами, научными организациями, международными организациями и партнерами Фонда, в том числе на основании меморандумов о сотрудничестве.</w:t>
      </w:r>
    </w:p>
    <w:p w14:paraId="6472B552" w14:textId="77777777" w:rsidR="000C4705" w:rsidRPr="000C4705" w:rsidRDefault="000C4705" w:rsidP="000C4705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4705">
        <w:rPr>
          <w:rFonts w:ascii="Times New Roman" w:hAnsi="Times New Roman" w:cs="Times New Roman"/>
          <w:b/>
          <w:sz w:val="24"/>
          <w:szCs w:val="24"/>
        </w:rPr>
        <w:t>5. Руководство</w:t>
      </w:r>
    </w:p>
    <w:p w14:paraId="2E1A5E43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5.1. Учебный центр возглавляет руководитель, назначаемый приказом Главного исполнительного директора Фонда. Обязанности руководителя Учебного центра могут быть возложены на работника Фонда.</w:t>
      </w:r>
    </w:p>
    <w:p w14:paraId="5C900DC9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5.2. Курирование деятельности Учебного центра осуществляет Заместитель Главного исполнительного директора по административным вопросам.</w:t>
      </w:r>
    </w:p>
    <w:p w14:paraId="18ED6150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5.3. Руководитель Учебного центра планирует и организует учебный процесс, вносит предложения по образовательным программам, бюджету и привлечению преподавателей, представляет отчеты о деятельности Учебного центра.</w:t>
      </w:r>
    </w:p>
    <w:p w14:paraId="536AA870" w14:textId="77777777" w:rsidR="000C4705" w:rsidRPr="000C4705" w:rsidRDefault="000C4705" w:rsidP="000C4705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4705">
        <w:rPr>
          <w:rFonts w:ascii="Times New Roman" w:hAnsi="Times New Roman" w:cs="Times New Roman"/>
          <w:b/>
          <w:sz w:val="24"/>
          <w:szCs w:val="24"/>
        </w:rPr>
        <w:t>6. Финансирование и отчетность</w:t>
      </w:r>
    </w:p>
    <w:p w14:paraId="78BD665D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6.1. Деятельность Учебного центра финансируется в пределах бюджета Фонда за счет средств Фонда, грантов, спонсорских средств и доходов от оказания образовательных услуг.</w:t>
      </w:r>
    </w:p>
    <w:p w14:paraId="57C32ABA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6.2. Оказание образовательных услуг является деятельностью, сопутствующей целям Фонда. Доходы от таких услуг направляются исключительно на достижение целей Фонда.</w:t>
      </w:r>
    </w:p>
    <w:p w14:paraId="49C3D929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6.3. Руководитель Учебного центра ежеквартально представляет Заместителю Главного исполнительного директора по административным вопросам отчет о деятельности Учебного центра. Отчет за год включается в годовой отчет о деятельности Фонда.</w:t>
      </w:r>
    </w:p>
    <w:p w14:paraId="2C0B417A" w14:textId="77777777" w:rsidR="000C4705" w:rsidRPr="000C4705" w:rsidRDefault="000C4705" w:rsidP="000C4705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4705">
        <w:rPr>
          <w:rFonts w:ascii="Times New Roman" w:hAnsi="Times New Roman" w:cs="Times New Roman"/>
          <w:b/>
          <w:sz w:val="24"/>
          <w:szCs w:val="24"/>
        </w:rPr>
        <w:t>7. Заключительные положения</w:t>
      </w:r>
    </w:p>
    <w:p w14:paraId="77C5939D" w14:textId="77777777" w:rsidR="000C4705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7.1. Настоящее Положение, изменения и дополнения в него утверждаются Управляющим советом Фонда.</w:t>
      </w:r>
    </w:p>
    <w:p w14:paraId="1473D093" w14:textId="785168CD" w:rsidR="00657A6D" w:rsidRPr="000C4705" w:rsidRDefault="000C4705" w:rsidP="000C470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7.2. Учебный центр реорганизуется или упраздняется решением Управляющего совета Фонда.</w:t>
      </w:r>
    </w:p>
    <w:sectPr w:rsidR="00657A6D" w:rsidRPr="000C4705" w:rsidSect="000C470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AD805E1" w14:textId="77777777" w:rsidR="000C4705" w:rsidRDefault="000C4705" w:rsidP="00D23415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33089BFF" w14:textId="77777777" w:rsidR="000C4705" w:rsidRDefault="000C4705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C668BA3" w14:textId="77777777" w:rsidR="000C4705" w:rsidRDefault="000C4705" w:rsidP="00D23415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>
      <w:rPr>
        <w:rStyle w:val="ab"/>
        <w:noProof/>
      </w:rPr>
      <w:t>1</w:t>
    </w:r>
    <w:r>
      <w:rPr>
        <w:rStyle w:val="ab"/>
      </w:rPr>
      <w:fldChar w:fldCharType="end"/>
    </w:r>
  </w:p>
  <w:p w14:paraId="1F4E5EC0" w14:textId="77777777" w:rsidR="000C4705" w:rsidRDefault="000C4705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C790A92" w14:textId="77777777" w:rsidR="000C4705" w:rsidRDefault="000C4705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EB5597F" w14:textId="77777777" w:rsidR="000C4705" w:rsidRDefault="000C4705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47926B3" w14:textId="77777777" w:rsidR="000C4705" w:rsidRDefault="000C4705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3283EF" w14:textId="77777777" w:rsidR="000C4705" w:rsidRDefault="000C4705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C1B80"/>
    <w:rsid w:val="000C4705"/>
    <w:rsid w:val="0011670F"/>
    <w:rsid w:val="001576FB"/>
    <w:rsid w:val="001673E7"/>
    <w:rsid w:val="00182BF4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717BA"/>
    <w:rsid w:val="00377609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20A1C"/>
    <w:rsid w:val="00826944"/>
    <w:rsid w:val="008400FE"/>
    <w:rsid w:val="008E6885"/>
    <w:rsid w:val="008F047D"/>
    <w:rsid w:val="00906B7C"/>
    <w:rsid w:val="0095069A"/>
    <w:rsid w:val="00956A4B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B81B6F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0C47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725</Words>
  <Characters>4134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4850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49</cp:revision>
  <cp:lastPrinted>2026-09-28T12:28:00Z</cp:lastPrinted>
  <dcterms:created xsi:type="dcterms:W3CDTF">2024-04-22T06:36:00Z</dcterms:created>
  <dcterms:modified xsi:type="dcterms:W3CDTF">2026-10-14T10:47:00Z</dcterms:modified>
</cp:coreProperties>
</file>