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0C8C34" w14:textId="77777777" w:rsidR="00D614F1" w:rsidRPr="00D614F1" w:rsidRDefault="00D614F1" w:rsidP="00D614F1">
      <w:pPr>
        <w:spacing w:after="0" w:line="240" w:lineRule="auto"/>
        <w:jc w:val="right"/>
        <w:rPr>
          <w:rFonts w:ascii="Times New Roman" w:hAnsi="Times New Roman" w:cs="Times New Roman"/>
          <w:b/>
          <w:sz w:val="24"/>
          <w:szCs w:val="24"/>
          <w:lang w:val="en-GB"/>
        </w:rPr>
      </w:pPr>
      <w:bookmarkStart w:id="0" w:name="_GoBack"/>
      <w:bookmarkEnd w:id="0"/>
      <w:r w:rsidRPr="00D614F1">
        <w:rPr>
          <w:rFonts w:ascii="Times New Roman" w:hAnsi="Times New Roman" w:cs="Times New Roman"/>
          <w:b/>
          <w:sz w:val="24"/>
          <w:szCs w:val="24"/>
          <w:lang w:val="en-GB"/>
        </w:rPr>
        <w:t>DRAFT</w:t>
      </w:r>
    </w:p>
    <w:p w14:paraId="27CDD734" w14:textId="77777777" w:rsidR="00D614F1" w:rsidRPr="00D614F1" w:rsidRDefault="00D614F1" w:rsidP="00D614F1">
      <w:pPr>
        <w:spacing w:after="0" w:line="240" w:lineRule="auto"/>
        <w:jc w:val="right"/>
        <w:rPr>
          <w:rFonts w:ascii="Times New Roman" w:hAnsi="Times New Roman" w:cs="Times New Roman"/>
          <w:sz w:val="24"/>
          <w:szCs w:val="24"/>
          <w:lang w:val="en-GB"/>
        </w:rPr>
      </w:pPr>
    </w:p>
    <w:p w14:paraId="206DDC3B" w14:textId="77777777" w:rsidR="00D614F1" w:rsidRPr="00D614F1" w:rsidRDefault="00D614F1" w:rsidP="00D614F1">
      <w:pPr>
        <w:spacing w:after="0" w:line="240" w:lineRule="auto"/>
        <w:jc w:val="right"/>
        <w:rPr>
          <w:rFonts w:ascii="Times New Roman" w:hAnsi="Times New Roman" w:cs="Times New Roman"/>
          <w:sz w:val="24"/>
          <w:szCs w:val="24"/>
          <w:lang w:val="en-GB"/>
        </w:rPr>
      </w:pPr>
      <w:r w:rsidRPr="00D614F1">
        <w:rPr>
          <w:rFonts w:ascii="Times New Roman" w:hAnsi="Times New Roman" w:cs="Times New Roman"/>
          <w:sz w:val="24"/>
          <w:szCs w:val="24"/>
          <w:lang w:val="en-GB"/>
        </w:rPr>
        <w:t>APPROVED</w:t>
      </w:r>
    </w:p>
    <w:p w14:paraId="5F739D88" w14:textId="77777777" w:rsidR="00D614F1" w:rsidRPr="00D614F1" w:rsidRDefault="00D614F1" w:rsidP="00D614F1">
      <w:pPr>
        <w:spacing w:after="0" w:line="240" w:lineRule="auto"/>
        <w:jc w:val="right"/>
        <w:rPr>
          <w:rFonts w:ascii="Times New Roman" w:hAnsi="Times New Roman" w:cs="Times New Roman"/>
          <w:sz w:val="24"/>
          <w:szCs w:val="24"/>
          <w:lang w:val="en-GB"/>
        </w:rPr>
      </w:pPr>
      <w:r w:rsidRPr="00D614F1">
        <w:rPr>
          <w:rFonts w:ascii="Times New Roman" w:hAnsi="Times New Roman" w:cs="Times New Roman"/>
          <w:sz w:val="24"/>
          <w:szCs w:val="24"/>
          <w:lang w:val="en-GB"/>
        </w:rPr>
        <w:t>by decision of the Management Council</w:t>
      </w:r>
    </w:p>
    <w:p w14:paraId="5779D573" w14:textId="77777777" w:rsidR="00D614F1" w:rsidRPr="00D614F1" w:rsidRDefault="00D614F1" w:rsidP="00D614F1">
      <w:pPr>
        <w:spacing w:after="0" w:line="240" w:lineRule="auto"/>
        <w:jc w:val="right"/>
        <w:rPr>
          <w:rFonts w:ascii="Times New Roman" w:hAnsi="Times New Roman" w:cs="Times New Roman"/>
          <w:sz w:val="24"/>
          <w:szCs w:val="24"/>
          <w:lang w:val="en-GB"/>
        </w:rPr>
      </w:pPr>
      <w:r w:rsidRPr="00D614F1">
        <w:rPr>
          <w:rFonts w:ascii="Times New Roman" w:hAnsi="Times New Roman" w:cs="Times New Roman"/>
          <w:sz w:val="24"/>
          <w:szCs w:val="24"/>
          <w:lang w:val="en-GB"/>
        </w:rPr>
        <w:t>of the Central Asia Climate Foundation</w:t>
      </w:r>
    </w:p>
    <w:p w14:paraId="7AEDBC7A" w14:textId="77777777" w:rsidR="00D614F1" w:rsidRPr="00D614F1" w:rsidRDefault="00D614F1" w:rsidP="00D614F1">
      <w:pPr>
        <w:spacing w:after="0" w:line="240" w:lineRule="auto"/>
        <w:jc w:val="right"/>
        <w:rPr>
          <w:rFonts w:ascii="Times New Roman" w:hAnsi="Times New Roman" w:cs="Times New Roman"/>
          <w:sz w:val="24"/>
          <w:szCs w:val="24"/>
          <w:lang w:val="en-GB"/>
        </w:rPr>
      </w:pPr>
      <w:r w:rsidRPr="00D614F1">
        <w:rPr>
          <w:rFonts w:ascii="Times New Roman" w:hAnsi="Times New Roman" w:cs="Times New Roman"/>
          <w:sz w:val="24"/>
          <w:szCs w:val="24"/>
          <w:lang w:val="en-GB"/>
        </w:rPr>
        <w:t>(Minutes No. ___ dated «___» __________ 2026)</w:t>
      </w:r>
    </w:p>
    <w:p w14:paraId="662FAF99" w14:textId="77777777" w:rsidR="00D614F1" w:rsidRPr="00D614F1" w:rsidRDefault="00D614F1" w:rsidP="00D614F1">
      <w:pPr>
        <w:spacing w:after="0" w:line="240" w:lineRule="auto"/>
        <w:jc w:val="right"/>
        <w:rPr>
          <w:rFonts w:ascii="Times New Roman" w:hAnsi="Times New Roman" w:cs="Times New Roman"/>
          <w:sz w:val="24"/>
          <w:szCs w:val="24"/>
          <w:lang w:val="en-GB"/>
        </w:rPr>
      </w:pPr>
    </w:p>
    <w:p w14:paraId="49F8B3FF" w14:textId="77777777" w:rsidR="00D614F1" w:rsidRPr="00D614F1" w:rsidRDefault="00D614F1" w:rsidP="00D614F1">
      <w:pPr>
        <w:spacing w:before="240" w:after="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REGULATIONS</w:t>
      </w:r>
    </w:p>
    <w:p w14:paraId="5046402C" w14:textId="77777777" w:rsidR="00D614F1" w:rsidRPr="00D614F1" w:rsidRDefault="00D614F1" w:rsidP="00D614F1">
      <w:pPr>
        <w:spacing w:after="24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on the Project Office for Central Asia on Climate Change and Green Energy</w:t>
      </w:r>
    </w:p>
    <w:p w14:paraId="76A771A0"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1. General Provisions</w:t>
      </w:r>
    </w:p>
    <w:p w14:paraId="6A828108"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1.1. The Project Office for Central Asia on Climate Change and Green Energy (hereinafter – the Project Office) is a structural unit of the Private Foundation «Central Asia Climate Foundation» (hereinafter – the Foundation) responsible for the regional and international area of activity of the Foundation in the field of environmental protection, climate change and green energy.</w:t>
      </w:r>
    </w:p>
    <w:p w14:paraId="4D470A10"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1.2. The Foundation was established on 22 February 2024 as the legal form of the Project Office for Central Asia on Climate Change and Green Energy pursuant to the initiative of the Head of State announced at the 78th session of the UN General Assembly. The name «Project Office for Central Asia on Climate Change and Green Energy» is used by the Foundation in official communications in accordance with the Charter of the Foundation. These Regulations determine the procedure of work of the structural unit of the Foundation bearing the same name.</w:t>
      </w:r>
    </w:p>
    <w:p w14:paraId="78C6F4D3"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1.3. In paragraph 24 of the Declaration of the Heads of State of Central Asia «Environmental Solidarity of Central Asia» adopted at the Regional Environmental Summit (Astana, 22–24 April 2026), the presidents expressed their readiness to cooperate within the framework of the Project Office for Central Asia on Climate Change and Green Energy.</w:t>
      </w:r>
    </w:p>
    <w:p w14:paraId="248468CB"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1.4. The Project Office is included in the structure of the Foundation by decision of the Management Council of the Foundation (Minutes No. 13 dated «___» October 2026) on the basis of the expert group of the Foundation.</w:t>
      </w:r>
    </w:p>
    <w:p w14:paraId="799F5C14"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1.5. The Project Office is not a legal entity and has no separate balance sheet or seal. Contracts, agreements and other documents on behalf of the Foundation are signed by the Chief Executive Officer of the Foundation or by a person authorised by a power of attorney.</w:t>
      </w:r>
    </w:p>
    <w:p w14:paraId="0EC90761"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1.6. In its activities the Project Office is guided by the AIFC Foundations Regulations and other acts of the Astana International Financial Centre, the legislation of the Republic of Kazakhstan to the extent applicable to the activities of the Foundation, the Charter and By-laws of the Foundation, internal documents of the Foundation, decisions of the Management Council, orders of the Chief Executive Officer of the Foundation and these Regulations.</w:t>
      </w:r>
    </w:p>
    <w:p w14:paraId="3FEAB2A6"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2. Objective and Tasks</w:t>
      </w:r>
    </w:p>
    <w:p w14:paraId="65F05E4E"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2.1. The objective of the Project Office is to promote regional cooperation of the countries of Central Asia in the field of environmental protection, climate change and green energy and to attract international expertise, partnerships and financing for reaching the objects of the Foundation.</w:t>
      </w:r>
    </w:p>
    <w:p w14:paraId="0365910B"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2.2. The tasks of the Project Office are:</w:t>
      </w:r>
    </w:p>
    <w:p w14:paraId="342268F7"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 development of regional cooperation of the countries of Central Asia, support and practical implementation of decisions and initiatives adopted at regional climate and environmental events, including the Regional Environmental Summit;</w:t>
      </w:r>
    </w:p>
    <w:p w14:paraId="4F4455F2"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2) development of partnerships with international organisations, financial institutions and donors, attraction of grant and project financing;</w:t>
      </w:r>
    </w:p>
    <w:p w14:paraId="211399DE"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3) review of projects, programmes and methodologies in the field of climate and environment, introduction of international methodologies;</w:t>
      </w:r>
    </w:p>
    <w:p w14:paraId="670EFDB9"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4) expert support of projects of the Foundation, including the «Taza Qazaqstan» initiative (National Cleanliness Standard, «Qaldyqsyz Qazaqstan», water and air quality);</w:t>
      </w:r>
    </w:p>
    <w:p w14:paraId="50913DEE"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5) presenting the experience of the «Taza Qazaqstan» initiative as a Kazakhstan model for the countries of Central Asia.</w:t>
      </w:r>
    </w:p>
    <w:p w14:paraId="31C36DB8"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3. Functions</w:t>
      </w:r>
    </w:p>
    <w:p w14:paraId="23CDF302"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3.1. The Project Office:</w:t>
      </w:r>
    </w:p>
    <w:p w14:paraId="02D34AA1"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 prepares and supports regional and international projects, grant applications and project documentation and conducts correspondence with partners, including in English;</w:t>
      </w:r>
    </w:p>
    <w:p w14:paraId="5B65AB27"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2) carries out environmental reviews, collects and analyses data on the state of the environment and prepares methodological materials;</w:t>
      </w:r>
    </w:p>
    <w:p w14:paraId="1FBA7B5D"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3) prepares expert opinions and recommendations on waste management and water and air quality;</w:t>
      </w:r>
    </w:p>
    <w:p w14:paraId="68121115"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4) prepares analytical materials, reviews and recommendations on climate change and green energy;</w:t>
      </w:r>
    </w:p>
    <w:p w14:paraId="3C37B309"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5) participates in the work of the Expert Council and the Training Centre of the Foundation and prepares materials for training and professional development of specialists;</w:t>
      </w:r>
    </w:p>
    <w:p w14:paraId="7E019D9A"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6) prepares the participation of the Foundation in regional and international events.</w:t>
      </w:r>
    </w:p>
    <w:p w14:paraId="1211720F"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4. Structure</w:t>
      </w:r>
    </w:p>
    <w:p w14:paraId="48410C6E"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4.1. The Project Office consists of:</w:t>
      </w:r>
    </w:p>
    <w:p w14:paraId="05E3E5B0"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 the Head of the Project Office for Central Asia on Climate Change and Green Energy;</w:t>
      </w:r>
    </w:p>
    <w:p w14:paraId="3C38A133"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2) the Project Manager;</w:t>
      </w:r>
    </w:p>
    <w:p w14:paraId="30C6D28B"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3) the Environmental Expert;</w:t>
      </w:r>
    </w:p>
    <w:p w14:paraId="38BF1362"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4) the Expert on Waste, Water and Air.</w:t>
      </w:r>
    </w:p>
    <w:p w14:paraId="74969675"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4.2. The staff number of the Project Office is determined by the staff schedule of the Foundation. Positions are introduced in stages depending on the financing received. External experts may be engaged under contracts to perform certain work.</w:t>
      </w:r>
    </w:p>
    <w:p w14:paraId="1B80A0EC"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5. Management</w:t>
      </w:r>
    </w:p>
    <w:p w14:paraId="3B39B6E6"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5.1. The Project Office is headed by the Head of the Project Office for Central Asia on Climate Change and Green Energy (hereinafter – the Head), who is appointed to and dismissed from the position by order of the Chief Executive Officer of the Foundation. The Head reports to the Deputy Chief Executive Officer for Strategy and Projects.</w:t>
      </w:r>
    </w:p>
    <w:p w14:paraId="659057EA"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5.2. The Head:</w:t>
      </w:r>
    </w:p>
    <w:p w14:paraId="4C7F33EC"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1) organises and manages the activities of the Project Office and is responsible for the performance of the tasks assigned to the Project Office;</w:t>
      </w:r>
    </w:p>
    <w:p w14:paraId="2B92E557"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2) plans the work of the Project Office and allocates duties among its employees;</w:t>
      </w:r>
    </w:p>
    <w:p w14:paraId="492B7424"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3) submits proposals on the work plan, budget, staff number, hiring, transfer, incentives and disciplinary measures for employees of the Project Office;</w:t>
      </w:r>
    </w:p>
    <w:p w14:paraId="385C7357"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4) submits reports on the activities of the Project Office to the Deputy Chief Executive Officer for Strategy and Projects;</w:t>
      </w:r>
    </w:p>
    <w:p w14:paraId="27AA9D10"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5) represents the Project Office in relations with international organisations, government bodies of the countries of Central Asia and partners within the powers granted by the Chief Executive Officer of the Foundation.</w:t>
      </w:r>
    </w:p>
    <w:p w14:paraId="5CD6B35F"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5.3. Until the Head is appointed, and during the temporary absence of the Head, the duties of the Head are performed by an employee of the Project Office appointed by order of the Chief Executive Officer of the Foundation.</w:t>
      </w:r>
    </w:p>
    <w:p w14:paraId="6E814542"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6. Interaction</w:t>
      </w:r>
    </w:p>
    <w:p w14:paraId="77E022C7"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6.1. The Project Office interacts with the Project Office «Taza Qazaqstan» and other structural units of the Foundation, as well as with international organisations, government bodies and organisations of the countries of Central Asia and the expert and scientific community.</w:t>
      </w:r>
    </w:p>
    <w:p w14:paraId="619D14AB"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6.2. Requests and proposals of the Project Office to international partners and government bodies are sent on behalf of the Foundation and signed by the Chief Executive Officer of the Foundation or an authorised person.</w:t>
      </w:r>
    </w:p>
    <w:p w14:paraId="38E95922"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7. Financing and Reporting</w:t>
      </w:r>
    </w:p>
    <w:p w14:paraId="10D46FCD"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7.1. The activities of the Project Office are financed within the budget of the Foundation from the funds of the Foundation, grants and other extra-budgetary sources.</w:t>
      </w:r>
    </w:p>
    <w:p w14:paraId="4C3223F2"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7.2. Grant and earmarked funds are accounted for separately and used for their intended purpose.</w:t>
      </w:r>
    </w:p>
    <w:p w14:paraId="110825B2"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7.3. The Head submits to the Deputy Chief Executive Officer for Strategy and Projects a quarterly report on the activities of the Project Office. The annual report is included in the annual report on the activities of the Foundation.</w:t>
      </w:r>
    </w:p>
    <w:p w14:paraId="4E8141CF"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8. Responsibility</w:t>
      </w:r>
    </w:p>
    <w:p w14:paraId="6482F3D6"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8.1. The Head and the employees of the Project Office are responsible for the proper performance of their duties, the safety of property and the confidentiality of information in accordance with employment contracts, job descriptions and internal documents of the Foundation.</w:t>
      </w:r>
    </w:p>
    <w:p w14:paraId="0B65E61B" w14:textId="77777777" w:rsidR="00D614F1" w:rsidRPr="00D614F1" w:rsidRDefault="00D614F1" w:rsidP="00D614F1">
      <w:pPr>
        <w:keepNext/>
        <w:spacing w:before="240" w:after="120" w:line="240" w:lineRule="auto"/>
        <w:jc w:val="center"/>
        <w:rPr>
          <w:rFonts w:ascii="Times New Roman" w:hAnsi="Times New Roman" w:cs="Times New Roman"/>
          <w:b/>
          <w:sz w:val="24"/>
          <w:szCs w:val="24"/>
          <w:lang w:val="en-GB"/>
        </w:rPr>
      </w:pPr>
      <w:r w:rsidRPr="00D614F1">
        <w:rPr>
          <w:rFonts w:ascii="Times New Roman" w:hAnsi="Times New Roman" w:cs="Times New Roman"/>
          <w:b/>
          <w:sz w:val="24"/>
          <w:szCs w:val="24"/>
          <w:lang w:val="en-GB"/>
        </w:rPr>
        <w:t>9. Final Provisions</w:t>
      </w:r>
    </w:p>
    <w:p w14:paraId="6AB7A604" w14:textId="77777777" w:rsidR="00D614F1" w:rsidRPr="00D614F1" w:rsidRDefault="00D614F1" w:rsidP="00D614F1">
      <w:pPr>
        <w:spacing w:after="0" w:line="240" w:lineRule="auto"/>
        <w:ind w:firstLine="708"/>
        <w:jc w:val="both"/>
        <w:rPr>
          <w:rFonts w:ascii="Times New Roman" w:hAnsi="Times New Roman" w:cs="Times New Roman"/>
          <w:sz w:val="24"/>
          <w:szCs w:val="24"/>
          <w:lang w:val="en-GB"/>
        </w:rPr>
      </w:pPr>
      <w:r w:rsidRPr="00D614F1">
        <w:rPr>
          <w:rFonts w:ascii="Times New Roman" w:hAnsi="Times New Roman" w:cs="Times New Roman"/>
          <w:sz w:val="24"/>
          <w:szCs w:val="24"/>
          <w:lang w:val="en-GB"/>
        </w:rPr>
        <w:t>9.1. These Regulations and amendments and additions thereto are approved by the Management Council of the Foundation.</w:t>
      </w:r>
    </w:p>
    <w:p w14:paraId="1473D093" w14:textId="2268CEEE" w:rsidR="00657A6D" w:rsidRPr="00D614F1" w:rsidRDefault="00D614F1" w:rsidP="00D614F1">
      <w:pPr>
        <w:spacing w:after="0" w:line="240" w:lineRule="auto"/>
        <w:ind w:firstLine="708"/>
        <w:jc w:val="both"/>
        <w:rPr>
          <w:rFonts w:ascii="Times New Roman" w:hAnsi="Times New Roman" w:cs="Times New Roman"/>
          <w:sz w:val="24"/>
          <w:lang w:val="en-GB"/>
        </w:rPr>
      </w:pPr>
      <w:r w:rsidRPr="00D614F1">
        <w:rPr>
          <w:rFonts w:ascii="Times New Roman" w:hAnsi="Times New Roman" w:cs="Times New Roman"/>
          <w:sz w:val="24"/>
          <w:szCs w:val="24"/>
          <w:lang w:val="en-GB"/>
        </w:rPr>
        <w:t>9.2. The Project Office is reorganised or abolished by decision of the Management Council of the Foundation.</w:t>
      </w:r>
    </w:p>
    <w:sectPr w:rsidR="00657A6D" w:rsidRPr="00D614F1" w:rsidSect="00D614F1">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308816" w14:textId="77777777" w:rsidR="00956A4B" w:rsidRDefault="00956A4B" w:rsidP="00771F00">
      <w:pPr>
        <w:spacing w:after="0" w:line="240" w:lineRule="auto"/>
      </w:pPr>
      <w:r>
        <w:separator/>
      </w:r>
    </w:p>
  </w:endnote>
  <w:endnote w:type="continuationSeparator" w:id="0">
    <w:p w14:paraId="4FA75FA3" w14:textId="77777777" w:rsidR="00956A4B" w:rsidRDefault="00956A4B"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DB1A08" w14:textId="77777777" w:rsidR="00D614F1" w:rsidRDefault="00D614F1" w:rsidP="00560D96">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5D274AE" w14:textId="77777777" w:rsidR="00D614F1" w:rsidRDefault="00D614F1">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82A7A7" w14:textId="77777777" w:rsidR="00D614F1" w:rsidRDefault="00D614F1" w:rsidP="00560D96">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noProof/>
      </w:rPr>
      <w:t>1</w:t>
    </w:r>
    <w:r>
      <w:rPr>
        <w:rStyle w:val="ab"/>
      </w:rPr>
      <w:fldChar w:fldCharType="end"/>
    </w:r>
  </w:p>
  <w:p w14:paraId="0F21FBCD" w14:textId="77777777" w:rsidR="00D614F1" w:rsidRDefault="00D614F1">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D3EF6A" w14:textId="77777777" w:rsidR="00D614F1" w:rsidRDefault="00D614F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B5D20F" w14:textId="77777777" w:rsidR="00956A4B" w:rsidRDefault="00956A4B" w:rsidP="00771F00">
      <w:pPr>
        <w:spacing w:after="0" w:line="240" w:lineRule="auto"/>
      </w:pPr>
      <w:r>
        <w:separator/>
      </w:r>
    </w:p>
  </w:footnote>
  <w:footnote w:type="continuationSeparator" w:id="0">
    <w:p w14:paraId="0B8CBF51" w14:textId="77777777" w:rsidR="00956A4B" w:rsidRDefault="00956A4B" w:rsidP="00771F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CCF7DC" w14:textId="77777777" w:rsidR="00D614F1" w:rsidRDefault="00D614F1">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86715" w14:textId="77777777" w:rsidR="00D614F1" w:rsidRDefault="00D614F1">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1E0AB8" w14:textId="77777777" w:rsidR="00D614F1" w:rsidRDefault="00D614F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A5083"/>
    <w:rsid w:val="001C3244"/>
    <w:rsid w:val="002379D7"/>
    <w:rsid w:val="00237BF1"/>
    <w:rsid w:val="002A29EF"/>
    <w:rsid w:val="002C16B0"/>
    <w:rsid w:val="002D7F81"/>
    <w:rsid w:val="002E4ED6"/>
    <w:rsid w:val="00300E96"/>
    <w:rsid w:val="003717BA"/>
    <w:rsid w:val="00377609"/>
    <w:rsid w:val="003A2F44"/>
    <w:rsid w:val="003C6D97"/>
    <w:rsid w:val="0043450D"/>
    <w:rsid w:val="00443939"/>
    <w:rsid w:val="00497EE1"/>
    <w:rsid w:val="004A12F2"/>
    <w:rsid w:val="004D40F8"/>
    <w:rsid w:val="004E1A2A"/>
    <w:rsid w:val="0050306E"/>
    <w:rsid w:val="0052211B"/>
    <w:rsid w:val="0053003B"/>
    <w:rsid w:val="0057530C"/>
    <w:rsid w:val="00597588"/>
    <w:rsid w:val="006056A4"/>
    <w:rsid w:val="0064591D"/>
    <w:rsid w:val="006549D0"/>
    <w:rsid w:val="00657A6D"/>
    <w:rsid w:val="006700A7"/>
    <w:rsid w:val="006B7A15"/>
    <w:rsid w:val="006C3898"/>
    <w:rsid w:val="006E05AC"/>
    <w:rsid w:val="006E7142"/>
    <w:rsid w:val="00700531"/>
    <w:rsid w:val="00764B71"/>
    <w:rsid w:val="00771F00"/>
    <w:rsid w:val="0077787D"/>
    <w:rsid w:val="007F6652"/>
    <w:rsid w:val="007F693E"/>
    <w:rsid w:val="00820A1C"/>
    <w:rsid w:val="00826944"/>
    <w:rsid w:val="008400FE"/>
    <w:rsid w:val="008E6885"/>
    <w:rsid w:val="008F047D"/>
    <w:rsid w:val="00906B7C"/>
    <w:rsid w:val="0095069A"/>
    <w:rsid w:val="00956A4B"/>
    <w:rsid w:val="009D6A80"/>
    <w:rsid w:val="009F09DB"/>
    <w:rsid w:val="009F19B6"/>
    <w:rsid w:val="009F1CD8"/>
    <w:rsid w:val="00A021B6"/>
    <w:rsid w:val="00A26175"/>
    <w:rsid w:val="00A47179"/>
    <w:rsid w:val="00AB72E4"/>
    <w:rsid w:val="00AE09EF"/>
    <w:rsid w:val="00B81B6F"/>
    <w:rsid w:val="00BB15DA"/>
    <w:rsid w:val="00BC6766"/>
    <w:rsid w:val="00BF704F"/>
    <w:rsid w:val="00C07369"/>
    <w:rsid w:val="00C40A05"/>
    <w:rsid w:val="00C6405E"/>
    <w:rsid w:val="00C90711"/>
    <w:rsid w:val="00CA283F"/>
    <w:rsid w:val="00CA3F36"/>
    <w:rsid w:val="00D33A6A"/>
    <w:rsid w:val="00D52FEE"/>
    <w:rsid w:val="00D614F1"/>
    <w:rsid w:val="00DA30BF"/>
    <w:rsid w:val="00DB09E5"/>
    <w:rsid w:val="00DB7E48"/>
    <w:rsid w:val="00DE5219"/>
    <w:rsid w:val="00E01810"/>
    <w:rsid w:val="00E05E21"/>
    <w:rsid w:val="00E53A93"/>
    <w:rsid w:val="00E71E09"/>
    <w:rsid w:val="00EE457B"/>
    <w:rsid w:val="00F058B9"/>
    <w:rsid w:val="00F4571F"/>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058B9"/>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F058B9"/>
    <w:rPr>
      <w:rFonts w:ascii="Segoe UI" w:hAnsi="Segoe UI" w:cs="Segoe UI"/>
      <w:sz w:val="18"/>
      <w:szCs w:val="18"/>
    </w:rPr>
  </w:style>
  <w:style w:type="character" w:styleId="ab">
    <w:name w:val="page number"/>
    <w:basedOn w:val="a0"/>
    <w:uiPriority w:val="99"/>
    <w:semiHidden/>
    <w:unhideWhenUsed/>
    <w:rsid w:val="00D614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1199</Words>
  <Characters>6595</Characters>
  <Application>Microsoft Office Word</Application>
  <DocSecurity>0</DocSecurity>
  <Lines>119</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7738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49</cp:revision>
  <cp:lastPrinted>2026-09-28T12:28:00Z</cp:lastPrinted>
  <dcterms:created xsi:type="dcterms:W3CDTF">2024-04-22T06:36:00Z</dcterms:created>
  <dcterms:modified xsi:type="dcterms:W3CDTF">2026-10-14T10:27:00Z</dcterms:modified>
</cp:coreProperties>
</file>