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200" w:line="240" w:lineRule="auto"/>
        <w:ind w:left="0" w:right="0" w:firstLine="0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Исх. № </w:t>
      </w:r>
      <w:r>
        <w:rPr>
          <w:rFonts w:ascii="Arial" w:hAnsi="Arial" w:cs="Arial"/>
          <w:sz w:val="24"/>
          <w:szCs w:val="24"/>
          <w:highlight w:val="yellow"/>
        </w:rPr>
        <w:t xml:space="preserve">02/___</w:t>
      </w:r>
      <w:r>
        <w:rPr>
          <w:rFonts w:ascii="Arial" w:hAnsi="Arial" w:cs="Arial"/>
          <w:sz w:val="24"/>
          <w:szCs w:val="24"/>
        </w:rPr>
        <w:t xml:space="preserve"> от </w:t>
      </w:r>
      <w:r>
        <w:rPr>
          <w:rFonts w:ascii="Arial" w:hAnsi="Arial" w:cs="Arial"/>
          <w:sz w:val="24"/>
          <w:szCs w:val="24"/>
          <w:highlight w:val="yellow"/>
        </w:rPr>
        <w:t xml:space="preserve">__.10.2026</w:t>
      </w:r>
      <w:r>
        <w:rPr>
          <w:rFonts w:ascii="Arial" w:hAnsi="Arial" w:cs="Arial"/>
          <w:sz w:val="24"/>
          <w:szCs w:val="24"/>
        </w:rPr>
        <w:t xml:space="preserve"> г.</w:t>
      </w:r>
    </w:p>
    <w:p>
      <w:pPr>
        <w:spacing w:before="0" w:after="0" w:line="240" w:lineRule="auto"/>
        <w:ind w:left="5103" w:right="0" w:firstLine="0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Министру экологии и природных ресурсов</w:t>
      </w:r>
    </w:p>
    <w:p>
      <w:pPr>
        <w:spacing w:before="0" w:after="0" w:line="240" w:lineRule="auto"/>
        <w:ind w:left="5103" w:right="0" w:firstLine="0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Республики Казахстан</w:t>
      </w:r>
    </w:p>
    <w:p>
      <w:pPr>
        <w:spacing w:before="0" w:after="120" w:line="240" w:lineRule="auto"/>
        <w:ind w:left="5103" w:right="0" w:firstLine="0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Куантырову А.С.</w:t>
      </w:r>
    </w:p>
    <w:p>
      <w:pPr>
        <w:spacing w:before="0" w:after="160" w:line="240" w:lineRule="auto"/>
        <w:ind w:left="0" w:right="0" w:firstLine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Уважаемый Алибек Сакенович!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Выражаю Вам почтение от лица Центрально-Азиатского климатического фонда.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Центрально-Азиатский климатический фонд (далее – Фонд) является юридической формой Проектного офиса для Центральной Азии по изменению климата и зеленой энергетике, который был создан 22 февраля 2024 года во исполнение инициативы Главы государства Касым-Жомарта Кемелевича Токаева, озвученной на 78-й сессии Генеральной Ассамблеи ООН.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Фонд содействует ускорению климатических и экологических действий в регионе: поддерживает разработку политик и региональное сотрудничество, ведет аналитическую и экспертную работу по климатической политике, углеродному регулированию и зеленому финансированию, оценивает климатические и экологические риски, разрабатывает методики оценки устойчивого развития, реализует образовательные и просветительские проекты совместно с государственными органами, международными организациями, бизнесом и научным сообществом.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Опыт этой работы показывает: климатические и экологические решения – от сокращения выбросов до обращения с отходами – дают результат только тогда, когда их поддерживает общество и они становятся частью повседневного поведения людей. Именно эту задачу на национальном уровне решает общенациональная инициатива Главы государства «Таза Қазақстан», поэтому ее развитие органично продолжает миссию Фонда.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За период реализации Концепции развития экологической культуры «Таза Қазақстан» на 2024–2029 годы инициатива дала заметные результаты: собрано около 3 млн тонн отходов, очищено порядка 3 млн гектаров территорий, высажено около 5,8 млн деревьев, ежегодно в экологических мероприятиях участвуют свыше 6 млн человек. Вместе с тем Глава государства поставил задачу вывести инициативу на качественно новый уровень: «Считаю необходимым разработать национальный стандарт чистоты. Это требование времени» (19 сентября 2026 года) и «Важно наполнить инициативу «Таза Қазақстан» качественно новым содержанием, свежими идеями и креативными проектами» (Первая сессия Қазақстан Халық Кеңесі, 24 сентября 2026 года).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«Таза Қазақстан» должен стать фундаментальной основой национальной идеологии, а идея чистоты, порядка и экологической ответственности – неотъемлемой частью национального характера. Бережное отношение к природе закреплено Конституцией как обязанность каждого гражданина, а чистота начинается с сознания и повседневных привычек человека: «Таза орта – Таза әдет – Таза сана».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Решение этой задачи требует перехода от отдельных кампаний к системной общенациональной модели на основе трех взаимосвязанных принципов: институционализация – постоянно действующий Проектный офис как единый оперативный и методический центр; расширение направлений и проектов, ориентированных на постоянное гражданское участие и формирование экологических привычек у каждого гражданина; регулярная система оценки (KPI) и Национальный стандарт чистоты. Ключевой принцип – результат вместо мероприятий: оцениваться должны изменения в состоянии среды и в поведении людей, а не количество проведенных акций.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В этой связи Фонд готов сформировать под своим крылом Проектный офис «Таза Қазақстан» (далее – Проектный офис), который вместе с Фондом будет выполнять задачи инициативы. Размещение Проектного офиса на базе Фонда не требует создания новой государственной структуры и позволяет сразу использовать имеющуюся организационную инфраструктуру Фонда, опыт реализации проектов, взаимодействия с государственными органами и международными партнерами (ЮНИСЕФ, ЮНКТАД), а также опыт проведения Регионального экологического саммита, собравшего более 11 тысяч участников.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Распределение ролей предлагается следующее: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– Министерство экологии и природных ресурсов – общее руководство, определение приоритетов и координация государственных органов и акиматов;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– Проектный офис – реализация задач инициативы по четырем направлениям: социология, большие данные и аналитика; проектное управление и региональная координация с акиматами 20 регионов и центральными государственными органами; цифровизация и цифровые решения; коммуникация и креатив;</w:t>
      </w:r>
    </w:p>
    <w:p>
      <w:pPr>
        <w:spacing w:before="0" w:after="6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– Фонд – организационная, правовая и финансовая платформа, методология и проверка данных, экологическая аналитика, международные методики и партнерства, привлечение внебюджетных средств.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В рамках инициативы «Таза Қазақстан» Проектный офис совместно с Фондом планирует реализовать следующие направления и проекты: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1) «Таза ел» – Национальный стандарт чистоты: единые требования к чистоте территорий и классификация общественных пространств, оценка территорий по шкале 0–100 (чистота, содержание, озеленение, инфраструктура, культура поведения), «Тазалық индексі», интеллектуальный мониторинг с применением AI и GIS, знак «Тазалық белгісі» для бизнеса и организаций, «счетчик чистоты» в парках и скверах;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2) «Жаңа мәдениет» – исследование установок и барьеров, поведенческий проект «Ортақ мекен» по совместному благоустройству общественных пространств жителями и семьями, «Қалдықсыз Қазақстан» – культура повторного использования и upcycling-проекты с дизайнерами и креаторами, «Таза алаң» – культура чистоты на спортивных, культурных и фестивальных мероприятиях;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3) «Таза сана» – стандарты бережного отношения к окружающей среде в школах «Taza Mektep» (1–11 классы), площадка обмена идеями «Taza Talqy» во всех 20 регионах, симуляционная игра «Taza Oi» для школьников и студентов, молодежный лагерь, YouTube-проект «Құндылық елшісі» о людях, которые своим трудом сохраняют природу;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4) цифровая платформа TAZA.KZ – единый реестр экологических инициатив и проблем, афиша мероприятий, мониторинг результатов, участие граждан и бизнеса, интеграция с TazaQazBot и государственными информационными системами;</w:t>
      </w:r>
    </w:p>
    <w:p>
      <w:pPr>
        <w:spacing w:before="0" w:after="6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5) единая коммуникационная среда – узнаваемый образ Tazabek, челлендж «Менің таза әдетім» с блогерами и амбассадорами, документальные фильмы о восстановлении Арала, создании Зеленого пояса Астаны и сохранении природных территорий, музыкальные проекты.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Для запуска Проектного офиса в октябре–декабре 2026 года необходимо </w:t>
      </w:r>
      <w:r>
        <w:rPr>
          <w:rFonts w:ascii="Arial" w:hAnsi="Arial" w:cs="Arial"/>
          <w:sz w:val="24"/>
          <w:szCs w:val="24"/>
          <w:highlight w:val="yellow"/>
        </w:rPr>
        <w:t xml:space="preserve">320 745</w:t>
      </w:r>
      <w:r>
        <w:rPr>
          <w:rFonts w:ascii="Arial" w:hAnsi="Arial" w:cs="Arial"/>
          <w:sz w:val="24"/>
          <w:szCs w:val="24"/>
        </w:rPr>
        <w:t xml:space="preserve"> тыс. тенге, в том числе:</w:t>
      </w:r>
    </w:p>
    <w:p>
      <w:pPr>
        <w:spacing w:before="0" w:after="40" w:line="240" w:lineRule="auto"/>
        <w:ind w:left="0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А. Организационное обеспечение – 177 745 тыс. тенге: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– «Команда» – 18 сотрудников Фонда и Проектного офиса с 21 октября 2026 года и привлеченные специалисты;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– «Рабочая среда» – офис, оснащение рабочих мест, цифровые инструменты;</w:t>
      </w:r>
    </w:p>
    <w:p>
      <w:pPr>
        <w:spacing w:before="0" w:after="8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– «Связь с регионами и общественностью» – выезды в регионы, медиа и коммуникации.</w:t>
      </w:r>
    </w:p>
    <w:p>
      <w:pPr>
        <w:spacing w:before="0" w:after="40" w:line="240" w:lineRule="auto"/>
        <w:ind w:left="0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Б. Первоочередные проекты в рамках инициативы – 143 000 тыс. тенге </w:t>
      </w:r>
      <w:r>
        <w:rPr>
          <w:rFonts w:ascii="Arial" w:hAnsi="Arial" w:cs="Arial"/>
          <w:b/>
          <w:bCs/>
          <w:sz w:val="24"/>
          <w:szCs w:val="24"/>
          <w:highlight w:val="yellow"/>
        </w:rPr>
        <w:t xml:space="preserve">предварительная оценка</w:t>
      </w:r>
      <w:r>
        <w:rPr>
          <w:rFonts w:ascii="Arial" w:hAnsi="Arial" w:cs="Arial"/>
          <w:b/>
          <w:bCs/>
          <w:sz w:val="24"/>
          <w:szCs w:val="24"/>
        </w:rPr>
        <w:t xml:space="preserve">: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– «Цифровая платформа» – запуск TAZA.KZ;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– «Голос Таза Қазақстан» – креативные и специальные проекты (Tazabek, «Менің таза әдетім», «Құндылық елшісі»), информационное сопровождение, блогеры и амбассадоры;</w:t>
      </w:r>
    </w:p>
    <w:p>
      <w:pPr>
        <w:spacing w:before="0" w:after="60" w:line="240" w:lineRule="auto"/>
        <w:ind w:left="567" w:right="0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– «Таза сана в действии» – проекты с молодежью и волонтерами, площадка «Taza Talqy» в регионах, симуляционная игра «Taza Oi».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Презентация проекта прилагается. Начиная с 2027 года деятельность Проектного офиса будет расширяться и планируется продолжать обеспечивать работу преимущественно за счет спонсорских и иных внебюджетных средств, привлекаемых Фондом, в том числе международных грантов.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Дополнительно отмечаем, что в соответствии с пунктом 24 Декларации глав государств Центральной Азии «Экологическая солидарность Центральной Азии», принятой на Региональном экологическом саммите (Астана, 22–24 апреля 2026 года), президенты выразили готовность к сотрудничеству в рамках Проектного офиса по Центральной Азии по изменению климата и зеленой энергетике. Это позволит представить опыт «Таза Қазақстан» как казахстанскую модель для всего региона.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С учетом изложенного просим поддержать размещение Проектного офиса «Таза Қазақстан» на базе Центрально-Азиатского климатического фонда и рассмотреть возможность финансирования его запуска в октябре–декабре 2026 года в указанном объеме </w:t>
      </w:r>
      <w:r>
        <w:rPr>
          <w:rFonts w:ascii="Arial" w:hAnsi="Arial" w:cs="Arial"/>
          <w:sz w:val="24"/>
          <w:szCs w:val="24"/>
          <w:highlight w:val="yellow"/>
        </w:rPr>
        <w:t xml:space="preserve">, в том числе за счет части чистого дохода АО «Жасыл Даму»</w:t>
      </w:r>
      <w:r>
        <w:rPr>
          <w:rFonts w:ascii="Arial" w:hAnsi="Arial" w:cs="Arial"/>
          <w:sz w:val="24"/>
          <w:szCs w:val="24"/>
        </w:rPr>
        <w:t xml:space="preserve">.</w:t>
      </w:r>
    </w:p>
    <w:p>
      <w:pPr>
        <w:spacing w:before="0" w:after="120" w:line="240" w:lineRule="auto"/>
        <w:ind w:left="0" w:right="0" w:firstLine="0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Приложение: презентация проекта «Таза Қазақстан» на </w:t>
      </w:r>
      <w:r>
        <w:rPr>
          <w:rFonts w:ascii="Arial" w:hAnsi="Arial" w:cs="Arial"/>
          <w:sz w:val="24"/>
          <w:szCs w:val="24"/>
          <w:highlight w:val="yellow"/>
        </w:rPr>
        <w:t xml:space="preserve">__</w:t>
      </w:r>
      <w:r>
        <w:rPr>
          <w:rFonts w:ascii="Arial" w:hAnsi="Arial" w:cs="Arial"/>
          <w:sz w:val="24"/>
          <w:szCs w:val="24"/>
        </w:rPr>
        <w:t xml:space="preserve"> л.</w:t>
      </w:r>
    </w:p>
    <w:p>
      <w:pPr>
        <w:spacing w:before="0" w:after="0" w:line="240" w:lineRule="auto"/>
        <w:ind w:left="567" w:right="0" w:firstLine="0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С уважением,</w:t>
      </w:r>
    </w:p>
    <w:p>
      <w:pPr>
        <w:spacing w:before="0" w:after="0" w:line="240" w:lineRule="auto"/>
        <w:ind w:left="567" w:right="0" w:firstLine="0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Главный исполнительный директор,</w:t>
      </w:r>
    </w:p>
    <w:p>
      <w:pPr>
        <w:spacing w:before="0" w:after="120" w:line="240" w:lineRule="auto"/>
        <w:ind w:left="567" w:right="0" w:firstLine="0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Руководитель Проектного офиса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Е.Н. Қаражан</w:t>
      </w:r>
    </w:p>
    <w:p>
      <w:pPr>
        <w:spacing w:before="0" w:after="0" w:line="240" w:lineRule="auto"/>
        <w:ind w:left="0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Конт.лицо: Темирбеков М.Е.,</w:t>
      </w:r>
    </w:p>
    <w:p>
      <w:pPr>
        <w:spacing w:before="0" w:after="0" w:line="240" w:lineRule="auto"/>
        <w:ind w:left="0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8701-0575000</w:t>
      </w:r>
    </w:p>
    <w:sectPr w:rsidR="00554C53" w:rsidRPr="009D7A96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483EE69" w14:textId="77777777" w:rsidR="00F742BC" w:rsidRDefault="00F742BC">
      <w:pPr>
        <w:spacing w:line="240" w:lineRule="auto"/>
      </w:pPr>
      <w:r>
        <w:separator/>
      </w:r>
    </w:p>
  </w:endnote>
  <w:endnote w:type="continuationSeparator" w:id="0">
    <w:p w14:paraId="09547953" w14:textId="77777777" w:rsidR="00F742BC" w:rsidRDefault="00F742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75D907" w14:textId="7DA10F82"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FF98B4D" w14:textId="1342A5FD" w:rsidR="00891E24" w:rsidRPr="00891E24" w:rsidRDefault="00F47C0C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HYPERLINK "mailto:office@caclimate.fund" </w:instrText>
                          </w:r>
                          <w:r>
                            <w:fldChar w:fldCharType="separate"/>
                          </w:r>
                          <w:r w:rsidR="00891E24" w:rsidRPr="00891E24">
                            <w:rPr>
                              <w:rStyle w:val="a9"/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office@caclimate.fund</w:t>
                          </w:r>
                          <w:r>
                            <w:rPr>
                              <w:rStyle w:val="a9"/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14:paraId="29B93FFB" w14:textId="10964BD1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11/1,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Mangilik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El Avenue, office 704, Astana, Kazakhstan</w:t>
                          </w:r>
                        </w:p>
                        <w:p w14:paraId="729A23E7" w14:textId="77777777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14:paraId="1E2217DA" w14:textId="7600D504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47C0C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>
                      <w:fldChar w:fldCharType="begin"/>
                    </w:r>
                    <w:r>
                      <w:instrText xml:space="preserve"> HYPERLINK "mailto:office@caclimate.fund" </w:instrText>
                    </w:r>
                    <w:r>
                      <w:fldChar w:fldCharType="separate"/>
                    </w:r>
                    <w:r w:rsidR="00891E24" w:rsidRPr="00891E24"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office@caclimate.fund</w:t>
                    </w:r>
                    <w:r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fldChar w:fldCharType="end"/>
                    </w:r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2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11/1,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Mangilik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C0E3056" w14:textId="77777777" w:rsidR="00F742BC" w:rsidRDefault="00F742BC">
      <w:pPr>
        <w:spacing w:line="240" w:lineRule="auto"/>
      </w:pPr>
      <w:r>
        <w:separator/>
      </w:r>
    </w:p>
  </w:footnote>
  <w:footnote w:type="continuationSeparator" w:id="0">
    <w:p w14:paraId="5A1BE17C" w14:textId="77777777" w:rsidR="00F742BC" w:rsidRDefault="00F742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62C73F" w14:textId="1C537CBF"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39467FF9"/>
    <w:multiLevelType w:val="hybridMultilevel"/>
    <w:tmpl w:val="EB3E2E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7F320789"/>
    <w:multiLevelType w:val="hybridMultilevel"/>
    <w:tmpl w:val="8690E25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0"/>
  </w:num>
  <w:num w:numId="5">
    <w:abstractNumId w:val="1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00A7D"/>
    <w:rsid w:val="00014660"/>
    <w:rsid w:val="000159A4"/>
    <w:rsid w:val="000227EB"/>
    <w:rsid w:val="000342B2"/>
    <w:rsid w:val="00037B37"/>
    <w:rsid w:val="0005771B"/>
    <w:rsid w:val="00060BF1"/>
    <w:rsid w:val="00064D2A"/>
    <w:rsid w:val="000860DC"/>
    <w:rsid w:val="000868CE"/>
    <w:rsid w:val="000B6796"/>
    <w:rsid w:val="000C032D"/>
    <w:rsid w:val="000C434B"/>
    <w:rsid w:val="000F67D4"/>
    <w:rsid w:val="0010751A"/>
    <w:rsid w:val="00107E76"/>
    <w:rsid w:val="0013284E"/>
    <w:rsid w:val="001349A9"/>
    <w:rsid w:val="001A3EC7"/>
    <w:rsid w:val="001A7BBD"/>
    <w:rsid w:val="001A7F09"/>
    <w:rsid w:val="001B1575"/>
    <w:rsid w:val="001C72A6"/>
    <w:rsid w:val="001F02EB"/>
    <w:rsid w:val="001F102C"/>
    <w:rsid w:val="001F78AE"/>
    <w:rsid w:val="00201EA7"/>
    <w:rsid w:val="00203B5D"/>
    <w:rsid w:val="00220CA2"/>
    <w:rsid w:val="00233C04"/>
    <w:rsid w:val="002404FA"/>
    <w:rsid w:val="00245C1B"/>
    <w:rsid w:val="00247C4D"/>
    <w:rsid w:val="00252CCC"/>
    <w:rsid w:val="002537A6"/>
    <w:rsid w:val="002736E4"/>
    <w:rsid w:val="00280B24"/>
    <w:rsid w:val="0028387A"/>
    <w:rsid w:val="002B062E"/>
    <w:rsid w:val="002D6A3D"/>
    <w:rsid w:val="002E0789"/>
    <w:rsid w:val="002E0A7A"/>
    <w:rsid w:val="002F11DB"/>
    <w:rsid w:val="002F13CE"/>
    <w:rsid w:val="002F154C"/>
    <w:rsid w:val="002F3E06"/>
    <w:rsid w:val="002F5B55"/>
    <w:rsid w:val="00332C7A"/>
    <w:rsid w:val="00341A39"/>
    <w:rsid w:val="00354CD7"/>
    <w:rsid w:val="003749BD"/>
    <w:rsid w:val="00376C02"/>
    <w:rsid w:val="003E367D"/>
    <w:rsid w:val="003E5C2A"/>
    <w:rsid w:val="003F43C7"/>
    <w:rsid w:val="00457A28"/>
    <w:rsid w:val="00470F8E"/>
    <w:rsid w:val="00492C2A"/>
    <w:rsid w:val="00495FBE"/>
    <w:rsid w:val="004B7116"/>
    <w:rsid w:val="004C3D19"/>
    <w:rsid w:val="004E19AD"/>
    <w:rsid w:val="004E2500"/>
    <w:rsid w:val="00503D91"/>
    <w:rsid w:val="00504B29"/>
    <w:rsid w:val="005112D3"/>
    <w:rsid w:val="00530452"/>
    <w:rsid w:val="005314C7"/>
    <w:rsid w:val="005331E7"/>
    <w:rsid w:val="00542C57"/>
    <w:rsid w:val="00554C53"/>
    <w:rsid w:val="0058174A"/>
    <w:rsid w:val="00590F50"/>
    <w:rsid w:val="00596E98"/>
    <w:rsid w:val="005B2670"/>
    <w:rsid w:val="005B4EA6"/>
    <w:rsid w:val="005C2581"/>
    <w:rsid w:val="005E2C2B"/>
    <w:rsid w:val="005F6C18"/>
    <w:rsid w:val="006364D5"/>
    <w:rsid w:val="00643DBA"/>
    <w:rsid w:val="00651E86"/>
    <w:rsid w:val="00653816"/>
    <w:rsid w:val="0067196C"/>
    <w:rsid w:val="00687ECA"/>
    <w:rsid w:val="006A2BB4"/>
    <w:rsid w:val="006A2C4F"/>
    <w:rsid w:val="006A3B90"/>
    <w:rsid w:val="006B37F5"/>
    <w:rsid w:val="006C2769"/>
    <w:rsid w:val="006C586D"/>
    <w:rsid w:val="006D11AB"/>
    <w:rsid w:val="006E1431"/>
    <w:rsid w:val="006E6FE2"/>
    <w:rsid w:val="007301ED"/>
    <w:rsid w:val="0074229C"/>
    <w:rsid w:val="00772559"/>
    <w:rsid w:val="007746ED"/>
    <w:rsid w:val="0078074C"/>
    <w:rsid w:val="0078514E"/>
    <w:rsid w:val="007A4CFB"/>
    <w:rsid w:val="007A6DED"/>
    <w:rsid w:val="007A7C53"/>
    <w:rsid w:val="007B38CF"/>
    <w:rsid w:val="007D744A"/>
    <w:rsid w:val="007F6369"/>
    <w:rsid w:val="00831A55"/>
    <w:rsid w:val="00831EFA"/>
    <w:rsid w:val="00851B72"/>
    <w:rsid w:val="00852CE5"/>
    <w:rsid w:val="008711CB"/>
    <w:rsid w:val="00875F44"/>
    <w:rsid w:val="00891E24"/>
    <w:rsid w:val="008945C2"/>
    <w:rsid w:val="008A17AC"/>
    <w:rsid w:val="008C1243"/>
    <w:rsid w:val="008C330C"/>
    <w:rsid w:val="008C68CC"/>
    <w:rsid w:val="008C6974"/>
    <w:rsid w:val="00904287"/>
    <w:rsid w:val="009123B7"/>
    <w:rsid w:val="0094179C"/>
    <w:rsid w:val="0095079D"/>
    <w:rsid w:val="009701BF"/>
    <w:rsid w:val="00977D2C"/>
    <w:rsid w:val="00990658"/>
    <w:rsid w:val="00992568"/>
    <w:rsid w:val="009D7523"/>
    <w:rsid w:val="009E32AF"/>
    <w:rsid w:val="009F13DB"/>
    <w:rsid w:val="00A06FEC"/>
    <w:rsid w:val="00A20C0F"/>
    <w:rsid w:val="00A22B16"/>
    <w:rsid w:val="00A35D56"/>
    <w:rsid w:val="00A40E4B"/>
    <w:rsid w:val="00A41785"/>
    <w:rsid w:val="00A43B3B"/>
    <w:rsid w:val="00A515FE"/>
    <w:rsid w:val="00A551E0"/>
    <w:rsid w:val="00A6070B"/>
    <w:rsid w:val="00A82099"/>
    <w:rsid w:val="00A84106"/>
    <w:rsid w:val="00AA46BC"/>
    <w:rsid w:val="00AA68B2"/>
    <w:rsid w:val="00AC4EDE"/>
    <w:rsid w:val="00AC677B"/>
    <w:rsid w:val="00AC7FC4"/>
    <w:rsid w:val="00AD5705"/>
    <w:rsid w:val="00AE0A62"/>
    <w:rsid w:val="00B14976"/>
    <w:rsid w:val="00B37883"/>
    <w:rsid w:val="00B6350B"/>
    <w:rsid w:val="00B8114D"/>
    <w:rsid w:val="00B81225"/>
    <w:rsid w:val="00B90A5F"/>
    <w:rsid w:val="00BC2AF6"/>
    <w:rsid w:val="00BE5855"/>
    <w:rsid w:val="00C22A11"/>
    <w:rsid w:val="00C231D6"/>
    <w:rsid w:val="00C33772"/>
    <w:rsid w:val="00C65F78"/>
    <w:rsid w:val="00CA3AC5"/>
    <w:rsid w:val="00CC1E88"/>
    <w:rsid w:val="00CC4305"/>
    <w:rsid w:val="00CD49EE"/>
    <w:rsid w:val="00CE6BE4"/>
    <w:rsid w:val="00D12EAF"/>
    <w:rsid w:val="00D37C08"/>
    <w:rsid w:val="00D70846"/>
    <w:rsid w:val="00DA139E"/>
    <w:rsid w:val="00DA4FA9"/>
    <w:rsid w:val="00DA6078"/>
    <w:rsid w:val="00DC260B"/>
    <w:rsid w:val="00DD4484"/>
    <w:rsid w:val="00DE565F"/>
    <w:rsid w:val="00E064A0"/>
    <w:rsid w:val="00E11491"/>
    <w:rsid w:val="00E13E6D"/>
    <w:rsid w:val="00E20637"/>
    <w:rsid w:val="00E40EF1"/>
    <w:rsid w:val="00E44B60"/>
    <w:rsid w:val="00E5217C"/>
    <w:rsid w:val="00E54E67"/>
    <w:rsid w:val="00E77AF4"/>
    <w:rsid w:val="00E84449"/>
    <w:rsid w:val="00E979B9"/>
    <w:rsid w:val="00EC3E64"/>
    <w:rsid w:val="00EC5EC9"/>
    <w:rsid w:val="00EE58D4"/>
    <w:rsid w:val="00F0055E"/>
    <w:rsid w:val="00F14D11"/>
    <w:rsid w:val="00F27C13"/>
    <w:rsid w:val="00F305FE"/>
    <w:rsid w:val="00F357C2"/>
    <w:rsid w:val="00F47C0C"/>
    <w:rsid w:val="00F56ABA"/>
    <w:rsid w:val="00F6299F"/>
    <w:rsid w:val="00F7329A"/>
    <w:rsid w:val="00F742BC"/>
    <w:rsid w:val="00F94383"/>
    <w:rsid w:val="00FA4095"/>
    <w:rsid w:val="00FA65D2"/>
    <w:rsid w:val="00FB1E1E"/>
    <w:rsid w:val="00FB4B64"/>
    <w:rsid w:val="00FB69DC"/>
    <w:rsid w:val="00FB6CD1"/>
    <w:rsid w:val="00FC6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4ABF98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character" w:customStyle="1" w:styleId="UnresolvedMention">
    <w:name w:val="Unresolved Mention"/>
    <w:basedOn w:val="a0"/>
    <w:uiPriority w:val="99"/>
    <w:semiHidden/>
    <w:unhideWhenUsed/>
    <w:rsid w:val="00E20637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7B38C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78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4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http://www.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2A7166-432B-4D97-8423-96CC62E141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491</Words>
  <Characters>2800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3285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Учетная запись Майкрософт</cp:lastModifiedBy>
  <cp:revision>2</cp:revision>
  <cp:lastPrinted>2026-07-21T04:47:00Z</cp:lastPrinted>
  <dcterms:created xsi:type="dcterms:W3CDTF">2026-09-08T11:37:00Z</dcterms:created>
  <dcterms:modified xsi:type="dcterms:W3CDTF">2026-09-08T11:37:00Z</dcterms:modified>
</cp:coreProperties>
</file>