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77777777"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697D597A" w:rsidR="009A7496" w:rsidRDefault="00EC0621">
      <w:pPr>
        <w:spacing w:after="0" w:line="240" w:lineRule="auto"/>
        <w:contextualSpacing/>
        <w:rPr>
          <w:rFonts w:ascii="Arial" w:hAnsi="Arial" w:cs="Arial"/>
        </w:rPr>
      </w:pPr>
      <w:r>
        <w:rPr>
          <w:rFonts w:ascii="Arial" w:hAnsi="Arial" w:cs="Arial"/>
        </w:rPr>
        <w:t>3. Александр Кононец – Заместитель Главного исполнительного директора.</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4E01D8E8" w:rsidR="009A7496" w:rsidRDefault="00EC0621">
      <w:pPr>
        <w:spacing w:after="0" w:line="240" w:lineRule="auto"/>
        <w:contextualSpacing/>
        <w:rPr>
          <w:rFonts w:ascii="Arial" w:hAnsi="Arial" w:cs="Arial"/>
        </w:rPr>
      </w:pPr>
      <w:r>
        <w:rPr>
          <w:rFonts w:ascii="Arial" w:hAnsi="Arial" w:cs="Arial"/>
        </w:rPr>
        <w:t>Александр Кононец – член Управляющего совета.</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19B4DB17" w:rsidR="009A7496"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утверждении штатного расписания Фонда.</w:t>
      </w:r>
    </w:p>
    <w:p w14:paraId="7D46A1A9" w14:textId="6FCA1CDD" w:rsidR="00EC0621"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одобрении бюджета Фонда на IV квартал 2026 года и 2027 год.</w:t>
      </w:r>
    </w:p>
    <w:p w14:paraId="70791290" w14:textId="0587478C" w:rsidR="00EC0621" w:rsidRPr="00BE2739" w:rsidRDefault="00BE2739" w:rsidP="00BE2739">
      <w:pPr>
        <w:pStyle w:val="a9"/>
        <w:numPr>
          <w:ilvl w:val="0"/>
          <w:numId w:val="1"/>
        </w:numPr>
        <w:spacing w:after="0" w:line="240" w:lineRule="auto"/>
        <w:contextualSpacing/>
        <w:rPr>
          <w:rFonts w:ascii="Arial" w:hAnsi="Arial" w:cs="Arial"/>
        </w:rPr>
      </w:pPr>
      <w:r w:rsidRPr="00BE2739">
        <w:rPr>
          <w:rFonts w:ascii="Arial" w:hAnsi="Arial" w:cs="Arial"/>
        </w:rPr>
        <w:t>Об утверждении плана закупок товаров, работ и услуг на IV квартал 2026 года и 2027 год.</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7058DED3" w:rsidR="006E0FC9" w:rsidRDefault="00EC0621" w:rsidP="00997CDA">
      <w:pPr>
        <w:suppressAutoHyphens w:val="0"/>
        <w:spacing w:after="0" w:line="240" w:lineRule="auto"/>
        <w:jc w:val="both"/>
        <w:rPr>
          <w:rFonts w:ascii="Arial" w:hAnsi="Arial" w:cs="Arial"/>
        </w:rPr>
      </w:pPr>
      <w:r>
        <w:rPr>
          <w:rFonts w:ascii="Arial" w:hAnsi="Arial" w:cs="Arial"/>
          <w:b/>
        </w:rPr>
        <w:t>По вопросу 1 Повестки о включении в структуру Фонда Проектного офиса «Таза Қазақстан» выступил Главный исполнительный директор, Руководитель Проектного офиса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w:t>
      </w:r>
      <w:r>
        <w:rPr>
          <w:rFonts w:ascii="Arial" w:hAnsi="Arial" w:cs="Arial"/>
          <w:b/>
        </w:rPr>
        <w:lastRenderedPageBreak/>
        <w:t>шением Управляющего совета. Для реализации инициативы «Таза Қазақстан» предлагается включить в структуру Фонда Проектный офис «Таза Қазақстан» во главе с Национальным координатором.</w:t>
      </w:r>
    </w:p>
    <w:p w14:paraId="49A188C4" w14:textId="6B6A067F" w:rsidR="009A7496" w:rsidRPr="00EF2AAB" w:rsidRDefault="00EC0621" w:rsidP="00997CDA">
      <w:pPr>
        <w:suppressAutoHyphens w:val="0"/>
        <w:spacing w:after="0" w:line="240" w:lineRule="auto"/>
        <w:jc w:val="both"/>
        <w:rPr>
          <w:rFonts w:ascii="Arial" w:hAnsi="Arial" w:cs="Arial"/>
        </w:rPr>
      </w:pPr>
      <w:bookmarkStart w:id="1" w:name="_Hlk206662525"/>
      <w:r>
        <w:rPr>
          <w:rFonts w:ascii="Arial" w:hAnsi="Arial" w:cs="Arial"/>
        </w:rPr>
        <w:tab/>
        <w:t>Далее выступил Заместитель Главного исполнительного директора Александр Кононец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499EC674" w:rsidR="005F4683" w:rsidRPr="00EB2BB8" w:rsidRDefault="00EC0621"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Фонд с экспертной группой — 9, Проектный офис — 21. Численность вводится поэтапно: </w:t>
      </w:r>
      <w:r w:rsidR="00B505F2">
        <w:rPr>
          <w:rFonts w:ascii="Arial" w:hAnsi="Arial" w:cs="Arial"/>
          <w:b/>
          <w:bCs/>
        </w:rPr>
        <w:t>с 21 октября 2026 года — 18 единиц, с января 2027 года — 19, с февраля 2027 года — 30</w:t>
      </w:r>
      <w:r>
        <w:rPr>
          <w:rFonts w:ascii="Arial" w:hAnsi="Arial" w:cs="Arial"/>
          <w:b/>
          <w:bCs/>
        </w:rPr>
        <w:t>. Функции юриста, системного администратора, разработчика, режиссера, копирайтера, дизайнера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1717CF2B"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утверждении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31,3 млн тенге. Должностные оклады членов Управляющего совета подлежат утверждению Верховным попечителем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45F05435"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3 об утверждении штатного расписания Фонда.</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6076EA20" w:rsidR="00EC0621" w:rsidRDefault="00363AAC"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4 Повестки об одобрении бюджета Фонда на IV квартал 2026 года и 2027 год выступила Финансовый директор-Главный бухгалтер ЦАКФ Майра Оразбаева и представила проект бюджета (приложение 3): на IV квартал 2026 года — </w:t>
      </w:r>
      <w:r w:rsidR="00B505F2">
        <w:rPr>
          <w:rFonts w:ascii="Arial" w:hAnsi="Arial" w:cs="Arial"/>
        </w:rPr>
        <w:t>227,8 млн тенге с учетом НДС (196,4 млн тенге без НДС)</w:t>
      </w:r>
      <w:r>
        <w:rPr>
          <w:rFonts w:ascii="Arial" w:hAnsi="Arial" w:cs="Arial"/>
        </w:rPr>
        <w:t xml:space="preserve">, на 2027 год — </w:t>
      </w:r>
      <w:r w:rsidR="00B505F2">
        <w:rPr>
          <w:rFonts w:ascii="Arial" w:hAnsi="Arial" w:cs="Arial"/>
        </w:rPr>
        <w:t>1 017,7 млн тенге с учетом НДС (877,3 млн тенге без НДС), всего — 1 245,4 млн тенге</w:t>
      </w:r>
      <w:r>
        <w:rPr>
          <w:rFonts w:ascii="Arial" w:hAnsi="Arial" w:cs="Arial"/>
        </w:rPr>
        <w:t>. Бюджет включает расходы на персонал, услуги на условиях аутсорсинга, аренду и оснащение офиса, командировки, страхование работников, таргетированную рекламу и полиграфию, а также резерв на непредвиденные расходы в размере 10 процентов.</w:t>
      </w:r>
    </w:p>
    <w:p w14:paraId="5C823804" w14:textId="43F7257A" w:rsidR="00EC0621" w:rsidRDefault="00F35549" w:rsidP="00997CDA">
      <w:pPr>
        <w:tabs>
          <w:tab w:val="left" w:pos="426"/>
          <w:tab w:val="left" w:pos="1276"/>
        </w:tabs>
        <w:spacing w:after="0" w:line="240" w:lineRule="auto"/>
        <w:jc w:val="both"/>
        <w:rPr>
          <w:rFonts w:ascii="Arial" w:hAnsi="Arial" w:cs="Arial"/>
        </w:rPr>
      </w:pPr>
      <w:r>
        <w:rPr>
          <w:rFonts w:ascii="Arial" w:hAnsi="Arial" w:cs="Arial"/>
        </w:rPr>
        <w:tab/>
        <w:t>Расходы на проекты и мероприятия Проектного офиса (213,0 млн тенге на IV квартал 2026 года и 1 530,0 млн тенге на 2027 год) в бюджет не включены и финансируются отдельно по мере заключения соответствующих договоров и поступления средств.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7CF2AF37" w:rsidR="00BE2739" w:rsidRDefault="00F35549"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плана закупок товаров, работ и неконсультационных услуг Проектного офиса «Таза Қазақстан» (приложение 4): на IV квартал 2026 года — 98 позиций </w:t>
      </w:r>
      <w:r w:rsidR="00B505F2">
        <w:rPr>
          <w:rFonts w:ascii="Arial" w:hAnsi="Arial" w:cs="Arial"/>
        </w:rPr>
        <w:t>на сумму 98,8 млн</w:t>
      </w:r>
      <w:r>
        <w:rPr>
          <w:rFonts w:ascii="Arial" w:hAnsi="Arial" w:cs="Arial"/>
        </w:rPr>
        <w:t xml:space="preserve"> тенге с учетом НДС, на 2027 год — 47 позиций </w:t>
      </w:r>
      <w:r w:rsidR="00B505F2">
        <w:rPr>
          <w:rFonts w:ascii="Arial" w:hAnsi="Arial" w:cs="Arial"/>
        </w:rPr>
        <w:t>на сумму 240,3 млн</w:t>
      </w:r>
      <w:r>
        <w:rPr>
          <w:rFonts w:ascii="Arial" w:hAnsi="Arial" w:cs="Arial"/>
        </w:rPr>
        <w:t xml:space="preserve"> тенге с учетом </w:t>
      </w:r>
      <w:r>
        <w:rPr>
          <w:rFonts w:ascii="Arial" w:hAnsi="Arial" w:cs="Arial"/>
        </w:rPr>
        <w:lastRenderedPageBreak/>
        <w:t>НДС. План сформирован на основе бюджета, одобренного по вопросу 4; способы закупок определены в соответствии с Правилами закупок Фонда. Закупки по проектам и мероприятиям Проектного офиса включаются в план по мере подтверждения финансирования путем внесения в него изменений решением Управляющего совета.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5B06A011" w14:textId="28378B1D" w:rsidR="00BE2739" w:rsidRDefault="00BE2739"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5 об утверждении плана закупок товаров, работ и услуг на IV квартал 2026 года и 2027 год.</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00209781"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1) разработать и внести на утверждение Управляющего совета проект положения о Проектном офисе «Таза Қазақстан»;</w:t>
      </w:r>
    </w:p>
    <w:p w14:paraId="03DA99C3" w14:textId="07AB218B" w:rsidR="009A7496" w:rsidRDefault="00EC0621">
      <w:pPr>
        <w:spacing w:after="0" w:line="240" w:lineRule="auto"/>
        <w:contextualSpacing/>
        <w:jc w:val="both"/>
        <w:rPr>
          <w:rFonts w:ascii="Arial" w:hAnsi="Arial" w:cs="Arial"/>
        </w:rPr>
      </w:pPr>
      <w:r>
        <w:rPr>
          <w:rFonts w:ascii="Arial" w:hAnsi="Arial" w:cs="Arial"/>
        </w:rPr>
        <w:t>2) внести на утверждение Верховному попечителю ЦАКФ бюджет Фонда на IV квартал 2026 года и 2027 год, а также проект приказа об изменениях в Приложения А и Б к Приказу Верховного попечителя № 1 от 1 июля 2024 года;</w:t>
      </w:r>
    </w:p>
    <w:p w14:paraId="7EDF3815" w14:textId="6C5D938A" w:rsidR="00AA717E" w:rsidRDefault="00EC0621">
      <w:pPr>
        <w:spacing w:after="0" w:line="240" w:lineRule="auto"/>
        <w:contextualSpacing/>
        <w:jc w:val="both"/>
        <w:rPr>
          <w:rFonts w:ascii="Arial" w:hAnsi="Arial" w:cs="Arial"/>
        </w:rPr>
      </w:pPr>
      <w:r>
        <w:rPr>
          <w:rFonts w:ascii="Arial" w:hAnsi="Arial" w:cs="Arial"/>
        </w:rPr>
        <w:t>3) обеспечить подбор персонала в соответствии с графиком ввода штатных единиц и в пределах поступившего финансирования;</w:t>
      </w:r>
    </w:p>
    <w:p w14:paraId="4A9E4FE0" w14:textId="366B2269" w:rsidR="00BE2739" w:rsidRDefault="00BE2739">
      <w:pPr>
        <w:spacing w:after="0" w:line="240" w:lineRule="auto"/>
        <w:contextualSpacing/>
        <w:jc w:val="both"/>
        <w:rPr>
          <w:rFonts w:ascii="Arial" w:hAnsi="Arial" w:cs="Arial"/>
        </w:rPr>
      </w:pPr>
      <w:r>
        <w:rPr>
          <w:rFonts w:ascii="Arial" w:hAnsi="Arial" w:cs="Arial"/>
        </w:rPr>
        <w:t>4)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6C0D05A4" w:rsidR="00AA717E" w:rsidRDefault="00BE2739">
      <w:pPr>
        <w:spacing w:after="0" w:line="240" w:lineRule="auto"/>
        <w:contextualSpacing/>
        <w:jc w:val="both"/>
        <w:rPr>
          <w:rFonts w:ascii="Arial" w:hAnsi="Arial" w:cs="Arial"/>
        </w:rPr>
      </w:pPr>
      <w:r>
        <w:rPr>
          <w:rFonts w:ascii="Arial" w:hAnsi="Arial" w:cs="Arial"/>
        </w:rPr>
        <w:t>5)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lastRenderedPageBreak/>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0F1FB76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3B1E974D" w:rsidR="00AD5EF6" w:rsidRDefault="00EC0621" w:rsidP="00AD5EF6">
      <w:pPr>
        <w:spacing w:after="0" w:line="240" w:lineRule="auto"/>
        <w:contextualSpacing/>
        <w:rPr>
          <w:rFonts w:ascii="Arial" w:hAnsi="Arial" w:cs="Arial"/>
          <w:lang w:val="en-US"/>
        </w:rPr>
      </w:pPr>
      <w:r>
        <w:rPr>
          <w:rFonts w:ascii="Arial" w:hAnsi="Arial" w:cs="Arial"/>
          <w:lang w:val="en-US"/>
        </w:rPr>
        <w:t>3. Mr. Alexander Kononets – Deputy Chief Executive Officer.</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5D7846A9" w:rsidR="00AD5EF6" w:rsidRPr="004B0FF9" w:rsidRDefault="00EC0621" w:rsidP="00AD5EF6">
      <w:pPr>
        <w:spacing w:after="0" w:line="240" w:lineRule="auto"/>
        <w:contextualSpacing/>
        <w:rPr>
          <w:rFonts w:ascii="Arial" w:hAnsi="Arial" w:cs="Arial"/>
          <w:lang w:val="en-US"/>
        </w:rPr>
      </w:pPr>
      <w:r>
        <w:rPr>
          <w:rFonts w:ascii="Arial" w:hAnsi="Arial" w:cs="Arial"/>
          <w:lang w:val="en-US"/>
        </w:rPr>
        <w:t>Mr. Alexander Kononets – member of the Management Council.</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2AFF405E"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3. On the approval of the staff schedule of the Foundation.</w:t>
      </w:r>
    </w:p>
    <w:p w14:paraId="224422FE" w14:textId="755F8E06" w:rsidR="00EC0621" w:rsidRDefault="00EC0621"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 and for 2027.</w:t>
      </w:r>
    </w:p>
    <w:p w14:paraId="666CC21C" w14:textId="1B2EC374" w:rsidR="00EC0621" w:rsidRDefault="00BE2739"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 and for 2027.</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328EECEE" w:rsidR="00AD5EF6" w:rsidRPr="004B0FF9" w:rsidRDefault="00EC0621" w:rsidP="00AD5EF6">
      <w:pPr>
        <w:suppressAutoHyphens w:val="0"/>
        <w:spacing w:after="0" w:line="240" w:lineRule="auto"/>
        <w:jc w:val="both"/>
        <w:rPr>
          <w:rFonts w:ascii="Arial" w:hAnsi="Arial" w:cs="Arial"/>
          <w:lang w:val="en-US"/>
        </w:rPr>
      </w:pPr>
      <w:r>
        <w:rPr>
          <w:rFonts w:ascii="Arial" w:hAnsi="Arial" w:cs="Arial"/>
          <w:b/>
          <w:lang w:val="en-US"/>
        </w:rPr>
        <w:t xml:space="preserve">On item 1 of the Agenda on the inclusion of the Project Office «Taza Qazaqstan» in the structure of the Foundation, the Chief Executive Officer, Head of the Project Office, Yerlik Karazhan, spoke. By the decision of the Management Council of 30 July 2026 (Minutes No. 12), the areas of activity of the Foundation were supplemented with participation in the </w:t>
      </w:r>
      <w:r>
        <w:rPr>
          <w:rFonts w:ascii="Arial" w:hAnsi="Arial" w:cs="Arial"/>
          <w:b/>
          <w:lang w:val="en-US"/>
        </w:rPr>
        <w:lastRenderedPageBreak/>
        <w:t>implementation of national and regional environmental initiatives, including «Taza Qazaqstan», and it was determined that units of the Foundation are included in its structure by decision of the Management Council. For the implementation of the «Taza Qazaqstan» initiative it is proposed to include in the structure of the Foundation the Project Office «Taza Qazaqstan» headed by the National Coordinator.</w:t>
      </w:r>
    </w:p>
    <w:p w14:paraId="07DD7191" w14:textId="1176BF6D" w:rsidR="00AD5EF6" w:rsidRPr="004B0FF9" w:rsidRDefault="00EC0621" w:rsidP="00AD5EF6">
      <w:pPr>
        <w:suppressAutoHyphens w:val="0"/>
        <w:spacing w:after="0" w:line="240" w:lineRule="auto"/>
        <w:jc w:val="both"/>
        <w:rPr>
          <w:rFonts w:ascii="Arial" w:hAnsi="Arial" w:cs="Arial"/>
          <w:lang w:val="en-US"/>
        </w:rPr>
      </w:pPr>
      <w:r>
        <w:rPr>
          <w:rFonts w:ascii="Arial" w:hAnsi="Arial" w:cs="Arial"/>
          <w:lang w:val="en-US"/>
        </w:rPr>
        <w:t>Next, the Deputy Chief Executive Officer, Alexander Kononets,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2FEFE911"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the Foundation with the expert group — 9, the Project Office — 21. The staff number is introduced in stages: </w:t>
      </w:r>
      <w:r w:rsidR="00B505F2">
        <w:rPr>
          <w:rFonts w:ascii="Arial" w:hAnsi="Arial" w:cs="Arial"/>
          <w:b/>
          <w:bCs/>
          <w:lang w:val="en-US"/>
        </w:rPr>
        <w:t>from 21 October 2026 — 18 positions, from January 2027 — 19, from February 2027 — 30</w:t>
      </w:r>
      <w:r>
        <w:rPr>
          <w:rFonts w:ascii="Arial" w:hAnsi="Arial" w:cs="Arial"/>
          <w:b/>
          <w:bCs/>
          <w:lang w:val="en-US"/>
        </w:rPr>
        <w:t>. The functions of the lawyer, system administrator, developer, film director, copywriter, designer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2A545B3E"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approval of the staff schedule of the Foundation, the Deputy Chief Executive Officer for Administrative Issues, Murat Temirbekov, spoke and presented the draft staff schedule for 30 positions (Annex 2). The monthly payroll of official salaries at full staffing amounts to 31.3 million tenge. The official salaries of the members of the Management Council are subject to approval by the Supreme Guardian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149AEBBB"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3 on the approval of the staff schedule of the Foundation.</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67E9381C" w:rsidR="00EC0621" w:rsidRDefault="00363AAC"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4 of the Agenda on the approval of the budget of the Foundation for the fourth quarter of 2026 and for 2027, the Financial Director-Chief Accountant of CACF, Maira Orazbayeva, spoke and presented the draft budget (Annex 3): for the fourth quarter of 2026 — </w:t>
      </w:r>
      <w:r w:rsidR="00B505F2">
        <w:rPr>
          <w:rFonts w:ascii="Arial" w:hAnsi="Arial" w:cs="Arial"/>
          <w:lang w:val="en-US"/>
        </w:rPr>
        <w:t>227.8 million tenge including VAT (196.4 million tenge excluding VAT)</w:t>
      </w:r>
      <w:r>
        <w:rPr>
          <w:rFonts w:ascii="Arial" w:hAnsi="Arial" w:cs="Arial"/>
          <w:lang w:val="en-US"/>
        </w:rPr>
        <w:t xml:space="preserve">, for 2027 — </w:t>
      </w:r>
      <w:r w:rsidR="00B505F2">
        <w:rPr>
          <w:rFonts w:ascii="Arial" w:hAnsi="Arial" w:cs="Arial"/>
          <w:lang w:val="en-US"/>
        </w:rPr>
        <w:t>1,017.7 million tenge including VAT (877.3 million tenge excluding VAT), in total — 1,245.4 million tenge</w:t>
      </w:r>
      <w:r>
        <w:rPr>
          <w:rFonts w:ascii="Arial" w:hAnsi="Arial" w:cs="Arial"/>
          <w:lang w:val="en-US"/>
        </w:rPr>
        <w:t>. The budget includes expenses for personnel, outsourced services, office rent and equipment, business trips, employee insurance, targeted advertising and printed materials, as well as a contingency reserve of 10 per cent.</w:t>
      </w:r>
    </w:p>
    <w:p w14:paraId="2E632110" w14:textId="5A66701A" w:rsidR="00EC0621" w:rsidRDefault="00F35549" w:rsidP="00AD5EF6">
      <w:pPr>
        <w:tabs>
          <w:tab w:val="left" w:pos="426"/>
          <w:tab w:val="left" w:pos="1276"/>
        </w:tabs>
        <w:spacing w:after="0" w:line="240" w:lineRule="auto"/>
        <w:jc w:val="both"/>
        <w:rPr>
          <w:rFonts w:ascii="Arial" w:hAnsi="Arial" w:cs="Arial"/>
          <w:lang w:val="en-US"/>
        </w:rPr>
      </w:pPr>
      <w:r>
        <w:rPr>
          <w:rFonts w:ascii="Arial" w:hAnsi="Arial" w:cs="Arial"/>
          <w:lang w:val="en-US"/>
        </w:rPr>
        <w:t>Expenses for projects and events of the Project Office (213.0 million tenge for the fourth quarter of 2026 and 1,530.0 million tenge for 2027) are not included in the budget and are financed separately as the relevant agreements are concluded and funds are received.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08E416FD" w:rsidR="00BE2739" w:rsidRDefault="00F35549"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procurement plan for goods, works and non-consulting services of the Project Office «Taza Qazaqstan» (Annex 4): for the fourth quarter of 2026 — 98 items in the </w:t>
      </w:r>
      <w:r w:rsidR="00B505F2">
        <w:rPr>
          <w:rFonts w:ascii="Arial" w:hAnsi="Arial" w:cs="Arial"/>
          <w:lang w:val="en-US"/>
        </w:rPr>
        <w:t>amount of 98.8 million</w:t>
      </w:r>
      <w:r>
        <w:rPr>
          <w:rFonts w:ascii="Arial" w:hAnsi="Arial" w:cs="Arial"/>
          <w:lang w:val="en-US"/>
        </w:rPr>
        <w:t xml:space="preserve"> tenge including VAT, for 2027 — 47 items in the </w:t>
      </w:r>
      <w:r w:rsidR="00B505F2">
        <w:rPr>
          <w:rFonts w:ascii="Arial" w:hAnsi="Arial" w:cs="Arial"/>
          <w:lang w:val="en-US"/>
        </w:rPr>
        <w:t>amount of 240.3 million</w:t>
      </w:r>
      <w:r>
        <w:rPr>
          <w:rFonts w:ascii="Arial" w:hAnsi="Arial" w:cs="Arial"/>
          <w:lang w:val="en-US"/>
        </w:rPr>
        <w:t xml:space="preserve"> tenge including VAT. The plan is based on the </w:t>
      </w:r>
      <w:r>
        <w:rPr>
          <w:rFonts w:ascii="Arial" w:hAnsi="Arial" w:cs="Arial"/>
          <w:lang w:val="en-US"/>
        </w:rPr>
        <w:lastRenderedPageBreak/>
        <w:t>budget approved under item 4; the procurement methods are determined in accordance with the Procurement Rules of the Foundation. Procurement for projects and events of the Project Office is included in the plan as financing is confirmed, by amending the plan by decision of the Management Council.</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3987F58D" w14:textId="2FE3FA6A" w:rsidR="00BE2739" w:rsidRDefault="00BE2739"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 and for 2027.</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FF2430"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1) to develop and submit to the Management Council for approval draft regulations on the Project Office «Taza Qazaqstan»;</w:t>
      </w:r>
    </w:p>
    <w:p w14:paraId="02D28938" w14:textId="16E6F8C3" w:rsidR="00AD5EF6" w:rsidRDefault="00EC0621" w:rsidP="00AD5EF6">
      <w:pPr>
        <w:spacing w:after="0" w:line="240" w:lineRule="auto"/>
        <w:contextualSpacing/>
        <w:jc w:val="both"/>
        <w:rPr>
          <w:rFonts w:ascii="Arial" w:hAnsi="Arial" w:cs="Arial"/>
          <w:lang w:val="en-US"/>
        </w:rPr>
      </w:pPr>
      <w:r>
        <w:rPr>
          <w:rFonts w:ascii="Arial" w:hAnsi="Arial" w:cs="Arial"/>
          <w:lang w:val="en-US"/>
        </w:rPr>
        <w:t>2) to submit to the Supreme Guardian of the Central Asia Climate Foundation for approval the budget of the Foundation for the fourth quarter of 2026 and for 2027, as well as the draft order on amendments to Annexes A and B to the Order of the Supreme Guardian No. 1 dated 1 July 2024;</w:t>
      </w:r>
    </w:p>
    <w:p w14:paraId="7A855A12" w14:textId="3E1C62F2" w:rsidR="00AA717E" w:rsidRDefault="00EC0621" w:rsidP="00AD5EF6">
      <w:pPr>
        <w:spacing w:after="0" w:line="240" w:lineRule="auto"/>
        <w:contextualSpacing/>
        <w:jc w:val="both"/>
        <w:rPr>
          <w:rFonts w:ascii="Arial" w:hAnsi="Arial" w:cs="Arial"/>
          <w:lang w:val="en-US"/>
        </w:rPr>
      </w:pPr>
      <w:r>
        <w:rPr>
          <w:rFonts w:ascii="Arial" w:hAnsi="Arial" w:cs="Arial"/>
          <w:lang w:val="en-US"/>
        </w:rPr>
        <w:t>3) to ensure the recruitment of staff in accordance with the schedule of introduction of positions and within the financing received;</w:t>
      </w:r>
    </w:p>
    <w:p w14:paraId="7C922297" w14:textId="0D4602B4" w:rsidR="00BE2739" w:rsidRDefault="00BE2739" w:rsidP="00AD5EF6">
      <w:pPr>
        <w:spacing w:after="0" w:line="240" w:lineRule="auto"/>
        <w:contextualSpacing/>
        <w:jc w:val="both"/>
        <w:rPr>
          <w:rFonts w:ascii="Arial" w:hAnsi="Arial" w:cs="Arial"/>
          <w:lang w:val="en-US"/>
        </w:rPr>
      </w:pPr>
      <w:r>
        <w:rPr>
          <w:rFonts w:ascii="Arial" w:hAnsi="Arial" w:cs="Arial"/>
          <w:lang w:val="en-US"/>
        </w:rPr>
        <w:t>4) to carry out procurement in accordance with the approved procurement plan after the approval of the budget by the Supreme Guardian and within the financing received;</w:t>
      </w:r>
    </w:p>
    <w:p w14:paraId="78DAE584" w14:textId="648FD2AD" w:rsidR="00AA717E" w:rsidRDefault="00BE2739" w:rsidP="00AD5EF6">
      <w:pPr>
        <w:spacing w:after="0" w:line="240" w:lineRule="auto"/>
        <w:contextualSpacing/>
        <w:jc w:val="both"/>
        <w:rPr>
          <w:rFonts w:ascii="Arial" w:hAnsi="Arial" w:cs="Arial"/>
          <w:lang w:val="en-US"/>
        </w:rPr>
      </w:pPr>
      <w:r>
        <w:rPr>
          <w:rFonts w:ascii="Arial" w:hAnsi="Arial" w:cs="Arial"/>
          <w:lang w:val="en-US"/>
        </w:rPr>
        <w:t>5)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00"/>
    <w:family w:val="auto"/>
    <w:pitch w:val="default"/>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1C5C83"/>
    <w:rsid w:val="002E5C42"/>
    <w:rsid w:val="00336D49"/>
    <w:rsid w:val="00363AAC"/>
    <w:rsid w:val="00392202"/>
    <w:rsid w:val="004308D3"/>
    <w:rsid w:val="004A557F"/>
    <w:rsid w:val="004B0FF9"/>
    <w:rsid w:val="00532462"/>
    <w:rsid w:val="005F4683"/>
    <w:rsid w:val="006E0FC9"/>
    <w:rsid w:val="0071406D"/>
    <w:rsid w:val="007F736F"/>
    <w:rsid w:val="0086605B"/>
    <w:rsid w:val="008E30AE"/>
    <w:rsid w:val="00930297"/>
    <w:rsid w:val="0099340F"/>
    <w:rsid w:val="00997CDA"/>
    <w:rsid w:val="009A7496"/>
    <w:rsid w:val="009E47F5"/>
    <w:rsid w:val="00AA717E"/>
    <w:rsid w:val="00AB36BB"/>
    <w:rsid w:val="00AC571B"/>
    <w:rsid w:val="00AD5EF6"/>
    <w:rsid w:val="00AF43BA"/>
    <w:rsid w:val="00B505F2"/>
    <w:rsid w:val="00BE2739"/>
    <w:rsid w:val="00C33B91"/>
    <w:rsid w:val="00C707E5"/>
    <w:rsid w:val="00D567D4"/>
    <w:rsid w:val="00EB2BB8"/>
    <w:rsid w:val="00EC0621"/>
    <w:rsid w:val="00EF2AAB"/>
    <w:rsid w:val="00F35549"/>
    <w:rsid w:val="00F374E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3D656-5212-4B86-8F8F-62EC6A6F7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2321</Words>
  <Characters>13231</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21</cp:revision>
  <cp:lastPrinted>2026-09-28T12:10:00Z</cp:lastPrinted>
  <dcterms:created xsi:type="dcterms:W3CDTF">2026-07-16T08:07:00Z</dcterms:created>
  <dcterms:modified xsi:type="dcterms:W3CDTF">2026-10-07T09:19:00Z</dcterms:modified>
  <dc:language>en-US</dc:language>
</cp:coreProperties>
</file>