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>
      <w:pPr>
        <w:spacing w:before="0" w:after="200" w:line="240" w:lineRule="auto"/>
        <w:ind w:left="0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Исх. № </w:t>
      </w:r>
      <w:r>
        <w:rPr>
          <w:rFonts w:ascii="Arial" w:hAnsi="Arial" w:cs="Arial"/>
          <w:sz w:val="20"/>
          <w:szCs w:val="20"/>
          <w:highlight w:val="yellow"/>
        </w:rPr>
        <w:t xml:space="preserve">02/___</w:t>
      </w:r>
      <w:r>
        <w:rPr>
          <w:rFonts w:ascii="Arial" w:hAnsi="Arial" w:cs="Arial"/>
          <w:sz w:val="20"/>
          <w:szCs w:val="20"/>
        </w:rPr>
        <w:t xml:space="preserve"> от </w:t>
      </w:r>
      <w:r>
        <w:rPr>
          <w:rFonts w:ascii="Arial" w:hAnsi="Arial" w:cs="Arial"/>
          <w:sz w:val="20"/>
          <w:szCs w:val="20"/>
          <w:highlight w:val="yellow"/>
        </w:rPr>
        <w:t xml:space="preserve">__.10.2026</w:t>
      </w:r>
      <w:r>
        <w:rPr>
          <w:rFonts w:ascii="Arial" w:hAnsi="Arial" w:cs="Arial"/>
          <w:sz w:val="20"/>
          <w:szCs w:val="20"/>
        </w:rPr>
        <w:t xml:space="preserve"> г.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Министру экологии и природных ресурсов</w:t>
      </w:r>
    </w:p>
    <w:p>
      <w:pPr>
        <w:spacing w:before="0" w:after="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Республики Казахстан</w:t>
      </w:r>
    </w:p>
    <w:p>
      <w:pPr>
        <w:spacing w:before="0" w:after="240" w:line="240" w:lineRule="auto"/>
        <w:ind w:left="5103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  <w:highlight w:val="yellow"/>
        </w:rPr>
        <w:t xml:space="preserve">Куантырову ___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Выражаю Вам почтение от лица Центрально-Азиатского климатического фонда.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Центрально-Азиатский климатический фонд (далее – Фонд) является юридической формой Проектного офиса для Центральной Азии по изменению климата и зеленой энергетике, который был создан 22 февраля 2024 года во исполнение инициативы Главы государства Касым-Жомарта Кемелевича Токаева, озвученной на 78-й сессии Генеральной Ассамблеи ООН.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Мандат Фонда подтвержден на высшем региональном уровне. В соответствии с пунктом 24 Декларации глав государств Центральной Азии «Экологическая солидарность Центральной Азии», принятой на Региональном экологическом саммите (Астана, 22–24 апреля 2026 года), президенты выразили готовность к сотрудничеству в рамках Проектного офиса по Центральной Азии по изменению климата и зеленой энергетике с целью ускорения региональных действий, направленных на содействие экологическому переходу в регионе. Это позволяет не только реализовывать инициативу внутри страны, но и представлять опыт «Таза Қазақстан» как казахстанскую модель для всего региона.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Общенациональная инициатива «Таза Қазақстан», выдвинутая Главой государства, за период реализации Концепции развития экологической культуры на 2024–2029 годы дала заметные результаты: собрано около 3 млн тонн отходов, очищено порядка 3 млн гектаров территорий, высажено около 5,8 млн деревьев, ежегодно в экологических мероприятиях участвуют свыше 6 млн человек. Вместе с тем Глава государства поставил задачу вывести инициативу на качественно новый уровень: «Считаю необходимым разработать национальный стандарт чистоты. Это требование времени» (19 сентября 2026 года) и «Важно наполнить инициативу «Таза Қазақстан» качественно новым содержанием, свежими идеями и креативными проектами» (Первая сессия Қазақстан Халық Кеңесі, 24 сентября 2026 года).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«Таза Қазақстан» должен стать фундаментальной основой национальной идеологии, а идея чистоты, порядка и экологической ответственности – неотъемлемой частью национального характера. Бережное отношение к природе закреплено Конституцией как обязанность каждого гражданина, а чистота начинается с сознания и повседневных привычек человека: «Таза орта – Таза әдет – Таза сана».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Решение этой задачи требует перехода от отдельных кампаний к системной общенациональной модели на основе трех взаимосвязанных принципов: институционализация – постоянно действующий Проектный офис как единый оперативный и методический центр; расширение направлений и проектов, ориентированных на постоянное гражданское участие и формирование экологических привычек у каждого гражданина; регулярная система оценки (KPI) и Национальный стандарт чистоты. Ключевой принцип – результат вместо мероприятий: оцениваться должны изменения в состоянии среды и в поведении людей, а не количество проведенных акций.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этой связи Фонд готов сформировать под своим крылом Проектный офис «Таза Қазақстан» (далее – Проектный офис), который вместе с Фондом будет выполнять задачи инициативы. Размещение Проектного офиса на базе Фонда не требует создания новой государственной структуры и позволяет сразу использовать имеющуюся организационную инфраструктуру Фонда, опыт реализации проектов, взаимодействия с государственными органами и международными партнерами (ЮНИСЕФ, ЮНКТАД), а также опыт проведения Регионального экологического саммита, собравшего более 11 тысяч участников.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Распределение ролей предлагается следующее: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Министерство экологии и природных ресурсов – общее руководство, определение приоритетов и координация государственных органов и акиматов;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Проектный офис – реализация задач инициативы по четырем направлениям: социология, большие данные и аналитика; проектное управление и региональная координация с акиматами 20 регионов и центральными государственными органами; цифровизация и цифровые решения; коммуникация и креатив;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Фонд – организационная, правовая и финансовая платформа, методология и проверка данных, экологическая аналитика, международные методики и партнерства, привлечение внебюджетных средств.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В рамках инициативы «Таза Қазақстан» Проектный офис совместно с Фондом планирует реализовать следующие направления и проекты: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1) «Таза ел» – Национальный стандарт чистоты: единые требования к чистоте территорий и классификация общественных пространств, оценка территорий по шкале 0–100 (чистота, содержание, озеленение, инфраструктура, культура поведения), «Тазалық индексі», интеллектуальный мониторинг с применением AI и GIS, знак «Тазалық белгісі» для бизнеса и организаций, «счетчик чистоты» в парках и скверах;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2) «Жаңа мәдениет» – исследование установок и барьеров, поведенческий проект «Ортақ мекен» по совместному благоустройству общественных пространств жителями и семьями, «Қалдықсыз Қазақстан» – культура повторного использования и upcycling-проекты с дизайнерами и креаторами, «Таза алаң» – культура чистоты на спортивных, культурных и фестивальных мероприятиях;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3) «Таза сана» – стандарты бережного отношения к окружающей среде в школах «Taza Mektep» (1–11 классы), площадка обмена идеями «Taza Talqy» во всех 20 регионах, симуляционная игра «Taza Oi» для школьников и студентов, молодежный лагерь, YouTube-проект «Құндылық елшісі» о людях, которые своим трудом сохраняют природу;</w:t>
      </w:r>
    </w:p>
    <w:p>
      <w:pPr>
        <w:spacing w:before="0" w:after="4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4) цифровая платформа TAZA.KZ – единый реестр экологических инициатив и проблем, афиша мероприятий, мониторинг результатов, участие граждан и бизнеса, интеграция с TazaQazBot и государственными информационными системами;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5) единая коммуникационная среда – узнаваемый образ Tazabek, челлендж «Менің таза әдетім» с блогерами и амбассадорами, документальные фильмы о восстановлении Арала, создании Зеленого пояса Астаны и сохранении природных территорий, музыкальные проекты.</w:t>
      </w:r>
    </w:p>
    <w:p>
      <w:pPr>
        <w:spacing w:before="0" w:after="6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Для запуска Проектного офиса в октябре–декабре 2026 года необходимо </w:t>
      </w:r>
      <w:r>
        <w:rPr>
          <w:rFonts w:ascii="Arial" w:hAnsi="Arial" w:cs="Arial"/>
          <w:sz w:val="20"/>
          <w:szCs w:val="20"/>
          <w:highlight w:val="yellow"/>
        </w:rPr>
        <w:t xml:space="preserve">320 745</w:t>
      </w:r>
      <w:r>
        <w:rPr>
          <w:rFonts w:ascii="Arial" w:hAnsi="Arial" w:cs="Arial"/>
          <w:sz w:val="20"/>
          <w:szCs w:val="20"/>
        </w:rPr>
        <w:t xml:space="preserve"> тыс. тенге, в том числе: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А. Организационное обеспечение – 177 745 тыс. тенге: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«Команда» – 18 сотрудников Фонда и Проектного офиса с 21 октября 2026 года и привлеченные специалисты;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«Рабочая среда» – офис, оснащение рабочих мест, цифровые инструменты;</w:t>
      </w:r>
    </w:p>
    <w:p>
      <w:pPr>
        <w:spacing w:before="0" w:after="8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«Связь с регионами» – выезды в регионы, медиа и коммуникации.</w:t>
      </w:r>
    </w:p>
    <w:p>
      <w:pPr>
        <w:spacing w:before="0" w:after="40" w:line="240" w:lineRule="auto"/>
        <w:ind w:left="0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b/>
          <w:bCs/>
          <w:sz w:val="20"/>
          <w:szCs w:val="20"/>
        </w:rPr>
        <w:t xml:space="preserve">Б. Первоочередные проекты в рамках инициативы – 143 000 тыс. тенге </w:t>
      </w:r>
      <w:r>
        <w:rPr>
          <w:rFonts w:ascii="Arial" w:hAnsi="Arial" w:cs="Arial"/>
          <w:b/>
          <w:bCs/>
          <w:sz w:val="20"/>
          <w:szCs w:val="20"/>
          <w:highlight w:val="yellow"/>
        </w:rPr>
        <w:t xml:space="preserve">предварительная оценка</w:t>
      </w:r>
      <w:r>
        <w:rPr>
          <w:rFonts w:ascii="Arial" w:hAnsi="Arial" w:cs="Arial"/>
          <w:b/>
          <w:bCs/>
          <w:sz w:val="20"/>
          <w:szCs w:val="20"/>
        </w:rPr>
        <w:t xml:space="preserve">: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«Цифровая платформа» – запуск TAZA.KZ;</w:t>
      </w:r>
    </w:p>
    <w:p>
      <w:pPr>
        <w:spacing w:before="0" w:after="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«Голос Таза Қазақстан» – креативные и специальные проекты (Tazabek, «Менің таза әдетім», «Құндылық елшісі»), информационное сопровождение, блогеры и амбассадоры;</w:t>
      </w:r>
    </w:p>
    <w:p>
      <w:pPr>
        <w:spacing w:before="0" w:after="120" w:line="240" w:lineRule="auto"/>
        <w:ind w:left="567" w:right="0" w:firstLine="0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– «Таза сана в действии» – проекты с молодежью и волонтерами, площадка «Taza Talqy» в регионах, симуляционная игра «Taza Oi».</w:t>
      </w:r>
    </w:p>
    <w:p>
      <w:pPr>
        <w:spacing w:before="0" w:after="12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Подробные сметы и паспорта проектов будут представлены дополнительно. Начиная с 2027 года деятельность Проектного офиса будет расширяться и планируется продолжать обеспечивать работу преимущественно за счет спонсорских и иных внебюджетных средств, привлекаемых Фондом, в том числе международных грантов.</w:t>
      </w:r>
    </w:p>
    <w:p>
      <w:pPr>
        <w:spacing w:before="0" w:after="240" w:line="240" w:lineRule="auto"/>
        <w:ind w:left="0" w:right="0" w:firstLine="709"/>
        <w:jc w:val="both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учетом изложенного просим поддержать размещение Проектного офиса «Таза Қазақстан» на базе Центрально-Азиатского климатического фонда и рассмотреть возможность финансирования его запуска в октябре–декабре 2026 года в указанном объеме </w:t>
      </w:r>
      <w:r>
        <w:rPr>
          <w:rFonts w:ascii="Arial" w:hAnsi="Arial" w:cs="Arial"/>
          <w:sz w:val="20"/>
          <w:szCs w:val="20"/>
          <w:highlight w:val="yellow"/>
        </w:rPr>
        <w:t xml:space="preserve">, в том числе за счет части чистого дохода АО «Жасыл Даму»</w:t>
      </w:r>
      <w:r>
        <w:rPr>
          <w:rFonts w:ascii="Arial" w:hAnsi="Arial" w:cs="Arial"/>
          <w:sz w:val="20"/>
          <w:szCs w:val="20"/>
        </w:rPr>
        <w:t xml:space="preserve">.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С уважением,</w:t>
      </w:r>
    </w:p>
    <w:p>
      <w:pPr>
        <w:spacing w:before="0" w:after="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Главный исполнительный директор,</w:t>
      </w:r>
    </w:p>
    <w:p>
      <w:pPr>
        <w:spacing w:before="0" w:after="240" w:line="240" w:lineRule="auto"/>
        <w:ind w:left="567" w:right="0" w:firstLine="0"/>
        <w:jc w:val="left"/>
        <w:rPr>
          <w:rFonts w:ascii="Arial" w:hAnsi="Arial" w:cs="Arial"/>
          <w:sz w:val="20"/>
          <w:szCs w:val="20"/>
        </w:rPr>
      </w:pPr>
      <w:r>
        <w:rPr>
          <w:rFonts w:ascii="Arial" w:hAnsi="Arial" w:cs="Arial"/>
          <w:sz w:val="20"/>
          <w:szCs w:val="20"/>
        </w:rPr>
        <w:t xml:space="preserve">Руководитель Проектного офиса</w:t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ab/>
      </w:r>
      <w:r>
        <w:rPr>
          <w:rFonts w:ascii="Arial" w:hAnsi="Arial" w:cs="Arial"/>
          <w:sz w:val="20"/>
          <w:szCs w:val="20"/>
        </w:rPr>
        <w:t xml:space="preserve">Е.Н. Қаражан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Конт.лицо: Темирбеков М.Е.,</w:t>
      </w:r>
    </w:p>
    <w:p>
      <w:pPr>
        <w:spacing w:before="0" w:after="0" w:line="240" w:lineRule="auto"/>
        <w:ind w:left="0" w:right="0" w:firstLine="0"/>
        <w:jc w:val="left"/>
        <w:rPr>
          <w:rFonts w:ascii="Arial" w:hAnsi="Arial" w:cs="Arial"/>
          <w:sz w:val="18"/>
          <w:szCs w:val="18"/>
        </w:rPr>
      </w:pPr>
      <w:r>
        <w:rPr>
          <w:rFonts w:ascii="Arial" w:hAnsi="Arial" w:cs="Arial"/>
          <w:sz w:val="18"/>
          <w:szCs w:val="18"/>
        </w:rPr>
        <w:t xml:space="preserve">8701-0575000</w:t>
      </w:r>
    </w:p>
    <w:sectPr w:rsidR="00554C53" w:rsidRPr="009D7A96" w:rsidSect="00201EA7">
      <w:headerReference w:type="default" r:id="rId8"/>
      <w:footerReference w:type="default" r:id="rId9"/>
      <w:pgSz w:w="11909" w:h="16834"/>
      <w:pgMar w:top="1592" w:right="1136" w:bottom="426" w:left="1701" w:header="284" w:footer="1262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14:paraId="5483EE69" w14:textId="77777777" w:rsidR="00F742BC" w:rsidRDefault="00F742BC">
      <w:pPr>
        <w:spacing w:line="240" w:lineRule="auto"/>
      </w:pPr>
      <w:r>
        <w:separator/>
      </w:r>
    </w:p>
  </w:endnote>
  <w:endnote w:type="continuationSeparator" w:id="0">
    <w:p w14:paraId="09547953" w14:textId="77777777" w:rsidR="00F742BC" w:rsidRDefault="00F742BC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Helvetica Neue">
    <w:charset w:val="00"/>
    <w:family w:val="auto"/>
    <w:pitch w:val="variable"/>
    <w:sig w:usb0="E50002FF" w:usb1="500079DB" w:usb2="0000001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5C75D907" w14:textId="7DA10F82" w:rsidR="004E19AD" w:rsidRPr="005C2581" w:rsidRDefault="00891E24" w:rsidP="005C2581">
    <w:pPr>
      <w:pStyle w:val="a7"/>
    </w:pP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26DCEBA9" wp14:editId="52312828">
              <wp:simplePos x="0" y="0"/>
              <wp:positionH relativeFrom="column">
                <wp:posOffset>-215839</wp:posOffset>
              </wp:positionH>
              <wp:positionV relativeFrom="paragraph">
                <wp:posOffset>11421</wp:posOffset>
              </wp:positionV>
              <wp:extent cx="5928925" cy="776457"/>
              <wp:effectExtent l="0" t="0" r="0" b="0"/>
              <wp:wrapNone/>
              <wp:docPr id="906264113" name="Надпись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5928925" cy="776457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</wps:spPr>
                    <wps:txbx>
                      <w:txbxContent>
                        <w:p w14:paraId="5FF98B4D" w14:textId="1342A5FD" w:rsidR="00891E24" w:rsidRPr="00891E24" w:rsidRDefault="00F47C0C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>
                            <w:fldChar w:fldCharType="begin"/>
                          </w:r>
                          <w:r>
                            <w:instrText xml:space="preserve"> HYPERLINK "mailto:office@caclimate.fund" </w:instrText>
                          </w:r>
                          <w:r>
                            <w:fldChar w:fldCharType="separate"/>
                          </w:r>
                          <w:r w:rsidR="00891E24" w:rsidRPr="00891E24"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office@caclimate.fund</w:t>
                          </w:r>
                          <w:r>
                            <w:rPr>
                              <w:rStyle w:val="a9"/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fldChar w:fldCharType="end"/>
                          </w:r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hyperlink r:id="rId1" w:history="1">
                            <w:r w:rsidR="00891E24" w:rsidRPr="00891E24">
                              <w:rPr>
                                <w:rStyle w:val="a9"/>
                                <w:rFonts w:ascii="Times New Roman" w:hAnsi="Times New Roman" w:cs="Times New Roman"/>
                                <w:color w:val="FFFFFF" w:themeColor="background1"/>
                                <w:sz w:val="20"/>
                                <w:szCs w:val="20"/>
                                <w:lang w:val="en-US"/>
                              </w:rPr>
                              <w:t>www.caclimate.fund</w:t>
                            </w:r>
                          </w:hyperlink>
                          <w:r w:rsidR="00891E24"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| </w:t>
                          </w:r>
                          <w:r w:rsidR="00891E24" w:rsidRPr="005331E7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u w:val="single"/>
                              <w:lang w:val="en-US"/>
                            </w:rPr>
                            <w:t>+77083457971</w:t>
                          </w:r>
                        </w:p>
                        <w:p w14:paraId="29B93FFB" w14:textId="10964BD1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11/1,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Mangilik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El Avenue, office 704, Astana, Kazakhstan</w:t>
                          </w:r>
                        </w:p>
                        <w:p w14:paraId="729A23E7" w14:textId="77777777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010000,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Қазақстан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Астана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Есіл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ауданы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,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Мәңгілік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Ел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</w:t>
                          </w:r>
                          <w:proofErr w:type="spellStart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даң</w:t>
                          </w:r>
                          <w:proofErr w:type="spellEnd"/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., 11/1, 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оф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. 704 </w:t>
                          </w:r>
                        </w:p>
                        <w:p w14:paraId="1E2217DA" w14:textId="7600D504" w:rsidR="00891E24" w:rsidRPr="00891E24" w:rsidRDefault="00891E24" w:rsidP="00891E24">
                          <w:pPr>
                            <w:jc w:val="center"/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8"/>
                              <w:szCs w:val="28"/>
                              <w:lang w:val="en-US"/>
                            </w:rPr>
                          </w:pP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>BIN/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ru-RU"/>
                            </w:rPr>
                            <w:t>БИН</w:t>
                          </w:r>
                          <w:r w:rsidRPr="00891E24">
                            <w:rPr>
                              <w:rFonts w:ascii="Times New Roman" w:hAnsi="Times New Roman" w:cs="Times New Roman"/>
                              <w:color w:val="FFFFFF" w:themeColor="background1"/>
                              <w:sz w:val="20"/>
                              <w:szCs w:val="20"/>
                              <w:lang w:val="en-US"/>
                            </w:rPr>
                            <w:t xml:space="preserve"> 240240900538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shapetype w14:anchorId="26DCEBA9" id="_x0000_t202" coordsize="21600,21600" o:spt="202" path="m,l,21600r21600,l21600,xe">
              <v:stroke joinstyle="miter"/>
              <v:path gradientshapeok="t" o:connecttype="rect"/>
            </v:shapetype>
            <v:shape id="Надпись 4" o:spid="_x0000_s1026" type="#_x0000_t202" style="position:absolute;margin-left:-17pt;margin-top:.9pt;width:466.85pt;height:61.15pt;z-index:251660288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" filled="f" stroked="f" strokeweight=".5pt">
              <v:textbox>
                <w:txbxContent>
                  <w:p w14:paraId="5FF98B4D" w14:textId="1342A5FD" w:rsidR="00891E24" w:rsidRPr="00891E24" w:rsidRDefault="00F47C0C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>
                      <w:fldChar w:fldCharType="begin"/>
                    </w:r>
                    <w:r>
                      <w:instrText xml:space="preserve"> HYPERLINK "mailto:office@caclimate.fund" </w:instrText>
                    </w:r>
                    <w:r>
                      <w:fldChar w:fldCharType="separate"/>
                    </w:r>
                    <w:r w:rsidR="00891E24" w:rsidRPr="00891E24"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office@caclimate.fund</w:t>
                    </w:r>
                    <w:r>
                      <w:rPr>
                        <w:rStyle w:val="a9"/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fldChar w:fldCharType="end"/>
                    </w:r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hyperlink r:id="rId2" w:history="1">
                      <w:r w:rsidR="00891E24" w:rsidRPr="00891E24">
                        <w:rPr>
                          <w:rStyle w:val="a9"/>
                          <w:rFonts w:ascii="Times New Roman" w:hAnsi="Times New Roman" w:cs="Times New Roman"/>
                          <w:color w:val="FFFFFF" w:themeColor="background1"/>
                          <w:sz w:val="20"/>
                          <w:szCs w:val="20"/>
                          <w:lang w:val="en-US"/>
                        </w:rPr>
                        <w:t>www.caclimate.fund</w:t>
                      </w:r>
                    </w:hyperlink>
                    <w:r w:rsidR="00891E24"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| </w:t>
                    </w:r>
                    <w:r w:rsidR="00891E24" w:rsidRPr="005331E7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u w:val="single"/>
                        <w:lang w:val="en-US"/>
                      </w:rPr>
                      <w:t>+77083457971</w:t>
                    </w:r>
                  </w:p>
                  <w:p w14:paraId="29B93FFB" w14:textId="10964BD1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11/1,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Mangilik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El Avenue, office 704, Astana, Kazakhstan</w:t>
                    </w:r>
                  </w:p>
                  <w:p w14:paraId="729A23E7" w14:textId="77777777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010000,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Қазақстан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Астана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Есіл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ауданы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,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Мәңгілік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Ел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</w:t>
                    </w:r>
                    <w:proofErr w:type="spellStart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даң</w:t>
                    </w:r>
                    <w:proofErr w:type="spellEnd"/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., 11/1, 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оф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. 704 </w:t>
                    </w:r>
                  </w:p>
                  <w:p w14:paraId="1E2217DA" w14:textId="7600D504" w:rsidR="00891E24" w:rsidRPr="00891E24" w:rsidRDefault="00891E24" w:rsidP="00891E24">
                    <w:pPr>
                      <w:jc w:val="center"/>
                      <w:rPr>
                        <w:rFonts w:ascii="Times New Roman" w:hAnsi="Times New Roman" w:cs="Times New Roman"/>
                        <w:color w:val="FFFFFF" w:themeColor="background1"/>
                        <w:sz w:val="28"/>
                        <w:szCs w:val="28"/>
                        <w:lang w:val="en-US"/>
                      </w:rPr>
                    </w:pP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>BIN/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ru-RU"/>
                      </w:rPr>
                      <w:t>БИН</w:t>
                    </w:r>
                    <w:r w:rsidRPr="00891E24">
                      <w:rPr>
                        <w:rFonts w:ascii="Times New Roman" w:hAnsi="Times New Roman" w:cs="Times New Roman"/>
                        <w:color w:val="FFFFFF" w:themeColor="background1"/>
                        <w:sz w:val="20"/>
                        <w:szCs w:val="20"/>
                        <w:lang w:val="en-US"/>
                      </w:rPr>
                      <w:t xml:space="preserve"> 240240900538</w:t>
                    </w:r>
                  </w:p>
                </w:txbxContent>
              </v:textbox>
            </v:shape>
          </w:pict>
        </mc:Fallback>
      </mc:AlternateContent>
    </w:r>
    <w:r w:rsidR="005C2581">
      <w:rPr>
        <w:noProof/>
        <w:lang w:val="ru-RU"/>
      </w:rPr>
      <mc:AlternateContent>
        <mc:Choice Requires="wps">
          <w:drawing>
            <wp:anchor distT="0" distB="0" distL="114300" distR="114300" simplePos="0" relativeHeight="251657215" behindDoc="0" locked="0" layoutInCell="1" allowOverlap="1" wp14:anchorId="6E047DC1" wp14:editId="319B9EE0">
              <wp:simplePos x="0" y="0"/>
              <wp:positionH relativeFrom="column">
                <wp:posOffset>-1063202</wp:posOffset>
              </wp:positionH>
              <wp:positionV relativeFrom="paragraph">
                <wp:posOffset>-30409</wp:posOffset>
              </wp:positionV>
              <wp:extent cx="7676444" cy="959343"/>
              <wp:effectExtent l="50800" t="25400" r="45720" b="69850"/>
              <wp:wrapNone/>
              <wp:docPr id="1154639977" name="Прямоугольник 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7676444" cy="959343"/>
                      </a:xfrm>
                      <a:prstGeom prst="rect">
                        <a:avLst/>
                      </a:prstGeom>
                      <a:solidFill>
                        <a:srgbClr val="155835"/>
                      </a:solidFill>
                      <a:ln>
                        <a:noFill/>
                      </a:ln>
                    </wps:spPr>
                    <wps:style>
                      <a:lnRef idx="1">
                        <a:schemeClr val="accent1"/>
                      </a:lnRef>
                      <a:fillRef idx="3">
                        <a:schemeClr val="accent1"/>
                      </a:fillRef>
                      <a:effectRef idx="2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rect w14:anchorId="5C59C3A0" id="Прямоугольник 3" o:spid="_x0000_s1026" style="position:absolute;margin-left:-83.7pt;margin-top:-2.4pt;width:604.45pt;height:75.55pt;z-index:251657215;visibility:visible;mso-wrap-style:square;mso-height-percent:0;mso-wrap-distance-left:9pt;mso-wrap-distance-top:0;mso-wrap-distance-right:9pt;mso-wrap-distance-bottom:0;mso-position-horizontal:absolute;mso-position-horizontal-relative:text;mso-position-vertical:absolute;mso-position-vertical-relative:text;mso-height-percent:0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" fillcolor="#155835" stroked="f">
              <v:shadow on="t" color="black" opacity="22937f" origin=",.5" offset="0,.63889mm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14:paraId="5C0E3056" w14:textId="77777777" w:rsidR="00F742BC" w:rsidRDefault="00F742BC">
      <w:pPr>
        <w:spacing w:line="240" w:lineRule="auto"/>
      </w:pPr>
      <w:r>
        <w:separator/>
      </w:r>
    </w:p>
  </w:footnote>
  <w:footnote w:type="continuationSeparator" w:id="0">
    <w:p w14:paraId="5A1BE17C" w14:textId="77777777" w:rsidR="00F742BC" w:rsidRDefault="00F742BC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14:paraId="1C62C73F" w14:textId="1C537CBF" w:rsidR="004E19AD" w:rsidRPr="00201EA7" w:rsidRDefault="005331E7">
    <w:pPr>
      <w:rPr>
        <w:lang w:val="en-US"/>
      </w:rPr>
    </w:pPr>
    <w:r>
      <w:rPr>
        <w:noProof/>
        <w:lang w:val="ru-RU"/>
      </w:rPr>
      <w:drawing>
        <wp:anchor distT="114300" distB="114300" distL="114300" distR="114300" simplePos="0" relativeHeight="251658240" behindDoc="1" locked="0" layoutInCell="1" hidden="0" allowOverlap="1" wp14:anchorId="09D6C34C" wp14:editId="21E46758">
          <wp:simplePos x="0" y="0"/>
          <wp:positionH relativeFrom="page">
            <wp:posOffset>4620895</wp:posOffset>
          </wp:positionH>
          <wp:positionV relativeFrom="page">
            <wp:posOffset>190500</wp:posOffset>
          </wp:positionV>
          <wp:extent cx="2035480" cy="689523"/>
          <wp:effectExtent l="0" t="0" r="0" b="0"/>
          <wp:wrapNone/>
          <wp:docPr id="3" name="image1.pn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png"/>
                  <pic:cNvPicPr preferRelativeResize="0"/>
                </pic:nvPicPr>
                <pic:blipFill rotWithShape="1">
                  <a:blip r:embed="rId1"/>
                  <a:srcRect l="39215" t="9625" r="39443" b="84379"/>
                  <a:stretch>
                    <a:fillRect/>
                  </a:stretch>
                </pic:blipFill>
                <pic:spPr bwMode="auto">
                  <a:xfrm>
                    <a:off x="0" y="0"/>
                    <a:ext cx="2035480" cy="689523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>
      <w:rPr>
        <w:noProof/>
        <w:lang w:val="ru-RU"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C00530A" wp14:editId="04661BB9">
              <wp:simplePos x="0" y="0"/>
              <wp:positionH relativeFrom="page">
                <wp:align>right</wp:align>
              </wp:positionH>
              <wp:positionV relativeFrom="paragraph">
                <wp:posOffset>772160</wp:posOffset>
              </wp:positionV>
              <wp:extent cx="7454900" cy="0"/>
              <wp:effectExtent l="38100" t="38100" r="69850" b="95250"/>
              <wp:wrapNone/>
              <wp:docPr id="2078679390" name="Прямая соединительная линия 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7454900" cy="0"/>
                      </a:xfrm>
                      <a:prstGeom prst="line">
                        <a:avLst/>
                      </a:prstGeom>
                      <a:ln>
                        <a:solidFill>
                          <a:srgbClr val="155835"/>
                        </a:solidFill>
                      </a:ln>
                    </wps:spPr>
                    <wps:style>
                      <a:lnRef idx="2">
                        <a:schemeClr val="accent1"/>
                      </a:lnRef>
                      <a:fillRef idx="0">
                        <a:schemeClr val="accent1"/>
                      </a:fillRef>
                      <a:effectRef idx="1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 xmlns:w16sdtfl="http://schemas.microsoft.com/office/word/2024/wordml/sdtformatlock" xmlns:w16sdtdh="http://schemas.microsoft.com/office/word/2020/wordml/sdtdatahash" xmlns:w16du="http://schemas.microsoft.com/office/word/2023/wordml/word16du" xmlns:oel="http://schemas.microsoft.com/office/2019/extlst" xmlns:w16se="http://schemas.microsoft.com/office/word/2015/wordml/symex" xmlns:w16="http://schemas.microsoft.com/office/word/2018/wordml" xmlns:w16cid="http://schemas.microsoft.com/office/word/2016/wordml/cid" xmlns:w16cex="http://schemas.microsoft.com/office/word/2018/wordml/cex" xmlns:am3d="http://schemas.microsoft.com/office/drawing/2017/model3d" xmlns:aink="http://schemas.microsoft.com/office/drawing/2016/ink" xmlns:cx8="http://schemas.microsoft.com/office/drawing/2016/5/14/chartex" xmlns:cx7="http://schemas.microsoft.com/office/drawing/2016/5/13/chartex" xmlns:cx6="http://schemas.microsoft.com/office/drawing/2016/5/12/chartex" xmlns:cx5="http://schemas.microsoft.com/office/drawing/2016/5/11/chartex" xmlns:cx4="http://schemas.microsoft.com/office/drawing/2016/5/10/chartex" xmlns:cx3="http://schemas.microsoft.com/office/drawing/2016/5/9/chartex" xmlns:cx2="http://schemas.microsoft.com/office/drawing/2015/10/21/chartex" xmlns:cx1="http://schemas.microsoft.com/office/drawing/2015/9/8/chartex" xmlns:cx="http://schemas.microsoft.com/office/drawing/2014/chartex">
          <w:pict>
            <v:line w14:anchorId="22E087A2" id="Прямая соединительная линия 1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right;mso-position-horizontal-relative:page;mso-position-vertical:absolute;mso-position-vertical-relative:text;mso-width-percent:0;mso-height-percent:0;mso-width-relative:margin;mso-height-relative:margin" from="535.8pt,60.8pt" to="1122.8pt,60.8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" strokecolor="#155835" strokeweight="2pt">
              <v:shadow on="t" color="black" opacity="24903f" origin=",.5" offset="0,.55556mm"/>
              <w10:wrap anchorx="page"/>
            </v:lin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13486D58"/>
    <w:multiLevelType w:val="hybridMultilevel"/>
    <w:tmpl w:val="1E62D94C"/>
    <w:lvl w:ilvl="0" w:tplc="0FD47B48">
      <w:start w:val="1"/>
      <w:numFmt w:val="decimal"/>
      <w:lvlText w:val="%1)"/>
      <w:lvlJc w:val="left"/>
      <w:pPr>
        <w:ind w:left="1524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1" w15:restartNumberingAfterBreak="0">
    <w:nsid w:val="25880AA2"/>
    <w:multiLevelType w:val="hybridMultilevel"/>
    <w:tmpl w:val="7382B258"/>
    <w:lvl w:ilvl="0" w:tplc="7248937A">
      <w:start w:val="1"/>
      <w:numFmt w:val="decimal"/>
      <w:lvlText w:val="%1)"/>
      <w:lvlJc w:val="left"/>
      <w:pPr>
        <w:ind w:left="1524" w:hanging="390"/>
      </w:pPr>
      <w:rPr>
        <w:rFonts w:ascii="Arial" w:hAnsi="Arial" w:cs="Arial" w:hint="default"/>
      </w:rPr>
    </w:lvl>
    <w:lvl w:ilvl="1" w:tplc="04190019" w:tentative="1">
      <w:start w:val="1"/>
      <w:numFmt w:val="lowerLetter"/>
      <w:lvlText w:val="%2."/>
      <w:lvlJc w:val="left"/>
      <w:pPr>
        <w:ind w:left="2007" w:hanging="360"/>
      </w:pPr>
    </w:lvl>
    <w:lvl w:ilvl="2" w:tplc="0419001B" w:tentative="1">
      <w:start w:val="1"/>
      <w:numFmt w:val="lowerRoman"/>
      <w:lvlText w:val="%3."/>
      <w:lvlJc w:val="right"/>
      <w:pPr>
        <w:ind w:left="2727" w:hanging="180"/>
      </w:pPr>
    </w:lvl>
    <w:lvl w:ilvl="3" w:tplc="0419000F" w:tentative="1">
      <w:start w:val="1"/>
      <w:numFmt w:val="decimal"/>
      <w:lvlText w:val="%4."/>
      <w:lvlJc w:val="left"/>
      <w:pPr>
        <w:ind w:left="3447" w:hanging="360"/>
      </w:pPr>
    </w:lvl>
    <w:lvl w:ilvl="4" w:tplc="04190019" w:tentative="1">
      <w:start w:val="1"/>
      <w:numFmt w:val="lowerLetter"/>
      <w:lvlText w:val="%5."/>
      <w:lvlJc w:val="left"/>
      <w:pPr>
        <w:ind w:left="4167" w:hanging="360"/>
      </w:pPr>
    </w:lvl>
    <w:lvl w:ilvl="5" w:tplc="0419001B" w:tentative="1">
      <w:start w:val="1"/>
      <w:numFmt w:val="lowerRoman"/>
      <w:lvlText w:val="%6."/>
      <w:lvlJc w:val="right"/>
      <w:pPr>
        <w:ind w:left="4887" w:hanging="180"/>
      </w:pPr>
    </w:lvl>
    <w:lvl w:ilvl="6" w:tplc="0419000F" w:tentative="1">
      <w:start w:val="1"/>
      <w:numFmt w:val="decimal"/>
      <w:lvlText w:val="%7."/>
      <w:lvlJc w:val="left"/>
      <w:pPr>
        <w:ind w:left="5607" w:hanging="360"/>
      </w:pPr>
    </w:lvl>
    <w:lvl w:ilvl="7" w:tplc="04190019" w:tentative="1">
      <w:start w:val="1"/>
      <w:numFmt w:val="lowerLetter"/>
      <w:lvlText w:val="%8."/>
      <w:lvlJc w:val="left"/>
      <w:pPr>
        <w:ind w:left="6327" w:hanging="360"/>
      </w:pPr>
    </w:lvl>
    <w:lvl w:ilvl="8" w:tplc="0419001B" w:tentative="1">
      <w:start w:val="1"/>
      <w:numFmt w:val="lowerRoman"/>
      <w:lvlText w:val="%9."/>
      <w:lvlJc w:val="right"/>
      <w:pPr>
        <w:ind w:left="7047" w:hanging="180"/>
      </w:pPr>
    </w:lvl>
  </w:abstractNum>
  <w:abstractNum w:abstractNumId="2" w15:restartNumberingAfterBreak="0">
    <w:nsid w:val="2A582D67"/>
    <w:multiLevelType w:val="hybridMultilevel"/>
    <w:tmpl w:val="0BB6A01C"/>
    <w:lvl w:ilvl="0" w:tplc="0FD47B48">
      <w:start w:val="1"/>
      <w:numFmt w:val="decimal"/>
      <w:lvlText w:val="%1)"/>
      <w:lvlJc w:val="left"/>
      <w:pPr>
        <w:ind w:left="957" w:hanging="39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3" w15:restartNumberingAfterBreak="0">
    <w:nsid w:val="39467FF9"/>
    <w:multiLevelType w:val="hybridMultilevel"/>
    <w:tmpl w:val="EB3E2EBC"/>
    <w:lvl w:ilvl="0" w:tplc="0419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81E3427"/>
    <w:multiLevelType w:val="hybridMultilevel"/>
    <w:tmpl w:val="3EBE8466"/>
    <w:lvl w:ilvl="0" w:tplc="C9ECDAEC">
      <w:start w:val="1"/>
      <w:numFmt w:val="decimal"/>
      <w:lvlText w:val="%1."/>
      <w:lvlJc w:val="left"/>
      <w:pPr>
        <w:ind w:left="1069" w:hanging="360"/>
      </w:pPr>
      <w:rPr>
        <w:rFonts w:hint="default"/>
        <w:b w:val="0"/>
        <w:bCs w:val="0"/>
        <w:sz w:val="20"/>
        <w:szCs w:val="20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5" w15:restartNumberingAfterBreak="0">
    <w:nsid w:val="6A866AC6"/>
    <w:multiLevelType w:val="hybridMultilevel"/>
    <w:tmpl w:val="02C49498"/>
    <w:lvl w:ilvl="0" w:tplc="2B5E07BC">
      <w:start w:val="1"/>
      <w:numFmt w:val="decimal"/>
      <w:lvlText w:val="%1)"/>
      <w:lvlJc w:val="left"/>
      <w:pPr>
        <w:ind w:left="927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647" w:hanging="360"/>
      </w:pPr>
    </w:lvl>
    <w:lvl w:ilvl="2" w:tplc="0419001B" w:tentative="1">
      <w:start w:val="1"/>
      <w:numFmt w:val="lowerRoman"/>
      <w:lvlText w:val="%3."/>
      <w:lvlJc w:val="right"/>
      <w:pPr>
        <w:ind w:left="2367" w:hanging="180"/>
      </w:pPr>
    </w:lvl>
    <w:lvl w:ilvl="3" w:tplc="0419000F" w:tentative="1">
      <w:start w:val="1"/>
      <w:numFmt w:val="decimal"/>
      <w:lvlText w:val="%4."/>
      <w:lvlJc w:val="left"/>
      <w:pPr>
        <w:ind w:left="3087" w:hanging="360"/>
      </w:pPr>
    </w:lvl>
    <w:lvl w:ilvl="4" w:tplc="04190019" w:tentative="1">
      <w:start w:val="1"/>
      <w:numFmt w:val="lowerLetter"/>
      <w:lvlText w:val="%5."/>
      <w:lvlJc w:val="left"/>
      <w:pPr>
        <w:ind w:left="3807" w:hanging="360"/>
      </w:pPr>
    </w:lvl>
    <w:lvl w:ilvl="5" w:tplc="0419001B" w:tentative="1">
      <w:start w:val="1"/>
      <w:numFmt w:val="lowerRoman"/>
      <w:lvlText w:val="%6."/>
      <w:lvlJc w:val="right"/>
      <w:pPr>
        <w:ind w:left="4527" w:hanging="180"/>
      </w:pPr>
    </w:lvl>
    <w:lvl w:ilvl="6" w:tplc="0419000F" w:tentative="1">
      <w:start w:val="1"/>
      <w:numFmt w:val="decimal"/>
      <w:lvlText w:val="%7."/>
      <w:lvlJc w:val="left"/>
      <w:pPr>
        <w:ind w:left="5247" w:hanging="360"/>
      </w:pPr>
    </w:lvl>
    <w:lvl w:ilvl="7" w:tplc="04190019" w:tentative="1">
      <w:start w:val="1"/>
      <w:numFmt w:val="lowerLetter"/>
      <w:lvlText w:val="%8."/>
      <w:lvlJc w:val="left"/>
      <w:pPr>
        <w:ind w:left="5967" w:hanging="360"/>
      </w:pPr>
    </w:lvl>
    <w:lvl w:ilvl="8" w:tplc="0419001B" w:tentative="1">
      <w:start w:val="1"/>
      <w:numFmt w:val="lowerRoman"/>
      <w:lvlText w:val="%9."/>
      <w:lvlJc w:val="right"/>
      <w:pPr>
        <w:ind w:left="6687" w:hanging="180"/>
      </w:pPr>
    </w:lvl>
  </w:abstractNum>
  <w:abstractNum w:abstractNumId="6" w15:restartNumberingAfterBreak="0">
    <w:nsid w:val="7F320789"/>
    <w:multiLevelType w:val="hybridMultilevel"/>
    <w:tmpl w:val="8690E25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4"/>
  </w:num>
  <w:num w:numId="2">
    <w:abstractNumId w:val="5"/>
  </w:num>
  <w:num w:numId="3">
    <w:abstractNumId w:val="2"/>
  </w:num>
  <w:num w:numId="4">
    <w:abstractNumId w:val="0"/>
  </w:num>
  <w:num w:numId="5">
    <w:abstractNumId w:val="1"/>
  </w:num>
  <w:num w:numId="6">
    <w:abstractNumId w:val="3"/>
  </w:num>
  <w:num w:numId="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E19AD"/>
    <w:rsid w:val="00000A7D"/>
    <w:rsid w:val="00014660"/>
    <w:rsid w:val="000159A4"/>
    <w:rsid w:val="000227EB"/>
    <w:rsid w:val="000342B2"/>
    <w:rsid w:val="00037B37"/>
    <w:rsid w:val="0005771B"/>
    <w:rsid w:val="00060BF1"/>
    <w:rsid w:val="00064D2A"/>
    <w:rsid w:val="000860DC"/>
    <w:rsid w:val="000868CE"/>
    <w:rsid w:val="000B6796"/>
    <w:rsid w:val="000C032D"/>
    <w:rsid w:val="000C434B"/>
    <w:rsid w:val="000F67D4"/>
    <w:rsid w:val="0010751A"/>
    <w:rsid w:val="00107E76"/>
    <w:rsid w:val="0013284E"/>
    <w:rsid w:val="001349A9"/>
    <w:rsid w:val="001A3EC7"/>
    <w:rsid w:val="001A7BBD"/>
    <w:rsid w:val="001A7F09"/>
    <w:rsid w:val="001B1575"/>
    <w:rsid w:val="001C72A6"/>
    <w:rsid w:val="001F02EB"/>
    <w:rsid w:val="001F102C"/>
    <w:rsid w:val="001F78AE"/>
    <w:rsid w:val="00201EA7"/>
    <w:rsid w:val="00203B5D"/>
    <w:rsid w:val="00220CA2"/>
    <w:rsid w:val="00233C04"/>
    <w:rsid w:val="002404FA"/>
    <w:rsid w:val="00245C1B"/>
    <w:rsid w:val="00247C4D"/>
    <w:rsid w:val="00252CCC"/>
    <w:rsid w:val="002537A6"/>
    <w:rsid w:val="002736E4"/>
    <w:rsid w:val="00280B24"/>
    <w:rsid w:val="0028387A"/>
    <w:rsid w:val="002B062E"/>
    <w:rsid w:val="002D6A3D"/>
    <w:rsid w:val="002E0789"/>
    <w:rsid w:val="002E0A7A"/>
    <w:rsid w:val="002F11DB"/>
    <w:rsid w:val="002F13CE"/>
    <w:rsid w:val="002F154C"/>
    <w:rsid w:val="002F3E06"/>
    <w:rsid w:val="002F5B55"/>
    <w:rsid w:val="00332C7A"/>
    <w:rsid w:val="00341A39"/>
    <w:rsid w:val="00354CD7"/>
    <w:rsid w:val="003749BD"/>
    <w:rsid w:val="00376C02"/>
    <w:rsid w:val="003E367D"/>
    <w:rsid w:val="003E5C2A"/>
    <w:rsid w:val="003F43C7"/>
    <w:rsid w:val="00457A28"/>
    <w:rsid w:val="00470F8E"/>
    <w:rsid w:val="00492C2A"/>
    <w:rsid w:val="00495FBE"/>
    <w:rsid w:val="004B7116"/>
    <w:rsid w:val="004C3D19"/>
    <w:rsid w:val="004E19AD"/>
    <w:rsid w:val="004E2500"/>
    <w:rsid w:val="00503D91"/>
    <w:rsid w:val="00504B29"/>
    <w:rsid w:val="005112D3"/>
    <w:rsid w:val="00530452"/>
    <w:rsid w:val="005314C7"/>
    <w:rsid w:val="005331E7"/>
    <w:rsid w:val="00542C57"/>
    <w:rsid w:val="00554C53"/>
    <w:rsid w:val="0058174A"/>
    <w:rsid w:val="00590F50"/>
    <w:rsid w:val="00596E98"/>
    <w:rsid w:val="005B2670"/>
    <w:rsid w:val="005B4EA6"/>
    <w:rsid w:val="005C2581"/>
    <w:rsid w:val="005E2C2B"/>
    <w:rsid w:val="005F6C18"/>
    <w:rsid w:val="006364D5"/>
    <w:rsid w:val="00643DBA"/>
    <w:rsid w:val="00651E86"/>
    <w:rsid w:val="00653816"/>
    <w:rsid w:val="0067196C"/>
    <w:rsid w:val="00687ECA"/>
    <w:rsid w:val="006A2BB4"/>
    <w:rsid w:val="006A2C4F"/>
    <w:rsid w:val="006A3B90"/>
    <w:rsid w:val="006B37F5"/>
    <w:rsid w:val="006C2769"/>
    <w:rsid w:val="006C586D"/>
    <w:rsid w:val="006D11AB"/>
    <w:rsid w:val="006E1431"/>
    <w:rsid w:val="006E6FE2"/>
    <w:rsid w:val="007301ED"/>
    <w:rsid w:val="0074229C"/>
    <w:rsid w:val="00772559"/>
    <w:rsid w:val="007746ED"/>
    <w:rsid w:val="0078074C"/>
    <w:rsid w:val="0078514E"/>
    <w:rsid w:val="007A4CFB"/>
    <w:rsid w:val="007A6DED"/>
    <w:rsid w:val="007A7C53"/>
    <w:rsid w:val="007B38CF"/>
    <w:rsid w:val="007D744A"/>
    <w:rsid w:val="007F6369"/>
    <w:rsid w:val="00831A55"/>
    <w:rsid w:val="00831EFA"/>
    <w:rsid w:val="00851B72"/>
    <w:rsid w:val="00852CE5"/>
    <w:rsid w:val="008711CB"/>
    <w:rsid w:val="00875F44"/>
    <w:rsid w:val="00891E24"/>
    <w:rsid w:val="008945C2"/>
    <w:rsid w:val="008A17AC"/>
    <w:rsid w:val="008C1243"/>
    <w:rsid w:val="008C330C"/>
    <w:rsid w:val="008C68CC"/>
    <w:rsid w:val="008C6974"/>
    <w:rsid w:val="00904287"/>
    <w:rsid w:val="009123B7"/>
    <w:rsid w:val="0094179C"/>
    <w:rsid w:val="0095079D"/>
    <w:rsid w:val="009701BF"/>
    <w:rsid w:val="00977D2C"/>
    <w:rsid w:val="00990658"/>
    <w:rsid w:val="00992568"/>
    <w:rsid w:val="009D7523"/>
    <w:rsid w:val="009E32AF"/>
    <w:rsid w:val="009F13DB"/>
    <w:rsid w:val="00A06FEC"/>
    <w:rsid w:val="00A20C0F"/>
    <w:rsid w:val="00A22B16"/>
    <w:rsid w:val="00A35D56"/>
    <w:rsid w:val="00A40E4B"/>
    <w:rsid w:val="00A41785"/>
    <w:rsid w:val="00A43B3B"/>
    <w:rsid w:val="00A515FE"/>
    <w:rsid w:val="00A551E0"/>
    <w:rsid w:val="00A6070B"/>
    <w:rsid w:val="00A82099"/>
    <w:rsid w:val="00A84106"/>
    <w:rsid w:val="00AA46BC"/>
    <w:rsid w:val="00AA68B2"/>
    <w:rsid w:val="00AC4EDE"/>
    <w:rsid w:val="00AC677B"/>
    <w:rsid w:val="00AC7FC4"/>
    <w:rsid w:val="00AD5705"/>
    <w:rsid w:val="00AE0A62"/>
    <w:rsid w:val="00B14976"/>
    <w:rsid w:val="00B37883"/>
    <w:rsid w:val="00B6350B"/>
    <w:rsid w:val="00B8114D"/>
    <w:rsid w:val="00B81225"/>
    <w:rsid w:val="00B90A5F"/>
    <w:rsid w:val="00BC2AF6"/>
    <w:rsid w:val="00BE5855"/>
    <w:rsid w:val="00C22A11"/>
    <w:rsid w:val="00C231D6"/>
    <w:rsid w:val="00C33772"/>
    <w:rsid w:val="00C65F78"/>
    <w:rsid w:val="00CA3AC5"/>
    <w:rsid w:val="00CC1E88"/>
    <w:rsid w:val="00CC4305"/>
    <w:rsid w:val="00CD49EE"/>
    <w:rsid w:val="00CE6BE4"/>
    <w:rsid w:val="00D12EAF"/>
    <w:rsid w:val="00D37C08"/>
    <w:rsid w:val="00D70846"/>
    <w:rsid w:val="00DA139E"/>
    <w:rsid w:val="00DA4FA9"/>
    <w:rsid w:val="00DA6078"/>
    <w:rsid w:val="00DC260B"/>
    <w:rsid w:val="00DD4484"/>
    <w:rsid w:val="00DE565F"/>
    <w:rsid w:val="00E064A0"/>
    <w:rsid w:val="00E11491"/>
    <w:rsid w:val="00E13E6D"/>
    <w:rsid w:val="00E20637"/>
    <w:rsid w:val="00E40EF1"/>
    <w:rsid w:val="00E44B60"/>
    <w:rsid w:val="00E5217C"/>
    <w:rsid w:val="00E54E67"/>
    <w:rsid w:val="00E77AF4"/>
    <w:rsid w:val="00E84449"/>
    <w:rsid w:val="00E979B9"/>
    <w:rsid w:val="00EC3E64"/>
    <w:rsid w:val="00EC5EC9"/>
    <w:rsid w:val="00EE58D4"/>
    <w:rsid w:val="00F0055E"/>
    <w:rsid w:val="00F14D11"/>
    <w:rsid w:val="00F27C13"/>
    <w:rsid w:val="00F305FE"/>
    <w:rsid w:val="00F357C2"/>
    <w:rsid w:val="00F47C0C"/>
    <w:rsid w:val="00F56ABA"/>
    <w:rsid w:val="00F6299F"/>
    <w:rsid w:val="00F7329A"/>
    <w:rsid w:val="00F742BC"/>
    <w:rsid w:val="00F94383"/>
    <w:rsid w:val="00FA4095"/>
    <w:rsid w:val="00FA65D2"/>
    <w:rsid w:val="00FB1E1E"/>
    <w:rsid w:val="00FB4B64"/>
    <w:rsid w:val="00FB69DC"/>
    <w:rsid w:val="00FB6CD1"/>
    <w:rsid w:val="00FC614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464ABF98"/>
  <w15:docId w15:val="{57225E03-50D1-4B16-84B1-82C8E19D81B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eastAsia="Arial" w:hAnsi="Arial" w:cs="Arial"/>
        <w:sz w:val="22"/>
        <w:szCs w:val="22"/>
        <w:lang w:val="ru" w:eastAsia="ru-RU" w:bidi="ar-SA"/>
      </w:rPr>
    </w:rPrDefault>
    <w:pPrDefault>
      <w:pPr>
        <w:spacing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keepLines/>
      <w:spacing w:before="400" w:after="120"/>
      <w:outlineLvl w:val="0"/>
    </w:pPr>
    <w:rPr>
      <w:sz w:val="40"/>
      <w:szCs w:val="40"/>
    </w:rPr>
  </w:style>
  <w:style w:type="paragraph" w:styleId="2">
    <w:name w:val="heading 2"/>
    <w:basedOn w:val="a"/>
    <w:next w:val="a"/>
    <w:uiPriority w:val="9"/>
    <w:semiHidden/>
    <w:unhideWhenUsed/>
    <w:qFormat/>
    <w:pPr>
      <w:keepNext/>
      <w:keepLines/>
      <w:spacing w:before="360" w:after="120"/>
      <w:outlineLvl w:val="1"/>
    </w:pPr>
    <w:rPr>
      <w:sz w:val="32"/>
      <w:szCs w:val="32"/>
    </w:rPr>
  </w:style>
  <w:style w:type="paragraph" w:styleId="3">
    <w:name w:val="heading 3"/>
    <w:basedOn w:val="a"/>
    <w:next w:val="a"/>
    <w:uiPriority w:val="9"/>
    <w:semiHidden/>
    <w:unhideWhenUsed/>
    <w:qFormat/>
    <w:pPr>
      <w:keepNext/>
      <w:keepLines/>
      <w:spacing w:before="320" w:after="80"/>
      <w:outlineLvl w:val="2"/>
    </w:pPr>
    <w:rPr>
      <w:color w:val="434343"/>
      <w:sz w:val="28"/>
      <w:szCs w:val="28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keepLines/>
      <w:spacing w:before="280" w:after="80"/>
      <w:outlineLvl w:val="3"/>
    </w:pPr>
    <w:rPr>
      <w:color w:val="666666"/>
      <w:sz w:val="24"/>
      <w:szCs w:val="24"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keepLines/>
      <w:spacing w:before="240" w:after="80"/>
      <w:outlineLvl w:val="4"/>
    </w:pPr>
    <w:rPr>
      <w:color w:val="666666"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keepLines/>
      <w:spacing w:before="240" w:after="80"/>
      <w:outlineLvl w:val="5"/>
    </w:pPr>
    <w:rPr>
      <w:i/>
      <w:color w:val="66666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Normal"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Title"/>
    <w:basedOn w:val="a"/>
    <w:next w:val="a"/>
    <w:uiPriority w:val="10"/>
    <w:qFormat/>
    <w:pPr>
      <w:keepNext/>
      <w:keepLines/>
      <w:spacing w:after="60"/>
    </w:pPr>
    <w:rPr>
      <w:sz w:val="52"/>
      <w:szCs w:val="52"/>
    </w:rPr>
  </w:style>
  <w:style w:type="paragraph" w:styleId="a4">
    <w:name w:val="Subtitle"/>
    <w:basedOn w:val="a"/>
    <w:next w:val="a"/>
    <w:uiPriority w:val="11"/>
    <w:qFormat/>
    <w:pPr>
      <w:keepNext/>
      <w:keepLines/>
      <w:spacing w:after="320"/>
    </w:pPr>
    <w:rPr>
      <w:color w:val="666666"/>
      <w:sz w:val="30"/>
      <w:szCs w:val="30"/>
    </w:rPr>
  </w:style>
  <w:style w:type="paragraph" w:styleId="a5">
    <w:name w:val="header"/>
    <w:basedOn w:val="a"/>
    <w:link w:val="a6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6">
    <w:name w:val="Верхний колонтитул Знак"/>
    <w:basedOn w:val="a0"/>
    <w:link w:val="a5"/>
    <w:uiPriority w:val="99"/>
    <w:rsid w:val="00B14976"/>
  </w:style>
  <w:style w:type="paragraph" w:styleId="a7">
    <w:name w:val="footer"/>
    <w:basedOn w:val="a"/>
    <w:link w:val="a8"/>
    <w:uiPriority w:val="99"/>
    <w:unhideWhenUsed/>
    <w:rsid w:val="00B14976"/>
    <w:pPr>
      <w:tabs>
        <w:tab w:val="center" w:pos="4677"/>
        <w:tab w:val="right" w:pos="9355"/>
      </w:tabs>
      <w:spacing w:line="240" w:lineRule="auto"/>
    </w:pPr>
  </w:style>
  <w:style w:type="character" w:customStyle="1" w:styleId="a8">
    <w:name w:val="Нижний колонтитул Знак"/>
    <w:basedOn w:val="a0"/>
    <w:link w:val="a7"/>
    <w:uiPriority w:val="99"/>
    <w:rsid w:val="00B14976"/>
  </w:style>
  <w:style w:type="character" w:styleId="a9">
    <w:name w:val="Hyperlink"/>
    <w:basedOn w:val="a0"/>
    <w:uiPriority w:val="99"/>
    <w:unhideWhenUsed/>
    <w:rsid w:val="009123B7"/>
    <w:rPr>
      <w:color w:val="0000FF" w:themeColor="hyperlink"/>
      <w:u w:val="single"/>
    </w:rPr>
  </w:style>
  <w:style w:type="character" w:customStyle="1" w:styleId="10">
    <w:name w:val="Неразрешенное упоминание1"/>
    <w:basedOn w:val="a0"/>
    <w:uiPriority w:val="99"/>
    <w:semiHidden/>
    <w:unhideWhenUsed/>
    <w:rsid w:val="009123B7"/>
    <w:rPr>
      <w:color w:val="605E5C"/>
      <w:shd w:val="clear" w:color="auto" w:fill="E1DFDD"/>
    </w:rPr>
  </w:style>
  <w:style w:type="paragraph" w:styleId="aa">
    <w:name w:val="List Paragraph"/>
    <w:basedOn w:val="a"/>
    <w:uiPriority w:val="34"/>
    <w:qFormat/>
    <w:rsid w:val="00AC677B"/>
    <w:pPr>
      <w:spacing w:after="160" w:line="259" w:lineRule="auto"/>
      <w:ind w:left="720"/>
      <w:contextualSpacing/>
    </w:pPr>
    <w:rPr>
      <w:rFonts w:asciiTheme="minorHAnsi" w:eastAsiaTheme="minorHAnsi" w:hAnsiTheme="minorHAnsi" w:cstheme="minorBidi"/>
      <w:lang w:val="ru-RU" w:eastAsia="en-US"/>
    </w:rPr>
  </w:style>
  <w:style w:type="paragraph" w:customStyle="1" w:styleId="Default">
    <w:name w:val="Default"/>
    <w:rsid w:val="00AC677B"/>
    <w:pPr>
      <w:autoSpaceDE w:val="0"/>
      <w:autoSpaceDN w:val="0"/>
      <w:adjustRightInd w:val="0"/>
      <w:spacing w:line="240" w:lineRule="auto"/>
    </w:pPr>
    <w:rPr>
      <w:rFonts w:ascii="Calibri" w:eastAsiaTheme="minorHAnsi" w:hAnsi="Calibri" w:cs="Calibri"/>
      <w:color w:val="000000"/>
      <w:sz w:val="24"/>
      <w:szCs w:val="24"/>
      <w:lang w:val="ru-RU" w:eastAsia="en-US"/>
    </w:rPr>
  </w:style>
  <w:style w:type="character" w:customStyle="1" w:styleId="UnresolvedMention">
    <w:name w:val="Unresolved Mention"/>
    <w:basedOn w:val="a0"/>
    <w:uiPriority w:val="99"/>
    <w:semiHidden/>
    <w:unhideWhenUsed/>
    <w:rsid w:val="00E20637"/>
    <w:rPr>
      <w:color w:val="605E5C"/>
      <w:shd w:val="clear" w:color="auto" w:fill="E1DFDD"/>
    </w:rPr>
  </w:style>
  <w:style w:type="character" w:styleId="ab">
    <w:name w:val="Strong"/>
    <w:basedOn w:val="a0"/>
    <w:uiPriority w:val="22"/>
    <w:qFormat/>
    <w:rsid w:val="007B38CF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49788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749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272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footer1.xml.rels><?xml version="1.0" encoding="UTF-8" standalone="yes"?>
<Relationships xmlns="http://schemas.openxmlformats.org/package/2006/relationships"><Relationship Id="rId2" Type="http://schemas.openxmlformats.org/officeDocument/2006/relationships/hyperlink" Target="http://www.caclimate.fund" TargetMode="External"/><Relationship Id="rId1" Type="http://schemas.openxmlformats.org/officeDocument/2006/relationships/hyperlink" Target="http://www.caclimate.fund" TargetMode="Externa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EA2A7166-432B-4D97-8423-96CC62E141F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491</Words>
  <Characters>2800</Characters>
  <Application>Microsoft Office Word</Application>
  <DocSecurity>0</DocSecurity>
  <Lines>23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CACF</Company>
  <LinksUpToDate>false</LinksUpToDate>
  <CharactersWithSpaces>3285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Пользователь</dc:creator>
  <cp:lastModifiedBy>Учетная запись Майкрософт</cp:lastModifiedBy>
  <cp:revision>2</cp:revision>
  <cp:lastPrinted>2026-07-21T04:47:00Z</cp:lastPrinted>
  <dcterms:created xsi:type="dcterms:W3CDTF">2026-09-08T11:37:00Z</dcterms:created>
  <dcterms:modified xsi:type="dcterms:W3CDTF">2026-09-08T11:37:00Z</dcterms:modified>
</cp:coreProperties>
</file>