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5DD98E1" w14:textId="77777777" w:rsidR="00B1625C" w:rsidRPr="00B1625C" w:rsidRDefault="00B1625C" w:rsidP="00B1625C">
      <w:pPr>
        <w:spacing w:after="0" w:line="240" w:lineRule="auto"/>
        <w:jc w:val="right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  <w:r w:rsidRPr="00B1625C">
        <w:rPr>
          <w:rFonts w:ascii="Times New Roman" w:hAnsi="Times New Roman" w:cs="Times New Roman"/>
          <w:b/>
          <w:sz w:val="24"/>
          <w:szCs w:val="24"/>
        </w:rPr>
        <w:t>ПРОЕКТ</w:t>
      </w:r>
    </w:p>
    <w:p w14:paraId="641ADE28" w14:textId="77777777" w:rsidR="00B1625C" w:rsidRPr="00B1625C" w:rsidRDefault="00B1625C" w:rsidP="00B1625C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4F1B92F9" w14:textId="77777777" w:rsidR="00B1625C" w:rsidRPr="00B1625C" w:rsidRDefault="00B1625C" w:rsidP="00B1625C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УТВЕРЖДЕНО</w:t>
      </w:r>
    </w:p>
    <w:p w14:paraId="5572C878" w14:textId="77777777" w:rsidR="00B1625C" w:rsidRPr="00B1625C" w:rsidRDefault="00B1625C" w:rsidP="00B1625C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решением Управляющего совета</w:t>
      </w:r>
    </w:p>
    <w:p w14:paraId="15D85B72" w14:textId="77777777" w:rsidR="00B1625C" w:rsidRPr="00B1625C" w:rsidRDefault="00B1625C" w:rsidP="00B1625C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Центрально-Азиатского климатического фонда</w:t>
      </w:r>
    </w:p>
    <w:p w14:paraId="2BC42934" w14:textId="77777777" w:rsidR="00B1625C" w:rsidRPr="00B1625C" w:rsidRDefault="00B1625C" w:rsidP="00B1625C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(протокол № ___ от «___» __________ 2026 года)</w:t>
      </w:r>
    </w:p>
    <w:p w14:paraId="4597BBA5" w14:textId="77777777" w:rsidR="00B1625C" w:rsidRPr="00B1625C" w:rsidRDefault="00B1625C" w:rsidP="00B1625C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3880D397" w14:textId="77777777" w:rsidR="00B1625C" w:rsidRPr="00B1625C" w:rsidRDefault="00B1625C" w:rsidP="00B1625C">
      <w:pPr>
        <w:spacing w:before="240"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1625C">
        <w:rPr>
          <w:rFonts w:ascii="Times New Roman" w:hAnsi="Times New Roman" w:cs="Times New Roman"/>
          <w:b/>
          <w:sz w:val="24"/>
          <w:szCs w:val="24"/>
        </w:rPr>
        <w:t>ПОЛОЖЕНИЕ</w:t>
      </w:r>
    </w:p>
    <w:p w14:paraId="1F251195" w14:textId="77777777" w:rsidR="00B1625C" w:rsidRPr="00B1625C" w:rsidRDefault="00B1625C" w:rsidP="00B1625C">
      <w:pPr>
        <w:spacing w:after="24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1625C">
        <w:rPr>
          <w:rFonts w:ascii="Times New Roman" w:hAnsi="Times New Roman" w:cs="Times New Roman"/>
          <w:b/>
          <w:sz w:val="24"/>
          <w:szCs w:val="24"/>
        </w:rPr>
        <w:t>об Экспертном совете</w:t>
      </w:r>
    </w:p>
    <w:p w14:paraId="2D3B1134" w14:textId="77777777" w:rsidR="00B1625C" w:rsidRPr="00B1625C" w:rsidRDefault="00B1625C" w:rsidP="00B1625C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1625C">
        <w:rPr>
          <w:rFonts w:ascii="Times New Roman" w:hAnsi="Times New Roman" w:cs="Times New Roman"/>
          <w:b/>
          <w:sz w:val="24"/>
          <w:szCs w:val="24"/>
        </w:rPr>
        <w:t>1. Общие положения</w:t>
      </w:r>
    </w:p>
    <w:p w14:paraId="093AB03D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1.1. Экспертный совет является постоянно действующим консультативно-совещательным органом Частного фонда «Central Asia Climate Foundation» (Центрально-Азиатский климатический фонд, далее – Фонд), формируемым из числа ведущих отечественных и зарубежных экспертов для экспертизы проектов, программ и аналитических материалов Фонда.</w:t>
      </w:r>
    </w:p>
    <w:p w14:paraId="4FEF45CA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1.2. Экспертный совет включен в структуру Фонда решением Управляющего совета Фонда (протокол № 12 от 30 июля 2026 года). Экспертный совет является основой экспертной сети Фонда и экспертного центра «Зеленый Think Tank», предусмотренных Стратегией развития Фонда на 2026–2035 годы.</w:t>
      </w:r>
    </w:p>
    <w:p w14:paraId="428CBEDF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1.3. Решения Экспертного совета носят рекомендательный характер.</w:t>
      </w:r>
    </w:p>
    <w:p w14:paraId="6D0F4E77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1.4. Экспертный совет в своей деятельности руководствуется Регламентом фондов МФЦА и иными актами Международного финансового центра «Астана», законодательством Республики Казахстан в части, применимой к деятельности Фонда, Уставом и Положением Фонда, внутренними документами Фонда, решениями Управляющего совета, приказами Главного исполнительного директора Фонда и настоящим Положением.</w:t>
      </w:r>
    </w:p>
    <w:p w14:paraId="2558B7CD" w14:textId="77777777" w:rsidR="00B1625C" w:rsidRPr="00B1625C" w:rsidRDefault="00B1625C" w:rsidP="00B1625C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1625C">
        <w:rPr>
          <w:rFonts w:ascii="Times New Roman" w:hAnsi="Times New Roman" w:cs="Times New Roman"/>
          <w:b/>
          <w:sz w:val="24"/>
          <w:szCs w:val="24"/>
        </w:rPr>
        <w:t>2. Задачи и функции</w:t>
      </w:r>
    </w:p>
    <w:p w14:paraId="49573A9E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2.1. Задачи Экспертного совета:</w:t>
      </w:r>
    </w:p>
    <w:p w14:paraId="2540647F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1) экспертиза проектов, программ, методик и аналитических материалов Фонда;</w:t>
      </w:r>
    </w:p>
    <w:p w14:paraId="5ED22D94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2) выработка экспертных заключений и рекомендаций по вопросам охраны окружающей среды, изменения климата, устойчивого развития, зеленой энергетики и ESG;</w:t>
      </w:r>
    </w:p>
    <w:p w14:paraId="5CFD56C5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3) экспертная поддержка национальных и региональных инициатив, реализуемых с участием Фонда, в том числе инициативы «Таза Қазақстан» и решений Регионального экологического саммита;</w:t>
      </w:r>
    </w:p>
    <w:p w14:paraId="1F8682C2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4) рекомендации по стратегии развития Фонда и приоритетным направлениям его деятельности;</w:t>
      </w:r>
    </w:p>
    <w:p w14:paraId="3C626096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5) формирование экспертной сети Центральной Азии.</w:t>
      </w:r>
    </w:p>
    <w:p w14:paraId="62015DB2" w14:textId="5789D006" w:rsidR="00B1625C" w:rsidRPr="00B1625C" w:rsidRDefault="0078760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2.2. Экспертный совет рассматривает вопросы по поручению Главного исполнительного директора Фонда или по предложению членов Экспертного совета.</w:t>
      </w:r>
    </w:p>
    <w:p w14:paraId="2EAD72F1" w14:textId="77777777" w:rsidR="00B1625C" w:rsidRPr="00B1625C" w:rsidRDefault="00B1625C" w:rsidP="00B1625C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1625C">
        <w:rPr>
          <w:rFonts w:ascii="Times New Roman" w:hAnsi="Times New Roman" w:cs="Times New Roman"/>
          <w:b/>
          <w:sz w:val="24"/>
          <w:szCs w:val="24"/>
        </w:rPr>
        <w:t>3. Состав</w:t>
      </w:r>
    </w:p>
    <w:p w14:paraId="7F168B75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3.1. В состав Экспертного совета входят председатель, заместитель председателя и члены Экспертного совета. Численность – не менее семи человек.</w:t>
      </w:r>
    </w:p>
    <w:p w14:paraId="17F4A377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3.2. Членами Экспертного совета могут быть ученые, специалисты и практики, обладающие признанной квалификацией в области деятельности Фонда, в том числе представители международных организаций, вузов и научных организаций стран Центральной Азии и других государств.</w:t>
      </w:r>
    </w:p>
    <w:p w14:paraId="317429A6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lastRenderedPageBreak/>
        <w:t>3.3. Персональный состав Экспертного совета, председатель и заместитель председателя утверждаются приказом Главного исполнительного директора Фонда сроком на два года. Управляющий совет информируется об утвержденном составе.</w:t>
      </w:r>
    </w:p>
    <w:p w14:paraId="101B3E29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3.4. Члены Экспертного совета участвуют в его работе на безвозмездной основе. Подготовка отдельных экспертных заключений может оплачиваться на основании договора в пределах бюджета Фонда.</w:t>
      </w:r>
    </w:p>
    <w:p w14:paraId="41FC2ADF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3.5. Полномочия члена Экспертного совета прекращаются по его заявлению, по истечении срока либо приказом Главного исполнительного директора Фонда.</w:t>
      </w:r>
    </w:p>
    <w:p w14:paraId="614A0CFF" w14:textId="77777777" w:rsidR="00B1625C" w:rsidRPr="00B1625C" w:rsidRDefault="00B1625C" w:rsidP="00B1625C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1625C">
        <w:rPr>
          <w:rFonts w:ascii="Times New Roman" w:hAnsi="Times New Roman" w:cs="Times New Roman"/>
          <w:b/>
          <w:sz w:val="24"/>
          <w:szCs w:val="24"/>
        </w:rPr>
        <w:t>4. Порядок работы</w:t>
      </w:r>
    </w:p>
    <w:p w14:paraId="12B519E0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4.1. Заседания Экспертного совета проводятся по мере необходимости, но не реже двух раз в год. Заседания могут проводиться очно, в режиме видеоконференции либо путем заочного голосования.</w:t>
      </w:r>
    </w:p>
    <w:p w14:paraId="7069B73A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4.2. Заседание правомочно, если в нем участвует не менее половины членов Экспертного совета. Рекомендации принимаются большинством голосов участвующих членов; при равенстве голосов голос председательствующего является решающим.</w:t>
      </w:r>
    </w:p>
    <w:p w14:paraId="281175B9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4.3. Решения Экспертного совета оформляются протоколом, который подписывают председательствующий и секретарь, и направляются Главному исполнительному директору Фонда.</w:t>
      </w:r>
    </w:p>
    <w:p w14:paraId="1F94D17D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4.4. Член Экспертного совета, имеющий личную заинтересованность в рассматриваемом вопросе, обязан заявить об этом и не участвует в голосовании по такому вопросу.</w:t>
      </w:r>
    </w:p>
    <w:p w14:paraId="67A88217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4.5. Члены Экспертного совета обязаны не разглашать конфиденциальную информацию, ставшую им известной в связи с работой в Экспертном совете.</w:t>
      </w:r>
    </w:p>
    <w:p w14:paraId="2980C4EF" w14:textId="77777777" w:rsidR="00B1625C" w:rsidRPr="00B1625C" w:rsidRDefault="00B1625C" w:rsidP="00B1625C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1625C">
        <w:rPr>
          <w:rFonts w:ascii="Times New Roman" w:hAnsi="Times New Roman" w:cs="Times New Roman"/>
          <w:b/>
          <w:sz w:val="24"/>
          <w:szCs w:val="24"/>
        </w:rPr>
        <w:t>5. Курирование и обеспечение деятельности</w:t>
      </w:r>
    </w:p>
    <w:p w14:paraId="0D7525E1" w14:textId="2764128B" w:rsidR="00B1625C" w:rsidRPr="00B1625C" w:rsidRDefault="0078760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5.1. Курирование деятельности Экспертного совета осуществляет Главный исполнительный директор Фонда.</w:t>
      </w:r>
    </w:p>
    <w:p w14:paraId="4864D3AC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5.2. Организационное обеспечение деятельности Экспертного совета (секретариат) осуществляет Проектный офис для Центральной Азии по изменению климата и зеленой энергетике. Секретарь Экспертного совета назначается приказом Главного исполнительного директора Фонда из числа работников Фонда.</w:t>
      </w:r>
    </w:p>
    <w:p w14:paraId="6941FC45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5.3. Расходы на обеспечение деятельности Экспертного совета осуществляются в пределах бюджета Фонда.</w:t>
      </w:r>
    </w:p>
    <w:p w14:paraId="44F5922D" w14:textId="77777777" w:rsidR="00B1625C" w:rsidRPr="00B1625C" w:rsidRDefault="00B1625C" w:rsidP="00B1625C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1625C">
        <w:rPr>
          <w:rFonts w:ascii="Times New Roman" w:hAnsi="Times New Roman" w:cs="Times New Roman"/>
          <w:b/>
          <w:sz w:val="24"/>
          <w:szCs w:val="24"/>
        </w:rPr>
        <w:t>6. Заключительные положения</w:t>
      </w:r>
    </w:p>
    <w:p w14:paraId="3BBD831F" w14:textId="77777777" w:rsidR="00B1625C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6.1. Настоящее Положение, изменения и дополнения в него утверждаются Управляющим советом Фонда.</w:t>
      </w:r>
    </w:p>
    <w:p w14:paraId="1473D093" w14:textId="705C1A5E" w:rsidR="00657A6D" w:rsidRPr="00B1625C" w:rsidRDefault="00B1625C" w:rsidP="00B1625C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B1625C">
        <w:rPr>
          <w:rFonts w:ascii="Times New Roman" w:hAnsi="Times New Roman" w:cs="Times New Roman"/>
          <w:sz w:val="24"/>
          <w:szCs w:val="24"/>
        </w:rPr>
        <w:t>6.2. Экспертный совет упраздняется решением Управляющего совета Фонда.</w:t>
      </w:r>
    </w:p>
    <w:sectPr w:rsidR="00657A6D" w:rsidRPr="00B1625C" w:rsidSect="00B1625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E308816" w14:textId="77777777" w:rsidR="00956A4B" w:rsidRDefault="00956A4B" w:rsidP="00771F00">
      <w:pPr>
        <w:spacing w:after="0" w:line="240" w:lineRule="auto"/>
      </w:pPr>
      <w:r>
        <w:separator/>
      </w:r>
    </w:p>
  </w:endnote>
  <w:endnote w:type="continuationSeparator" w:id="0">
    <w:p w14:paraId="4FA75FA3" w14:textId="77777777" w:rsidR="00956A4B" w:rsidRDefault="00956A4B" w:rsidP="00771F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5C68812" w14:textId="77777777" w:rsidR="00B1625C" w:rsidRDefault="00B1625C" w:rsidP="00D23415">
    <w:pPr>
      <w:pStyle w:val="a5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end"/>
    </w:r>
  </w:p>
  <w:p w14:paraId="1887F0F6" w14:textId="77777777" w:rsidR="00B1625C" w:rsidRDefault="00B1625C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C5EF20F" w14:textId="77777777" w:rsidR="00B1625C" w:rsidRDefault="00B1625C" w:rsidP="00D23415">
    <w:pPr>
      <w:pStyle w:val="a5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separate"/>
    </w:r>
    <w:r w:rsidR="0078760C">
      <w:rPr>
        <w:rStyle w:val="ab"/>
        <w:noProof/>
      </w:rPr>
      <w:t>2</w:t>
    </w:r>
    <w:r>
      <w:rPr>
        <w:rStyle w:val="ab"/>
      </w:rPr>
      <w:fldChar w:fldCharType="end"/>
    </w:r>
  </w:p>
  <w:p w14:paraId="07688569" w14:textId="77777777" w:rsidR="00B1625C" w:rsidRDefault="00B1625C">
    <w:pPr>
      <w:pStyle w:val="a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CDBCE35" w14:textId="77777777" w:rsidR="00B1625C" w:rsidRDefault="00B1625C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3B5D20F" w14:textId="77777777" w:rsidR="00956A4B" w:rsidRDefault="00956A4B" w:rsidP="00771F00">
      <w:pPr>
        <w:spacing w:after="0" w:line="240" w:lineRule="auto"/>
      </w:pPr>
      <w:r>
        <w:separator/>
      </w:r>
    </w:p>
  </w:footnote>
  <w:footnote w:type="continuationSeparator" w:id="0">
    <w:p w14:paraId="0B8CBF51" w14:textId="77777777" w:rsidR="00956A4B" w:rsidRDefault="00956A4B" w:rsidP="00771F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786AD22" w14:textId="77777777" w:rsidR="00B1625C" w:rsidRDefault="00B1625C">
    <w:pPr>
      <w:pStyle w:val="a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0BD2DDA" w14:textId="77777777" w:rsidR="00B1625C" w:rsidRDefault="00B1625C">
    <w:pPr>
      <w:pStyle w:val="a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39EC0A6" w14:textId="77777777" w:rsidR="00B1625C" w:rsidRDefault="00B1625C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5C211A"/>
    <w:multiLevelType w:val="hybridMultilevel"/>
    <w:tmpl w:val="2E20E6E8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2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56A4"/>
    <w:rsid w:val="00024961"/>
    <w:rsid w:val="0005731C"/>
    <w:rsid w:val="000C1B80"/>
    <w:rsid w:val="0011670F"/>
    <w:rsid w:val="001576FB"/>
    <w:rsid w:val="001673E7"/>
    <w:rsid w:val="00182BF4"/>
    <w:rsid w:val="001A5083"/>
    <w:rsid w:val="001C3244"/>
    <w:rsid w:val="002379D7"/>
    <w:rsid w:val="00237BF1"/>
    <w:rsid w:val="002A29EF"/>
    <w:rsid w:val="002C16B0"/>
    <w:rsid w:val="002D7F81"/>
    <w:rsid w:val="002E4ED6"/>
    <w:rsid w:val="00300E96"/>
    <w:rsid w:val="003717BA"/>
    <w:rsid w:val="00377609"/>
    <w:rsid w:val="003A2F44"/>
    <w:rsid w:val="003C6D97"/>
    <w:rsid w:val="0043450D"/>
    <w:rsid w:val="00443939"/>
    <w:rsid w:val="00497EE1"/>
    <w:rsid w:val="004A12F2"/>
    <w:rsid w:val="004D40F8"/>
    <w:rsid w:val="004E1A2A"/>
    <w:rsid w:val="0050306E"/>
    <w:rsid w:val="0052211B"/>
    <w:rsid w:val="0053003B"/>
    <w:rsid w:val="0057530C"/>
    <w:rsid w:val="00597588"/>
    <w:rsid w:val="006056A4"/>
    <w:rsid w:val="0064591D"/>
    <w:rsid w:val="006549D0"/>
    <w:rsid w:val="00657A6D"/>
    <w:rsid w:val="006700A7"/>
    <w:rsid w:val="006B7A15"/>
    <w:rsid w:val="006C3898"/>
    <w:rsid w:val="006E05AC"/>
    <w:rsid w:val="006E7142"/>
    <w:rsid w:val="00700531"/>
    <w:rsid w:val="00764B71"/>
    <w:rsid w:val="00771F00"/>
    <w:rsid w:val="0077787D"/>
    <w:rsid w:val="0078760C"/>
    <w:rsid w:val="007F6652"/>
    <w:rsid w:val="007F693E"/>
    <w:rsid w:val="00820A1C"/>
    <w:rsid w:val="00826944"/>
    <w:rsid w:val="008400FE"/>
    <w:rsid w:val="008E6885"/>
    <w:rsid w:val="008F047D"/>
    <w:rsid w:val="00906B7C"/>
    <w:rsid w:val="0095069A"/>
    <w:rsid w:val="00956A4B"/>
    <w:rsid w:val="009D6A80"/>
    <w:rsid w:val="009F09DB"/>
    <w:rsid w:val="009F19B6"/>
    <w:rsid w:val="009F1CD8"/>
    <w:rsid w:val="00A021B6"/>
    <w:rsid w:val="00A26175"/>
    <w:rsid w:val="00A47179"/>
    <w:rsid w:val="00AB72E4"/>
    <w:rsid w:val="00AE09EF"/>
    <w:rsid w:val="00B1625C"/>
    <w:rsid w:val="00B81B6F"/>
    <w:rsid w:val="00BB15DA"/>
    <w:rsid w:val="00BC6766"/>
    <w:rsid w:val="00BF704F"/>
    <w:rsid w:val="00C07369"/>
    <w:rsid w:val="00C40A05"/>
    <w:rsid w:val="00C6405E"/>
    <w:rsid w:val="00C90711"/>
    <w:rsid w:val="00CA283F"/>
    <w:rsid w:val="00CA3F36"/>
    <w:rsid w:val="00D33A6A"/>
    <w:rsid w:val="00D52FEE"/>
    <w:rsid w:val="00DA30BF"/>
    <w:rsid w:val="00DB09E5"/>
    <w:rsid w:val="00DB7E48"/>
    <w:rsid w:val="00DE5219"/>
    <w:rsid w:val="00E01810"/>
    <w:rsid w:val="00E05E21"/>
    <w:rsid w:val="00E53A93"/>
    <w:rsid w:val="00E71E09"/>
    <w:rsid w:val="00EE457B"/>
    <w:rsid w:val="00F058B9"/>
    <w:rsid w:val="00F4571F"/>
    <w:rsid w:val="00FB6B85"/>
    <w:rsid w:val="00FE2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FADA64"/>
  <w15:chartTrackingRefBased/>
  <w15:docId w15:val="{1942A3CB-4654-4B4D-BB42-E0B8A13B8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71F00"/>
  </w:style>
  <w:style w:type="paragraph" w:styleId="a5">
    <w:name w:val="footer"/>
    <w:basedOn w:val="a"/>
    <w:link w:val="a6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71F00"/>
  </w:style>
  <w:style w:type="paragraph" w:styleId="a7">
    <w:name w:val="List Paragraph"/>
    <w:basedOn w:val="a"/>
    <w:uiPriority w:val="34"/>
    <w:qFormat/>
    <w:rsid w:val="00771F00"/>
    <w:pPr>
      <w:ind w:left="720"/>
      <w:contextualSpacing/>
    </w:pPr>
  </w:style>
  <w:style w:type="table" w:styleId="a8">
    <w:name w:val="Table Grid"/>
    <w:basedOn w:val="a1"/>
    <w:uiPriority w:val="39"/>
    <w:rsid w:val="000C1B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F058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F058B9"/>
    <w:rPr>
      <w:rFonts w:ascii="Segoe UI" w:hAnsi="Segoe UI" w:cs="Segoe UI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B162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2</Pages>
  <Words>708</Words>
  <Characters>3904</Characters>
  <Application>Microsoft Office Word</Application>
  <DocSecurity>0</DocSecurity>
  <Lines>72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4571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cp:keywords/>
  <dc:description/>
  <cp:lastModifiedBy>Учетная запись Майкрософт</cp:lastModifiedBy>
  <cp:revision>50</cp:revision>
  <cp:lastPrinted>2026-09-28T12:28:00Z</cp:lastPrinted>
  <dcterms:created xsi:type="dcterms:W3CDTF">2024-04-22T06:36:00Z</dcterms:created>
  <dcterms:modified xsi:type="dcterms:W3CDTF">2026-10-23T08:16:00Z</dcterms:modified>
</cp:coreProperties>
</file>