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2328273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9B6666">
        <w:rPr>
          <w:rFonts w:ascii="Times New Roman" w:hAnsi="Times New Roman" w:cs="Times New Roman"/>
          <w:b/>
          <w:sz w:val="24"/>
          <w:szCs w:val="24"/>
        </w:rPr>
        <w:t>ПРОЕКТ</w:t>
      </w:r>
    </w:p>
    <w:p w14:paraId="0D5697A2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799C0F9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УТВЕРЖДЕНО</w:t>
      </w:r>
    </w:p>
    <w:p w14:paraId="20DB754E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решением Управляющего совета</w:t>
      </w:r>
    </w:p>
    <w:p w14:paraId="2EE56BAD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Центрально-Азиатского климатического фонда</w:t>
      </w:r>
    </w:p>
    <w:p w14:paraId="3D20AC62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(протокол № ___ от «___» __________ 2026 года)</w:t>
      </w:r>
    </w:p>
    <w:p w14:paraId="7A48C68A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6F1C2E29" w14:textId="77777777" w:rsidR="009B6666" w:rsidRPr="009B6666" w:rsidRDefault="009B6666" w:rsidP="009B6666">
      <w:pPr>
        <w:spacing w:before="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ПОЛОЖЕНИЕ</w:t>
      </w:r>
    </w:p>
    <w:p w14:paraId="2237E6D5" w14:textId="77777777" w:rsidR="009B6666" w:rsidRPr="009B6666" w:rsidRDefault="009B6666" w:rsidP="009B6666">
      <w:pPr>
        <w:spacing w:after="24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о Проектном офисе «Таза Қазақстан»</w:t>
      </w:r>
    </w:p>
    <w:p w14:paraId="5A7991D6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1. Общие положения</w:t>
      </w:r>
    </w:p>
    <w:p w14:paraId="62B90BE9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1.1. Проектный офис «Таза Қазақстан» (далее – Проектный офис) является структурным подразделением Частного фонда «Central Asia Climate Foundation» (Центрально-Азиатский климатический фонд, далее – Фонд), созданным для институционального, проектного и методологического сопровождения общенациональной инициативы Главы государства «Таза Қазақстан» (далее – инициатива).</w:t>
      </w:r>
    </w:p>
    <w:p w14:paraId="1980D545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1.2. Проектный офис включен в структуру Фонда решением Управляющего совета Фонда (протокол № 13 от «___» октября 2026 года) в соответствии с целями Фонда, предусмотренными Уставом Фонда, в том числе участием в реализации национальных и региональных экологических инициатив и программ, включая инициативу «Таза Қазақстан», в качестве оператора (проектного офиса), исполнителя и партнера мероприятий.</w:t>
      </w:r>
    </w:p>
    <w:p w14:paraId="065F6EA5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1.3. Проектный офис размещается на базе Фонда с учетом предложений Фонда (письмо от 12 октября 2026 года № 02/373) и Министерства экологии и природных ресурсов Республики Казахстан (письмо от 12 октября 2026 года № ПР-82853) и использует организационную, правовую и финансовую инфраструктуру Фонда.</w:t>
      </w:r>
    </w:p>
    <w:p w14:paraId="1463EC4D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1.4. Проектный офис не является юридическим лицом, не имеет самостоятельного баланса и печати. Договоры, соглашения и иные документы от имени Фонда подписываются Главным исполнительным директором Фонда либо лицом, уполномоченным доверенностью.</w:t>
      </w:r>
    </w:p>
    <w:p w14:paraId="0C8647F5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1.5. Проектный офис в своей деятельности руководствуется Регламентом фондов МФЦА и иными актами Международного финансового центра «Астана», законодательством Республики Казахстан в части, применимой к деятельности Фонда, Уставом и Положением Фонда, внутренними документами Фонда, решениями Управляющего совета, приказами Главного исполнительного директора Фонда и настоящим Положением.</w:t>
      </w:r>
    </w:p>
    <w:p w14:paraId="41B32C59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1.6. Местонахождение Проектного офиса: город Астана.</w:t>
      </w:r>
    </w:p>
    <w:p w14:paraId="088FBDC5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2. Цель и задачи</w:t>
      </w:r>
    </w:p>
    <w:p w14:paraId="691A6420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2.1. Цель Проектного офиса – формирование единой системы реализации инициативы, ориентированной на изменение состояния общественной среды, повседневных практик поведения и уровня гражданского участия, с оценкой фактических результатов (принцип «результат вместо мероприятий»).</w:t>
      </w:r>
    </w:p>
    <w:p w14:paraId="3199E1F7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2.2. Задачи Проектного офиса:</w:t>
      </w:r>
    </w:p>
    <w:p w14:paraId="2606BF2A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работа в качестве постоянно действующего оперативного и методического центра реализации инициативы;</w:t>
      </w:r>
    </w:p>
    <w:p w14:paraId="1A265A11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проектное управление и координация реализации инициативы с центральными государственными органами и акиматами 20 регионов;</w:t>
      </w:r>
    </w:p>
    <w:p w14:paraId="4C030AA8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социологические исследования, анализ данных и регулярная оценка результатов инициативы на основе ключевых показателей эффективности;</w:t>
      </w:r>
    </w:p>
    <w:p w14:paraId="7F036C0D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4) разработка и внедрение Национального стандарта чистоты и «Тазалық индексі»;</w:t>
      </w:r>
    </w:p>
    <w:p w14:paraId="7C99E465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lastRenderedPageBreak/>
        <w:t>5) создание и развитие единой цифровой платформы «Таза Қазақстан» (TAZA.KZ);</w:t>
      </w:r>
    </w:p>
    <w:p w14:paraId="42B6ACF6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6) формирование единой коммуникационной среды инициативы, расширение механизмов общественного участия, вовлечение молодежи, волонтеров, бизнеса и гражданского общества;</w:t>
      </w:r>
    </w:p>
    <w:p w14:paraId="6E9D9699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7) организационное сопровождение решений, принимаемых по вопросам реализации инициативы.</w:t>
      </w:r>
    </w:p>
    <w:p w14:paraId="159EDDAE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3. Направления и проекты</w:t>
      </w:r>
    </w:p>
    <w:p w14:paraId="607CD97C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3.1. Проектный офис совместно с Фондом реализует направления и проекты инициативы, в том числе:</w:t>
      </w:r>
    </w:p>
    <w:p w14:paraId="3154471F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«Таза ел» – Национальный стандарт чистоты: единые требования к чистоте территорий, классификация и оценка общественных пространств, «Тазалық индексі», интеллектуальный мониторинг с применением искусственного интеллекта и геоинформационных систем, знак «Тазалық белгісі»;</w:t>
      </w:r>
    </w:p>
    <w:p w14:paraId="315A481F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«Жаңа мәдениет» – исследование установок и барьеров, поведенческие проекты «Ортақ мекен», «Қалдықсыз Қазақстан», «Таза алаң»;</w:t>
      </w:r>
    </w:p>
    <w:p w14:paraId="27FFE5BD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«Таза сана» – «Taza Mektep», «Taza Talqy», «Taza Oi», молодежный лагерь, проект «Құндылық елшісі»;</w:t>
      </w:r>
    </w:p>
    <w:p w14:paraId="346A7660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4) цифровая платформа TAZA.KZ – единый реестр экологических инициатив и проблем, афиша мероприятий, мониторинг результатов, интеграция с TazaQazBot и государственными информационными системами;</w:t>
      </w:r>
    </w:p>
    <w:p w14:paraId="47EC2433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5) единая коммуникационная среда – образ Tazabek, челлендж «Менің таза әдетім», работа с блогерами и амбассадорами, документальные и музыкальные проекты.</w:t>
      </w:r>
    </w:p>
    <w:p w14:paraId="2579C2CC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3.2. Перечень проектов, сроки и объем их финансирования определяются планом работы Проектного офиса, утверждаемым Главным исполнительным директором Фонда в пределах утвержденного бюджета Фонда.</w:t>
      </w:r>
    </w:p>
    <w:p w14:paraId="7A19D38B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4. Структура</w:t>
      </w:r>
    </w:p>
    <w:p w14:paraId="54E69727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4.1. В состав Проектного офиса входят:</w:t>
      </w:r>
    </w:p>
    <w:p w14:paraId="4AB0CA86" w14:textId="4A5FB91D" w:rsidR="009B6666" w:rsidRPr="009B6666" w:rsidRDefault="00BB05C5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Руководитель Проектного офиса;</w:t>
      </w:r>
    </w:p>
    <w:p w14:paraId="3FD82873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Департамент проектного управления и региональной координации;</w:t>
      </w:r>
    </w:p>
    <w:p w14:paraId="773C4CED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Департамент социологических исследований и аналитики;</w:t>
      </w:r>
    </w:p>
    <w:p w14:paraId="037C75E7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4) Департамент цифрового развития;</w:t>
      </w:r>
    </w:p>
    <w:p w14:paraId="6A3D6BF1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5) Группа «Коммуникация и креатив».</w:t>
      </w:r>
    </w:p>
    <w:p w14:paraId="2101606A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4.2. Штатная численность Проектного офиса определяется штатным расписанием Фонда. Штатные единицы вводятся поэтапно в зависимости от поступления финансирования. Разработка цифровой платформы, видеопроизводство, копирайтинг, дизайн и работа с креаторами могут обеспечиваться на условиях аутсорсинга.</w:t>
      </w:r>
    </w:p>
    <w:p w14:paraId="25FFADC4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5. Функции структурных подразделений</w:t>
      </w:r>
    </w:p>
    <w:p w14:paraId="68982A12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5.1. Департамент проектного управления и региональной координации:</w:t>
      </w:r>
    </w:p>
    <w:p w14:paraId="1098D0A3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ведет портфель проектов инициативы, планирует и контролирует сроки их реализации;</w:t>
      </w:r>
    </w:p>
    <w:p w14:paraId="4C19F148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взаимодействует с Министерством экологии и природных ресурсов Республики Казахстан, центральными государственными органами и акиматами, готовит материалы к совещаниям, контролирует исполнение поручений и протокольных решений;</w:t>
      </w:r>
    </w:p>
    <w:p w14:paraId="1699C126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обеспечивает региональную координацию, сверку планов мероприятий с акиматами 20 регионов и сопровождение закрепленных регионов;</w:t>
      </w:r>
    </w:p>
    <w:p w14:paraId="6DF9AA51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4) осуществляет мониторинг мероприятий, сбор данных, фото- и видеофиксацию, готовит отчетность;</w:t>
      </w:r>
    </w:p>
    <w:p w14:paraId="2CB6E934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lastRenderedPageBreak/>
        <w:t>5) организует работу с молодежью, волонтерами, некоммерческими организациями, школами и вузами («Taza Mektep», «Taza Talqy», молодежный лагерь).</w:t>
      </w:r>
    </w:p>
    <w:p w14:paraId="5F4CAF6E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5.2. Департамент социологических исследований и аналитики:</w:t>
      </w:r>
    </w:p>
    <w:p w14:paraId="5204C4B2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разрабатывает программу исследований и методологию измерения поведения населения;</w:t>
      </w:r>
    </w:p>
    <w:p w14:paraId="7BC384B0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проводит опросы, фокус-группы и полевые работы в регионах;</w:t>
      </w:r>
    </w:p>
    <w:p w14:paraId="12A44434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работает с большими данными, ведет дашборды, рассчитывает ключевые показатели эффективности и «Тазалық индексі»;</w:t>
      </w:r>
    </w:p>
    <w:p w14:paraId="218AD087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4) ведет мониторинг социальных сетей и обращений граждан, в том числе через TazaQazBot;</w:t>
      </w:r>
    </w:p>
    <w:p w14:paraId="6039C976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5) готовит аналитические записки и ежегодный доклад об экологической культуре.</w:t>
      </w:r>
    </w:p>
    <w:p w14:paraId="0D9AD4F9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5.3. Департамент цифрового развития:</w:t>
      </w:r>
    </w:p>
    <w:p w14:paraId="1371BB86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обеспечивает создание и развитие цифровой платформы TAZA.KZ, взаимодействует с подрядчиком платформы;</w:t>
      </w:r>
    </w:p>
    <w:p w14:paraId="1459A775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обеспечивает интеграцию с TazaQazBot и государственными информационными системами;</w:t>
      </w:r>
    </w:p>
    <w:p w14:paraId="2F76540E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организует цифровой мониторинг с применением искусственного интеллекта и геоинформационных систем.</w:t>
      </w:r>
    </w:p>
    <w:p w14:paraId="73D22FA1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5.4. Группа «Коммуникация и креатив»:</w:t>
      </w:r>
    </w:p>
    <w:p w14:paraId="2588BCCB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разрабатывает коммуникационную стратегию и медиаплан инициативы, развивает единый образ Tazabek;</w:t>
      </w:r>
    </w:p>
    <w:p w14:paraId="554F8A89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обеспечивает работу со средствами массовой информации, пресс-релизы, пресс-мероприятия и официальные комментарии;</w:t>
      </w:r>
    </w:p>
    <w:p w14:paraId="157883EA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организует работу с блогерами, амбассадорами и креаторами, челлендж «Менің таза әдетім» и креативные проекты;</w:t>
      </w:r>
    </w:p>
    <w:p w14:paraId="1CB8DA8F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4) обеспечивает производство фото- и видеоматериалов, роликов и документальных фильмов, освещение мероприятий в регионах.</w:t>
      </w:r>
    </w:p>
    <w:p w14:paraId="33F428F8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6. Руководство</w:t>
      </w:r>
    </w:p>
    <w:p w14:paraId="20072DB5" w14:textId="3CA52903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 xml:space="preserve">6.1. </w:t>
      </w:r>
      <w:r w:rsidR="00BB05C5">
        <w:rPr>
          <w:rFonts w:ascii="Times New Roman" w:hAnsi="Times New Roman" w:cs="Times New Roman"/>
          <w:sz w:val="24"/>
          <w:szCs w:val="24"/>
        </w:rPr>
        <w:t>Проектный офис возглавляет Руководитель Проектного офиса (далее – Руководитель), назначаемый</w:t>
      </w:r>
      <w:r w:rsidRPr="009B6666">
        <w:rPr>
          <w:rFonts w:ascii="Times New Roman" w:hAnsi="Times New Roman" w:cs="Times New Roman"/>
          <w:sz w:val="24"/>
          <w:szCs w:val="24"/>
        </w:rPr>
        <w:t xml:space="preserve"> на должность и освобождаемый от должности приказом Главного исполнительного директора Фонда. </w:t>
      </w:r>
      <w:r w:rsidR="00BB05C5">
        <w:rPr>
          <w:rFonts w:ascii="Times New Roman" w:hAnsi="Times New Roman" w:cs="Times New Roman"/>
          <w:sz w:val="24"/>
          <w:szCs w:val="24"/>
        </w:rPr>
        <w:t>Руководитель</w:t>
      </w:r>
      <w:r w:rsidRPr="009B6666">
        <w:rPr>
          <w:rFonts w:ascii="Times New Roman" w:hAnsi="Times New Roman" w:cs="Times New Roman"/>
          <w:sz w:val="24"/>
          <w:szCs w:val="24"/>
        </w:rPr>
        <w:t xml:space="preserve"> подчиняется Главному исполнительному директору Фонда.</w:t>
      </w:r>
    </w:p>
    <w:p w14:paraId="6A555B97" w14:textId="0984C890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 xml:space="preserve">6.2. </w:t>
      </w:r>
      <w:r w:rsidR="00BB05C5">
        <w:rPr>
          <w:rFonts w:ascii="Times New Roman" w:hAnsi="Times New Roman" w:cs="Times New Roman"/>
          <w:sz w:val="24"/>
          <w:szCs w:val="24"/>
        </w:rPr>
        <w:t>Руководитель</w:t>
      </w:r>
      <w:r w:rsidRPr="009B6666">
        <w:rPr>
          <w:rFonts w:ascii="Times New Roman" w:hAnsi="Times New Roman" w:cs="Times New Roman"/>
          <w:sz w:val="24"/>
          <w:szCs w:val="24"/>
        </w:rPr>
        <w:t>:</w:t>
      </w:r>
    </w:p>
    <w:p w14:paraId="2442C1D8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организует деятельность Проектного офиса и руководит ею, несет ответственность за выполнение возложенных на Проектный офис задач;</w:t>
      </w:r>
    </w:p>
    <w:p w14:paraId="1C7C3B97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обеспечивает координацию с Министерством экологии и природных ресурсов Республики Казахстан, государственными органами и акиматами;</w:t>
      </w:r>
    </w:p>
    <w:p w14:paraId="528E4260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вносит Главному исполнительному директору Фонда предложения по плану работы, бюджету, штатной численности, приему, перемещению, поощрению и взысканию работников Проектного офиса;</w:t>
      </w:r>
    </w:p>
    <w:p w14:paraId="140DAB6A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4) распределяет обязанности между структурными подразделениями и работниками Проектного офиса, утверждает их планы работы;</w:t>
      </w:r>
    </w:p>
    <w:p w14:paraId="217E4D40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5) представляет Главному исполнительному директору Фонда отчеты о деятельности Проектного офиса;</w:t>
      </w:r>
    </w:p>
    <w:p w14:paraId="1EE951AD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6) представляет Проектный офис в отношениях с государственными органами, организациями и общественностью в пределах полномочий, предоставленных Главным исполнительным директором Фонда.</w:t>
      </w:r>
    </w:p>
    <w:p w14:paraId="190FF9D3" w14:textId="415D737C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 xml:space="preserve">6.3. Структурные подразделения Проектного офиса возглавляют руководители (директор департамента), подчиняющиеся </w:t>
      </w:r>
      <w:r w:rsidR="00BB05C5">
        <w:rPr>
          <w:rFonts w:ascii="Times New Roman" w:hAnsi="Times New Roman" w:cs="Times New Roman"/>
          <w:sz w:val="24"/>
          <w:szCs w:val="24"/>
        </w:rPr>
        <w:t>Руководителю</w:t>
      </w:r>
      <w:r w:rsidRPr="009B6666">
        <w:rPr>
          <w:rFonts w:ascii="Times New Roman" w:hAnsi="Times New Roman" w:cs="Times New Roman"/>
          <w:sz w:val="24"/>
          <w:szCs w:val="24"/>
        </w:rPr>
        <w:t xml:space="preserve">. Курирование отдельных направлений деятельности Проектного офиса может быть возложено приказом </w:t>
      </w:r>
      <w:r w:rsidRPr="009B6666">
        <w:rPr>
          <w:rFonts w:ascii="Times New Roman" w:hAnsi="Times New Roman" w:cs="Times New Roman"/>
          <w:sz w:val="24"/>
          <w:szCs w:val="24"/>
        </w:rPr>
        <w:lastRenderedPageBreak/>
        <w:t>Главного исполнительного директора Фонда на заместителей Главного исполнительного директора.</w:t>
      </w:r>
    </w:p>
    <w:p w14:paraId="088E0C16" w14:textId="3F563E91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 xml:space="preserve">6.4. На период временного отсутствия </w:t>
      </w:r>
      <w:r w:rsidR="00BB05C5">
        <w:rPr>
          <w:rFonts w:ascii="Times New Roman" w:hAnsi="Times New Roman" w:cs="Times New Roman"/>
          <w:sz w:val="24"/>
          <w:szCs w:val="24"/>
        </w:rPr>
        <w:t>Руководителя</w:t>
      </w:r>
      <w:r w:rsidRPr="009B6666">
        <w:rPr>
          <w:rFonts w:ascii="Times New Roman" w:hAnsi="Times New Roman" w:cs="Times New Roman"/>
          <w:sz w:val="24"/>
          <w:szCs w:val="24"/>
        </w:rPr>
        <w:t xml:space="preserve"> его обязанности исполняет работник Проектного офиса, назначенный приказом Главного исполнительного директора Фонда.</w:t>
      </w:r>
    </w:p>
    <w:p w14:paraId="5AD85481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7. Взаимодействие</w:t>
      </w:r>
    </w:p>
    <w:p w14:paraId="75A9911B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7.1. При реализации инициативы роли распределяются следующим образом:</w:t>
      </w:r>
    </w:p>
    <w:p w14:paraId="0B87601B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Министерство экологии и природных ресурсов Республики Казахстан – общее руководство, определение приоритетов и координация государственных органов и акиматов;</w:t>
      </w:r>
    </w:p>
    <w:p w14:paraId="0CEDB6F8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Проектный офис – реализация задач инициативы по направлениям, указанным в разделах 3–5 настоящего Положения;</w:t>
      </w:r>
    </w:p>
    <w:p w14:paraId="0B8742E3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Фонд – организационная, правовая и финансовая платформа, методология и проверка данных, экологическая аналитика, международные методики и партнерства, привлечение внебюджетных средств.</w:t>
      </w:r>
    </w:p>
    <w:p w14:paraId="065E4719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7.2. Проектный офис взаимодействует с другими структурными подразделениями Фонда, в том числе с Проектным офисом для Центральной Азии по изменению климата и зеленой энергетике – по вопросам экспертизы проектов и методик, Национального стандарта чистоты, обращения с отходами, качества воды и воздуха, а также представления опыта инициативы «Таза Қазақстан» в странах Центральной Азии.</w:t>
      </w:r>
    </w:p>
    <w:p w14:paraId="772D2973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8. Финансирование, отчетность и контроль</w:t>
      </w:r>
    </w:p>
    <w:p w14:paraId="7915991C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8.1. Деятельность Проектного офиса финансируется в пределах бюджета Фонда преимущественно за счет спонсорских и иных внебюджетных средств, привлекаемых Фондом, в том числе международных грантов.</w:t>
      </w:r>
    </w:p>
    <w:p w14:paraId="289980A8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8.2. Фонд обеспечивает раздельный учет средств, поступивших на реализацию инициативы, и их целевое использование.</w:t>
      </w:r>
    </w:p>
    <w:p w14:paraId="62434952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8.3. Закупки товаров, работ и услуг для Проектного офиса осуществляются Фондом в соответствии с Правилами закупок Фонда и утвержденным планом закупок.</w:t>
      </w:r>
    </w:p>
    <w:p w14:paraId="2429810D" w14:textId="469903FA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 xml:space="preserve">8.4. </w:t>
      </w:r>
      <w:r w:rsidR="00BB05C5">
        <w:rPr>
          <w:rFonts w:ascii="Times New Roman" w:hAnsi="Times New Roman" w:cs="Times New Roman"/>
          <w:sz w:val="24"/>
          <w:szCs w:val="24"/>
        </w:rPr>
        <w:t>Руководитель</w:t>
      </w:r>
      <w:r w:rsidRPr="009B6666">
        <w:rPr>
          <w:rFonts w:ascii="Times New Roman" w:hAnsi="Times New Roman" w:cs="Times New Roman"/>
          <w:sz w:val="24"/>
          <w:szCs w:val="24"/>
        </w:rPr>
        <w:t xml:space="preserve"> ежеквартально представляет Главному исполнительному директору Фонда отчет о деятельности Проектного офиса и достижении ключевых показателей эффективности. Отчет за год включается в годовой отчет о деятельности Фонда.</w:t>
      </w:r>
    </w:p>
    <w:p w14:paraId="6925106A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8.5. Отчетность перед Министерством экологии и природных ресурсов Республики Казахстан и источниками финансирования представляется в порядке и сроки, предусмотренные соответствующими соглашениями.</w:t>
      </w:r>
    </w:p>
    <w:p w14:paraId="127C57C4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9. Ответственность</w:t>
      </w:r>
    </w:p>
    <w:p w14:paraId="46A72773" w14:textId="164E7414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 xml:space="preserve">9.1. </w:t>
      </w:r>
      <w:r w:rsidR="00BB05C5">
        <w:rPr>
          <w:rFonts w:ascii="Times New Roman" w:hAnsi="Times New Roman" w:cs="Times New Roman"/>
          <w:sz w:val="24"/>
          <w:szCs w:val="24"/>
        </w:rPr>
        <w:t>Руководитель</w:t>
      </w:r>
      <w:r w:rsidRPr="009B6666">
        <w:rPr>
          <w:rFonts w:ascii="Times New Roman" w:hAnsi="Times New Roman" w:cs="Times New Roman"/>
          <w:sz w:val="24"/>
          <w:szCs w:val="24"/>
        </w:rPr>
        <w:t xml:space="preserve"> и работники Проектного офиса несут ответственность за надлежащее исполнение своих обязанностей, сохранность имущества и конфиденциальность информации в соответствии с трудовыми договорами, должностными инструкциями и внутренними документами Фонда.</w:t>
      </w:r>
    </w:p>
    <w:p w14:paraId="646CD3C3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10. Заключительные положения</w:t>
      </w:r>
    </w:p>
    <w:p w14:paraId="5756CE3E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10.1. Настоящее Положение, изменения и дополнения в него утверждаются Управляющим советом Фонда.</w:t>
      </w:r>
    </w:p>
    <w:p w14:paraId="1473D093" w14:textId="383306A7" w:rsidR="00657A6D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10.2. Проектный офис реорганизуется или упраздняется решением Управляющего совета Фонда.</w:t>
      </w:r>
    </w:p>
    <w:sectPr w:rsidR="00657A6D" w:rsidRPr="009B6666" w:rsidSect="009B666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08816" w14:textId="77777777" w:rsidR="00956A4B" w:rsidRDefault="00956A4B" w:rsidP="00771F00">
      <w:pPr>
        <w:spacing w:after="0" w:line="240" w:lineRule="auto"/>
      </w:pPr>
      <w:r>
        <w:separator/>
      </w:r>
    </w:p>
  </w:endnote>
  <w:endnote w:type="continuationSeparator" w:id="0">
    <w:p w14:paraId="4FA75FA3" w14:textId="77777777" w:rsidR="00956A4B" w:rsidRDefault="00956A4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EE38DA" w14:textId="77777777" w:rsidR="009B6666" w:rsidRDefault="009B6666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1BD524D0" w14:textId="77777777" w:rsidR="009B6666" w:rsidRDefault="009B6666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07FCBA" w14:textId="77777777" w:rsidR="009B6666" w:rsidRDefault="009B6666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BB05C5">
      <w:rPr>
        <w:rStyle w:val="ab"/>
        <w:noProof/>
      </w:rPr>
      <w:t>4</w:t>
    </w:r>
    <w:r>
      <w:rPr>
        <w:rStyle w:val="ab"/>
      </w:rPr>
      <w:fldChar w:fldCharType="end"/>
    </w:r>
  </w:p>
  <w:p w14:paraId="0EC09B69" w14:textId="77777777" w:rsidR="009B6666" w:rsidRDefault="009B6666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F0B0782" w14:textId="77777777" w:rsidR="009B6666" w:rsidRDefault="009B6666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B5D20F" w14:textId="77777777" w:rsidR="00956A4B" w:rsidRDefault="00956A4B" w:rsidP="00771F00">
      <w:pPr>
        <w:spacing w:after="0" w:line="240" w:lineRule="auto"/>
      </w:pPr>
      <w:r>
        <w:separator/>
      </w:r>
    </w:p>
  </w:footnote>
  <w:footnote w:type="continuationSeparator" w:id="0">
    <w:p w14:paraId="0B8CBF51" w14:textId="77777777" w:rsidR="00956A4B" w:rsidRDefault="00956A4B" w:rsidP="00771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A309EF6" w14:textId="77777777" w:rsidR="009B6666" w:rsidRDefault="009B6666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5D81823" w14:textId="77777777" w:rsidR="009B6666" w:rsidRDefault="009B6666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DD45EE" w14:textId="77777777" w:rsidR="009B6666" w:rsidRDefault="009B6666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24961"/>
    <w:rsid w:val="0005731C"/>
    <w:rsid w:val="000C1B80"/>
    <w:rsid w:val="0011670F"/>
    <w:rsid w:val="001576FB"/>
    <w:rsid w:val="001673E7"/>
    <w:rsid w:val="00182BF4"/>
    <w:rsid w:val="001A5083"/>
    <w:rsid w:val="001C3244"/>
    <w:rsid w:val="002379D7"/>
    <w:rsid w:val="00237BF1"/>
    <w:rsid w:val="002A29EF"/>
    <w:rsid w:val="002C16B0"/>
    <w:rsid w:val="002D7F81"/>
    <w:rsid w:val="002E4ED6"/>
    <w:rsid w:val="00300E96"/>
    <w:rsid w:val="003717BA"/>
    <w:rsid w:val="00377609"/>
    <w:rsid w:val="003A2F44"/>
    <w:rsid w:val="003C6D97"/>
    <w:rsid w:val="0043450D"/>
    <w:rsid w:val="00443939"/>
    <w:rsid w:val="00497EE1"/>
    <w:rsid w:val="004A12F2"/>
    <w:rsid w:val="004D40F8"/>
    <w:rsid w:val="004E1A2A"/>
    <w:rsid w:val="0050306E"/>
    <w:rsid w:val="0052211B"/>
    <w:rsid w:val="0053003B"/>
    <w:rsid w:val="0057530C"/>
    <w:rsid w:val="00597588"/>
    <w:rsid w:val="006056A4"/>
    <w:rsid w:val="0064591D"/>
    <w:rsid w:val="006549D0"/>
    <w:rsid w:val="00657A6D"/>
    <w:rsid w:val="006700A7"/>
    <w:rsid w:val="006B7A15"/>
    <w:rsid w:val="006C3898"/>
    <w:rsid w:val="006E05AC"/>
    <w:rsid w:val="006E7142"/>
    <w:rsid w:val="00700531"/>
    <w:rsid w:val="00764B71"/>
    <w:rsid w:val="00771F00"/>
    <w:rsid w:val="0077787D"/>
    <w:rsid w:val="007F6652"/>
    <w:rsid w:val="007F693E"/>
    <w:rsid w:val="00820A1C"/>
    <w:rsid w:val="00826944"/>
    <w:rsid w:val="008400FE"/>
    <w:rsid w:val="008E6885"/>
    <w:rsid w:val="008F047D"/>
    <w:rsid w:val="00906B7C"/>
    <w:rsid w:val="0095069A"/>
    <w:rsid w:val="00956A4B"/>
    <w:rsid w:val="009B6666"/>
    <w:rsid w:val="009D6A80"/>
    <w:rsid w:val="009F09DB"/>
    <w:rsid w:val="009F19B6"/>
    <w:rsid w:val="009F1CD8"/>
    <w:rsid w:val="00A021B6"/>
    <w:rsid w:val="00A26175"/>
    <w:rsid w:val="00A47179"/>
    <w:rsid w:val="00AB72E4"/>
    <w:rsid w:val="00AE09EF"/>
    <w:rsid w:val="00B81B6F"/>
    <w:rsid w:val="00BB05C5"/>
    <w:rsid w:val="00BB15DA"/>
    <w:rsid w:val="00BC6766"/>
    <w:rsid w:val="00BF704F"/>
    <w:rsid w:val="00C07369"/>
    <w:rsid w:val="00C40A05"/>
    <w:rsid w:val="00C6405E"/>
    <w:rsid w:val="00C90711"/>
    <w:rsid w:val="00CA283F"/>
    <w:rsid w:val="00CA3F36"/>
    <w:rsid w:val="00D33A6A"/>
    <w:rsid w:val="00D52FEE"/>
    <w:rsid w:val="00DA30BF"/>
    <w:rsid w:val="00DB09E5"/>
    <w:rsid w:val="00DB7E48"/>
    <w:rsid w:val="00DE5219"/>
    <w:rsid w:val="00E01810"/>
    <w:rsid w:val="00E05E21"/>
    <w:rsid w:val="00E53A93"/>
    <w:rsid w:val="00E71E09"/>
    <w:rsid w:val="00EE457B"/>
    <w:rsid w:val="00F058B9"/>
    <w:rsid w:val="00F4571F"/>
    <w:rsid w:val="00FB6B85"/>
    <w:rsid w:val="00FE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058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58B9"/>
    <w:rPr>
      <w:rFonts w:ascii="Segoe UI" w:hAnsi="Segoe UI" w:cs="Segoe UI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9B66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4</Pages>
  <Words>1274</Words>
  <Characters>9620</Characters>
  <Application>Microsoft Office Word</Application>
  <DocSecurity>0</DocSecurity>
  <Lines>192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10794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50</cp:revision>
  <cp:lastPrinted>2026-09-28T12:28:00Z</cp:lastPrinted>
  <dcterms:created xsi:type="dcterms:W3CDTF">2024-04-22T06:36:00Z</dcterms:created>
  <dcterms:modified xsi:type="dcterms:W3CDTF">2026-10-29T07:34:00Z</dcterms:modified>
</cp:coreProperties>
</file>