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5D2448DD" w14:textId="77777777" w:rsidR="00425D4C" w:rsidRDefault="004308D3">
      <w:pPr>
        <w:spacing w:after="0" w:line="240" w:lineRule="auto"/>
        <w:jc w:val="center"/>
        <w:rPr>
          <w:rFonts w:ascii="Arial" w:hAnsi="Arial" w:cs="Arial"/>
          <w:b/>
          <w:bCs/>
          <w:sz w:val="24"/>
          <w:szCs w:val="24"/>
        </w:rPr>
      </w:pPr>
      <w:r>
        <w:rPr>
          <w:rFonts w:ascii="Arial" w:hAnsi="Arial" w:cs="Arial"/>
          <w:b/>
          <w:bCs/>
          <w:sz w:val="24"/>
          <w:szCs w:val="24"/>
        </w:rPr>
        <w:t xml:space="preserve">ОБЩЕГО СОБРАНИЯ УПРАВЛЯЮЩЕГО СОВЕТА </w:t>
      </w:r>
    </w:p>
    <w:p w14:paraId="3C9D40F8" w14:textId="540C2BBD" w:rsidR="009A7496" w:rsidRDefault="004308D3">
      <w:pPr>
        <w:spacing w:after="0" w:line="240" w:lineRule="auto"/>
        <w:jc w:val="center"/>
        <w:rPr>
          <w:rFonts w:ascii="Arial" w:hAnsi="Arial" w:cs="Arial"/>
          <w:b/>
          <w:bCs/>
          <w:sz w:val="24"/>
          <w:szCs w:val="24"/>
        </w:rPr>
      </w:pPr>
      <w:r>
        <w:rPr>
          <w:rFonts w:ascii="Arial" w:hAnsi="Arial" w:cs="Arial"/>
          <w:b/>
          <w:bCs/>
          <w:sz w:val="24"/>
          <w:szCs w:val="24"/>
        </w:rPr>
        <w:t>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620C14" w:rsidR="009A7496" w:rsidRDefault="00EC0621">
      <w:pPr>
        <w:spacing w:after="0" w:line="240" w:lineRule="auto"/>
        <w:contextualSpacing/>
        <w:jc w:val="center"/>
        <w:rPr>
          <w:rFonts w:ascii="Arial" w:hAnsi="Arial" w:cs="Arial"/>
          <w:sz w:val="24"/>
          <w:szCs w:val="24"/>
        </w:rPr>
      </w:pPr>
      <w:r>
        <w:rPr>
          <w:rFonts w:ascii="Arial" w:hAnsi="Arial" w:cs="Arial"/>
          <w:sz w:val="24"/>
          <w:szCs w:val="24"/>
        </w:rPr>
        <w:t xml:space="preserve">«___» </w:t>
      </w:r>
      <w:r w:rsidR="00D95425" w:rsidRPr="00D95425">
        <w:rPr>
          <w:rFonts w:ascii="Arial" w:hAnsi="Arial" w:cs="Arial"/>
          <w:sz w:val="24"/>
          <w:szCs w:val="24"/>
        </w:rPr>
        <w:t>__________</w:t>
      </w:r>
      <w:r w:rsidR="00D95425">
        <w:rPr>
          <w:rFonts w:ascii="Arial" w:hAnsi="Arial" w:cs="Arial"/>
          <w:sz w:val="24"/>
          <w:szCs w:val="24"/>
          <w:lang w:val="en-US"/>
        </w:rPr>
        <w:t>_</w:t>
      </w:r>
      <w:r>
        <w:rPr>
          <w:rFonts w:ascii="Arial" w:hAnsi="Arial" w:cs="Arial"/>
          <w:sz w:val="24"/>
          <w:szCs w:val="24"/>
        </w:rPr>
        <w:t xml:space="preserve"> 2026 г., </w:t>
      </w:r>
      <w:r w:rsidR="00D95425">
        <w:rPr>
          <w:rFonts w:ascii="Arial" w:hAnsi="Arial" w:cs="Arial"/>
          <w:sz w:val="24"/>
          <w:szCs w:val="24"/>
          <w:lang w:val="en-US"/>
        </w:rPr>
        <w:t>__</w:t>
      </w:r>
      <w:r>
        <w:rPr>
          <w:rFonts w:ascii="Arial" w:hAnsi="Arial" w:cs="Arial"/>
          <w:sz w:val="24"/>
          <w:szCs w:val="24"/>
        </w:rPr>
        <w:t>.00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w:t>
      </w:r>
      <w:r w:rsidR="009E30A3">
        <w:rPr>
          <w:rFonts w:ascii="Arial" w:hAnsi="Arial" w:cs="Arial"/>
        </w:rPr>
        <w:t>Главный исполнительный директор</w:t>
      </w:r>
      <w:r>
        <w:rPr>
          <w:rFonts w:ascii="Arial" w:hAnsi="Arial" w:cs="Arial"/>
        </w:rPr>
        <w:t>.</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523E33DF" w:rsidR="009A7496" w:rsidRDefault="002967DD">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73174CFF" w:rsidR="009A7496" w:rsidRPr="00AB36BB" w:rsidRDefault="000E7268" w:rsidP="00AB36BB">
      <w:pPr>
        <w:pStyle w:val="a9"/>
        <w:numPr>
          <w:ilvl w:val="0"/>
          <w:numId w:val="1"/>
        </w:numPr>
        <w:spacing w:after="0" w:line="240" w:lineRule="auto"/>
        <w:contextualSpacing/>
        <w:rPr>
          <w:rFonts w:ascii="Arial" w:hAnsi="Arial" w:cs="Arial"/>
        </w:rPr>
      </w:pPr>
      <w:r>
        <w:rPr>
          <w:rFonts w:ascii="Arial" w:hAnsi="Arial" w:cs="Arial"/>
        </w:rPr>
        <w:t>Об одобрении штатного расписания Фонда</w:t>
      </w:r>
      <w:r w:rsidR="00EC0621" w:rsidRPr="00AB36BB">
        <w:rPr>
          <w:rFonts w:ascii="Arial" w:hAnsi="Arial" w:cs="Arial"/>
        </w:rPr>
        <w:t>.</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69223FC"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70791290" w14:textId="1F7B4149" w:rsidR="00EC0621" w:rsidRPr="00BE2739" w:rsidRDefault="005973B5" w:rsidP="00BE2739">
      <w:pPr>
        <w:pStyle w:val="a9"/>
        <w:numPr>
          <w:ilvl w:val="0"/>
          <w:numId w:val="1"/>
        </w:numPr>
        <w:spacing w:after="0" w:line="240" w:lineRule="auto"/>
        <w:contextualSpacing/>
        <w:rPr>
          <w:rFonts w:ascii="Arial" w:hAnsi="Arial" w:cs="Arial"/>
        </w:rPr>
      </w:pPr>
      <w:r>
        <w:rPr>
          <w:rFonts w:ascii="Arial" w:hAnsi="Arial" w:cs="Arial"/>
        </w:rPr>
        <w:t>Об утверждении положений о структурных подразделениях и Экспертном совете Фонда.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Pr="00D95425" w:rsidRDefault="00F61BF0" w:rsidP="00997CDA">
      <w:pPr>
        <w:suppressAutoHyphens w:val="0"/>
        <w:spacing w:after="0" w:line="240" w:lineRule="auto"/>
        <w:jc w:val="both"/>
        <w:rPr>
          <w:rFonts w:ascii="Arial" w:hAnsi="Arial" w:cs="Arial"/>
        </w:rPr>
      </w:pPr>
      <w:r>
        <w:rPr>
          <w:rFonts w:ascii="Arial" w:hAnsi="Arial" w:cs="Arial"/>
          <w:b/>
        </w:rPr>
        <w:t xml:space="preserve">По вопросу 1 Повестки </w:t>
      </w:r>
      <w:r w:rsidRPr="00D95425">
        <w:rPr>
          <w:rFonts w:ascii="Arial" w:hAnsi="Arial" w:cs="Arial"/>
        </w:rPr>
        <w:t xml:space="preserve">о включении в структуру Фонда Проектного офиса «Таза Қазақстан» выступил </w:t>
      </w:r>
      <w:r w:rsidR="009E30A3" w:rsidRPr="00D95425">
        <w:rPr>
          <w:rFonts w:ascii="Arial" w:hAnsi="Arial" w:cs="Arial"/>
        </w:rPr>
        <w:t>Главный исполнительный директор</w:t>
      </w:r>
      <w:r w:rsidRPr="00D95425">
        <w:rPr>
          <w:rFonts w:ascii="Arial" w:hAnsi="Arial" w:cs="Arial"/>
        </w:rPr>
        <w:t xml:space="preserve"> Ерлік Қаражан. Решением Управляющего совета от 30 июля 2026 года (протокол № 12) направления деятельности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решением Управляющего совета. </w:t>
      </w:r>
    </w:p>
    <w:p w14:paraId="49A188C4" w14:textId="7F4D91AA" w:rsidR="009A7496" w:rsidRPr="00EF2AAB" w:rsidRDefault="002967DD" w:rsidP="00997CDA">
      <w:pPr>
        <w:suppressAutoHyphens w:val="0"/>
        <w:spacing w:after="0" w:line="240" w:lineRule="auto"/>
        <w:jc w:val="both"/>
        <w:rPr>
          <w:rFonts w:ascii="Arial" w:hAnsi="Arial" w:cs="Arial"/>
        </w:rPr>
      </w:pPr>
      <w:bookmarkStart w:id="1" w:name="_Hlk206662525"/>
      <w:r>
        <w:rPr>
          <w:rFonts w:ascii="Arial" w:hAnsi="Arial" w:cs="Arial"/>
        </w:rPr>
        <w:lastRenderedPageBreak/>
        <w:tab/>
        <w:t>Далее выступил Советник по стратегии и науке Александр Кононец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4147F226" w:rsidR="005F4683" w:rsidRPr="00D95425" w:rsidRDefault="002967DD"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w:t>
      </w:r>
      <w:r w:rsidRPr="00D95425">
        <w:rPr>
          <w:rFonts w:ascii="Arial" w:hAnsi="Arial" w:cs="Arial"/>
          <w:bCs/>
        </w:rPr>
        <w:t xml:space="preserve">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w:t>
      </w:r>
      <w:r w:rsidR="00DA02FF">
        <w:rPr>
          <w:rFonts w:ascii="Arial" w:hAnsi="Arial" w:cs="Arial"/>
          <w:bCs/>
        </w:rPr>
        <w:t>до 30 единиц: Фонд (включая Проектный офис для Центральной Азии по изменению климата и зеленой энергетике) – 9,</w:t>
      </w:r>
      <w:r w:rsidRPr="00D95425">
        <w:rPr>
          <w:rFonts w:ascii="Arial" w:hAnsi="Arial" w:cs="Arial"/>
          <w:bCs/>
        </w:rPr>
        <w:t xml:space="preserve"> Проектный офис «Таза Қазақстан» – 21. </w:t>
      </w:r>
      <w:r w:rsidR="00526FA5">
        <w:rPr>
          <w:rFonts w:ascii="Arial" w:hAnsi="Arial" w:cs="Arial"/>
          <w:bCs/>
        </w:rPr>
        <w:t xml:space="preserve">С 1 ноября 2026 года численность составит 22 единицы (с учетом действующих работников), с декабря 2026 года – 23; </w:t>
      </w:r>
      <w:r w:rsidR="00DA02FF">
        <w:rPr>
          <w:rFonts w:ascii="Arial" w:hAnsi="Arial" w:cs="Arial"/>
          <w:bCs/>
        </w:rPr>
        <w:t>кроме того, в штатном расписании предусматривается должность Руководителя Проектного офиса для Центральной Азии по изменению климата и зеленой энергетике, которая не замещается: ее обязанности исполняет Главный исполнительный директор без оклада и доплаты;</w:t>
      </w:r>
      <w:r w:rsidRPr="00D95425">
        <w:rPr>
          <w:rFonts w:ascii="Arial" w:hAnsi="Arial" w:cs="Arial"/>
          <w:bCs/>
        </w:rPr>
        <w:t xml:space="preserve"> в 2027 году штатная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социолога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1F8582C9" w:rsidR="00EC0621" w:rsidRDefault="002967DD" w:rsidP="00997CDA">
      <w:pPr>
        <w:tabs>
          <w:tab w:val="left" w:pos="426"/>
          <w:tab w:val="left" w:pos="1276"/>
        </w:tabs>
        <w:spacing w:after="0" w:line="240" w:lineRule="auto"/>
        <w:jc w:val="both"/>
        <w:rPr>
          <w:rFonts w:ascii="Arial" w:hAnsi="Arial" w:cs="Arial"/>
        </w:rPr>
      </w:pPr>
      <w:r w:rsidRPr="00D95425">
        <w:rPr>
          <w:rFonts w:ascii="Arial" w:hAnsi="Arial" w:cs="Arial"/>
          <w:b/>
        </w:rPr>
        <w:t>По вопросу 3 Повестки</w:t>
      </w:r>
      <w:r>
        <w:rPr>
          <w:rFonts w:ascii="Arial" w:hAnsi="Arial" w:cs="Arial"/>
        </w:rPr>
        <w:t xml:space="preserve"> об одобрении штатного расписания Фонда выступил Заместитель Главного исполнительного директора по административным вопросам Мурат Темирбеков и представил </w:t>
      </w:r>
      <w:r w:rsidR="00DA02FF">
        <w:rPr>
          <w:rFonts w:ascii="Arial" w:hAnsi="Arial" w:cs="Arial"/>
        </w:rPr>
        <w:t>проект штатного расписания на 31 штатную единицу, включая должность Руководителя Проектного офиса для Центральной Азии по изменению климата и зеленой энергетике, обязанности по которой исполняет Главный исполнительный директор (приложение 2).</w:t>
      </w:r>
      <w:r>
        <w:rPr>
          <w:rFonts w:ascii="Arial" w:hAnsi="Arial" w:cs="Arial"/>
        </w:rPr>
        <w:t xml:space="preserve"> Месячный фонд должностных окладов </w:t>
      </w:r>
      <w:r w:rsidR="00526FA5">
        <w:rPr>
          <w:rFonts w:ascii="Arial" w:hAnsi="Arial" w:cs="Arial"/>
        </w:rPr>
        <w:t>при полной численности составляет 31,9 млн тенге</w:t>
      </w:r>
      <w:r>
        <w:rPr>
          <w:rFonts w:ascii="Arial" w:hAnsi="Arial" w:cs="Arial"/>
        </w:rPr>
        <w:t xml:space="preserve">. Штатное расписание работников Фонда </w:t>
      </w:r>
      <w:r w:rsidR="00526FA5">
        <w:rPr>
          <w:rFonts w:ascii="Arial" w:hAnsi="Arial" w:cs="Arial"/>
        </w:rPr>
        <w:t>(29 штатных единиц, 28,9 млн тенге)</w:t>
      </w:r>
      <w:r>
        <w:rPr>
          <w:rFonts w:ascii="Arial" w:hAnsi="Arial" w:cs="Arial"/>
        </w:rPr>
        <w:t xml:space="preserve"> утверждается Главным исполнительным директором в пределах бюджета Фонда (пункт 8.3 Положения), должностные оклады членов Управляющего совета – Верховным попечителем (подпункт б) пункта 3.2 Положения). В связи с этим предложено признать утратившим силу Приложение Б (штатное расписание) к Приказу Верховного попечителя № 1 от 1 июля 2024 года</w:t>
      </w:r>
      <w:r w:rsidR="00D95425" w:rsidRPr="00D95425">
        <w:rPr>
          <w:rFonts w:ascii="Arial" w:hAnsi="Arial" w:cs="Arial"/>
        </w:rPr>
        <w:t xml:space="preserve"> </w:t>
      </w:r>
      <w:r w:rsidR="00D95425">
        <w:rPr>
          <w:rFonts w:ascii="Arial" w:hAnsi="Arial" w:cs="Arial"/>
        </w:rPr>
        <w:t>и изменения к нему</w:t>
      </w:r>
      <w:r>
        <w:rPr>
          <w:rFonts w:ascii="Arial" w:hAnsi="Arial" w:cs="Arial"/>
        </w:rPr>
        <w:t>. В связи с изменением штатного расписания, в том числе наименований должностей и должностных окладов, с действующими работниками Фонда необходимо перезаключить трудовые договоры; с членами Управляющего совета –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3F88A4B7"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 xml:space="preserve">Все члены Управляющего совета проголосовали «ЗА» по вопросу 3 </w:t>
      </w:r>
      <w:r w:rsidR="000E7268">
        <w:rPr>
          <w:rFonts w:ascii="Arial" w:hAnsi="Arial" w:cs="Arial"/>
        </w:rPr>
        <w:t>об одобрении штатного расписания Фонда</w:t>
      </w:r>
      <w:r>
        <w:rPr>
          <w:rFonts w:ascii="Arial" w:hAnsi="Arial" w:cs="Arial"/>
        </w:rPr>
        <w:t>.</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3743FD8C" w:rsidR="00EC0621" w:rsidRDefault="00B613CE"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4 Повестки</w:t>
      </w:r>
      <w:r>
        <w:rPr>
          <w:rFonts w:ascii="Arial" w:hAnsi="Arial" w:cs="Arial"/>
        </w:rPr>
        <w:t xml:space="preserve">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3) на сумму 250,0 млн тенге, в том числе: организационное обеспечение деятельности Фонда и Проектного офиса – 162,6 млн тенге с учетом НДС (140,2 млн тенге без НДС), первоочередные проекты Проектного офиса – 87,4 млн тенге. Организационное обеспечение включает расходы на персонал (18 штатных единиц с 21 октября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а также непредвиденные расходы (резерв 10 процентов).</w:t>
      </w:r>
    </w:p>
    <w:p w14:paraId="5C823804" w14:textId="5563B78D"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 xml:space="preserve">Первоочередные проекты: информационное сопровождение, в том числе пресс-мероприятия и мобильный брендинг, – 18,4 млн тенге; разработка и техническое сопровождение цифровой платформы – 18,4 млн тенге; специальные и креативные </w:t>
      </w:r>
      <w:r>
        <w:rPr>
          <w:rFonts w:ascii="Arial" w:hAnsi="Arial" w:cs="Arial"/>
        </w:rPr>
        <w:lastRenderedPageBreak/>
        <w:t>проекты – 30,5 млн тенге; привлечение инфлюенсеров – 9,2 млн тенге; проекты с молодежью и волонтерами – 6,1 млн тенге; «TAZA TALQY» – 3,6 млн тенге; «TAZA OI» – 1,2 млн тенге. Бюджет соответствует предварительному расчету, направленному в 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(250 млн тенге), остающегося в его распоряжении после выплаты дивидендов (письмо от 12 октября 2026 года № ПР-82853).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5 Повестки</w:t>
      </w:r>
      <w:r>
        <w:rPr>
          <w:rFonts w:ascii="Arial" w:hAnsi="Arial" w:cs="Arial"/>
        </w:rPr>
        <w:t xml:space="preserve">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4): 80 позиций на сумму 156,2 млн тенге с учетом НДС, в том числе услуги, работы по реализации проектов – 87,4 млн тенге. План сформирован на основе бюджета, одобренного по вопросу 4;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1DB2D314" w14:textId="77777777"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 об утверждении плана закупок товаров, работ и услуг на IV квартал 2026 года.</w:t>
      </w:r>
    </w:p>
    <w:p w14:paraId="1EA96026" w14:textId="77777777" w:rsidR="00652CC0" w:rsidRDefault="00652CC0" w:rsidP="00997CDA">
      <w:pPr>
        <w:tabs>
          <w:tab w:val="left" w:pos="426"/>
          <w:tab w:val="left" w:pos="1276"/>
        </w:tabs>
        <w:spacing w:after="0" w:line="240" w:lineRule="auto"/>
        <w:jc w:val="both"/>
        <w:rPr>
          <w:rFonts w:ascii="Arial" w:hAnsi="Arial" w:cs="Arial"/>
        </w:rPr>
      </w:pPr>
    </w:p>
    <w:p w14:paraId="544E4A92" w14:textId="2F36DE84" w:rsidR="005973B5" w:rsidRDefault="002967DD"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6 Повестки</w:t>
      </w:r>
      <w:r>
        <w:rPr>
          <w:rFonts w:ascii="Arial" w:hAnsi="Arial" w:cs="Arial"/>
        </w:rPr>
        <w:t xml:space="preserve"> об утверждении положений о структурных подразделениях и Экспертном совете Фонда выступил Заместитель Главного исполнительного директора по административным вопросам Мурат Темирбеков и представил проекты положений о Проектном офисе «Таза Қазақстан» (приложение 5), о Проектном офисе для Центральной Азии по изменению климата и зеленой энергетике (приложение 6), об Учебном центре (приложение 7) и об Экспертном совете (приложение 8), подготовленные на русском и английском языках. Положения определяют статус, цели и задачи, структуру, функции, порядок руководства, взаимодействия, финансирования и отчетности. Проектный офис «Таза Қазақстан» возглавляет </w:t>
      </w:r>
      <w:r w:rsidR="00001845">
        <w:rPr>
          <w:rFonts w:ascii="Arial" w:hAnsi="Arial" w:cs="Arial"/>
        </w:rPr>
        <w:t>Руководитель</w:t>
      </w:r>
      <w:r>
        <w:rPr>
          <w:rFonts w:ascii="Arial" w:hAnsi="Arial" w:cs="Arial"/>
        </w:rPr>
        <w:t xml:space="preserve">, подчиняющийся Главному исполнительному директору; </w:t>
      </w:r>
      <w:r w:rsidR="00526FA5">
        <w:rPr>
          <w:rFonts w:ascii="Arial" w:hAnsi="Arial" w:cs="Arial"/>
        </w:rPr>
        <w:t>Проектный офис для Центральной Азии по изменению климата и зеленой энергетике возглавляет Руководитель, до назначения которого его обязанности исполняет Главный исполнительный директор;</w:t>
      </w:r>
      <w:r>
        <w:rPr>
          <w:rFonts w:ascii="Arial" w:hAnsi="Arial" w:cs="Arial"/>
        </w:rPr>
        <w:t xml:space="preserve"> курирование Учебного центра осуществляет Заместитель Главного исполнительного директора по административным вопросам, Экспертного совета – Главный исполнительный директор. Положения об Учебном центре и Экспертном совете подготовлены во исполнение поручения Управляющего совета от 30 июля 2026 года (протокол № 12).</w:t>
      </w:r>
    </w:p>
    <w:p w14:paraId="10F84F8F" w14:textId="77777777" w:rsidR="00652CC0" w:rsidRDefault="00652CC0" w:rsidP="00997CDA">
      <w:pPr>
        <w:tabs>
          <w:tab w:val="left" w:pos="426"/>
          <w:tab w:val="left" w:pos="1276"/>
        </w:tabs>
        <w:spacing w:after="0" w:line="240" w:lineRule="auto"/>
        <w:jc w:val="both"/>
        <w:rPr>
          <w:rFonts w:ascii="Arial" w:hAnsi="Arial" w:cs="Arial"/>
        </w:rPr>
      </w:pPr>
    </w:p>
    <w:p w14:paraId="5B06A011" w14:textId="32C0292C" w:rsidR="00BE2739" w:rsidRDefault="005973B5"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6 об утверждении положений о структурных подразделениях и Экспертном совете Фонда.</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16DEFA0D" w:rsidR="009A7496" w:rsidRDefault="005973B5" w:rsidP="00997CDA">
      <w:pPr>
        <w:tabs>
          <w:tab w:val="left" w:pos="426"/>
          <w:tab w:val="left" w:pos="1276"/>
        </w:tabs>
        <w:spacing w:after="0" w:line="240" w:lineRule="auto"/>
        <w:jc w:val="both"/>
        <w:rPr>
          <w:rFonts w:ascii="Arial" w:hAnsi="Arial" w:cs="Arial"/>
        </w:rPr>
      </w:pPr>
      <w:r>
        <w:rPr>
          <w:rFonts w:ascii="Arial" w:hAnsi="Arial" w:cs="Arial"/>
        </w:rPr>
        <w:t>1) обеспечить работу структурных подразделений и Экспертного совета Фонда в соответствии с утвержденными положениями, утвердить приказом Главного исполнительного директора персональный состав Экспертного совета;</w:t>
      </w:r>
    </w:p>
    <w:p w14:paraId="03DA99C3" w14:textId="547FBE3F" w:rsidR="009A7496" w:rsidRDefault="00B613CE">
      <w:pPr>
        <w:spacing w:after="0" w:line="240" w:lineRule="auto"/>
        <w:contextualSpacing/>
        <w:jc w:val="both"/>
        <w:rPr>
          <w:rFonts w:ascii="Arial" w:hAnsi="Arial" w:cs="Arial"/>
        </w:rPr>
      </w:pPr>
      <w:r>
        <w:rPr>
          <w:rFonts w:ascii="Arial" w:hAnsi="Arial" w:cs="Arial"/>
        </w:rPr>
        <w:t xml:space="preserve">2) внести на утверждение Верховному попечителю ЦАКФ бюджет Фонда на IV квартал 2026 года, а также проект </w:t>
      </w:r>
      <w:r w:rsidR="000E7268">
        <w:rPr>
          <w:rFonts w:ascii="Arial" w:hAnsi="Arial" w:cs="Arial"/>
        </w:rPr>
        <w:t>приказа об изменениях в Приложение А и признании утратившим силу Приложения Б к Приказу</w:t>
      </w:r>
      <w:r>
        <w:rPr>
          <w:rFonts w:ascii="Arial" w:hAnsi="Arial" w:cs="Arial"/>
        </w:rPr>
        <w:t xml:space="preserve"> Верховного попечителя № 1 от 1 июля 2024 года</w:t>
      </w:r>
      <w:r w:rsidR="00C965B0" w:rsidRPr="00C965B0">
        <w:rPr>
          <w:rFonts w:ascii="Arial" w:hAnsi="Arial" w:cs="Arial"/>
        </w:rPr>
        <w:t xml:space="preserve"> </w:t>
      </w:r>
      <w:r w:rsidR="00C965B0">
        <w:rPr>
          <w:rFonts w:ascii="Arial" w:hAnsi="Arial" w:cs="Arial"/>
        </w:rPr>
        <w:t>и изменения к нему</w:t>
      </w:r>
      <w:r>
        <w:rPr>
          <w:rFonts w:ascii="Arial" w:hAnsi="Arial" w:cs="Arial"/>
        </w:rPr>
        <w:t>;</w:t>
      </w:r>
    </w:p>
    <w:p w14:paraId="46501F5B" w14:textId="5F076BF7" w:rsidR="000E7268" w:rsidRDefault="000E7268">
      <w:pPr>
        <w:spacing w:after="0" w:line="240" w:lineRule="auto"/>
        <w:contextualSpacing/>
        <w:jc w:val="both"/>
        <w:rPr>
          <w:rFonts w:ascii="Arial" w:hAnsi="Arial" w:cs="Arial"/>
        </w:rPr>
      </w:pPr>
      <w:r>
        <w:rPr>
          <w:rFonts w:ascii="Arial" w:hAnsi="Arial" w:cs="Arial"/>
        </w:rPr>
        <w:t>3) после подписания приказа Верховного попечителя утвердить штатное расписание работников Фонда резолюцией Главного исполнительного директора;</w:t>
      </w:r>
    </w:p>
    <w:p w14:paraId="5EAB86B1" w14:textId="1DF4179B" w:rsidR="009C580E" w:rsidRDefault="000E7268">
      <w:pPr>
        <w:spacing w:after="0" w:line="240" w:lineRule="auto"/>
        <w:contextualSpacing/>
        <w:jc w:val="both"/>
        <w:rPr>
          <w:rFonts w:ascii="Arial" w:hAnsi="Arial" w:cs="Arial"/>
        </w:rPr>
      </w:pPr>
      <w:r>
        <w:rPr>
          <w:rFonts w:ascii="Arial" w:hAnsi="Arial" w:cs="Arial"/>
        </w:rPr>
        <w:t>4) обеспечить подбор персонала в соответствии с графиком ввода штатных единиц и в пределах поступившего финансирования;</w:t>
      </w:r>
    </w:p>
    <w:p w14:paraId="7EDF3815" w14:textId="2EF5D978" w:rsidR="00AA717E" w:rsidRDefault="000E7268">
      <w:pPr>
        <w:spacing w:after="0" w:line="240" w:lineRule="auto"/>
        <w:contextualSpacing/>
        <w:jc w:val="both"/>
        <w:rPr>
          <w:rFonts w:ascii="Arial" w:hAnsi="Arial" w:cs="Arial"/>
        </w:rPr>
      </w:pPr>
      <w:r>
        <w:rPr>
          <w:rFonts w:ascii="Arial" w:hAnsi="Arial" w:cs="Arial"/>
        </w:rPr>
        <w:t>5) перезаключить трудовые договоры с действующими работниками Фонда в связи с изменением штатного расписания;</w:t>
      </w:r>
    </w:p>
    <w:p w14:paraId="4A9E4FE0" w14:textId="4E0ECE4F" w:rsidR="00BE2739" w:rsidRDefault="000E7268">
      <w:pPr>
        <w:spacing w:after="0" w:line="240" w:lineRule="auto"/>
        <w:contextualSpacing/>
        <w:jc w:val="both"/>
        <w:rPr>
          <w:rFonts w:ascii="Arial" w:hAnsi="Arial" w:cs="Arial"/>
        </w:rPr>
      </w:pPr>
      <w:r>
        <w:rPr>
          <w:rFonts w:ascii="Arial" w:hAnsi="Arial" w:cs="Arial"/>
        </w:rPr>
        <w:t>6)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07FD61A7" w:rsidR="00AA717E" w:rsidRDefault="000E7268">
      <w:pPr>
        <w:spacing w:after="0" w:line="240" w:lineRule="auto"/>
        <w:contextualSpacing/>
        <w:jc w:val="both"/>
        <w:rPr>
          <w:rFonts w:ascii="Arial" w:hAnsi="Arial" w:cs="Arial"/>
        </w:rPr>
      </w:pPr>
      <w:r>
        <w:rPr>
          <w:rFonts w:ascii="Arial" w:hAnsi="Arial" w:cs="Arial"/>
        </w:rPr>
        <w:t>7)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A5446C9" w14:textId="77777777" w:rsidR="00425D4C" w:rsidRDefault="00425D4C" w:rsidP="00D567D4">
      <w:pPr>
        <w:spacing w:after="0" w:line="240" w:lineRule="auto"/>
        <w:jc w:val="center"/>
        <w:rPr>
          <w:rFonts w:ascii="Arial" w:hAnsi="Arial" w:cs="Arial"/>
          <w:b/>
          <w:bCs/>
          <w:sz w:val="24"/>
          <w:szCs w:val="24"/>
        </w:rPr>
      </w:pPr>
    </w:p>
    <w:p w14:paraId="5E2C5446" w14:textId="77777777" w:rsidR="00425D4C" w:rsidRDefault="00425D4C" w:rsidP="00D567D4">
      <w:pPr>
        <w:spacing w:after="0" w:line="240" w:lineRule="auto"/>
        <w:jc w:val="center"/>
        <w:rPr>
          <w:rFonts w:ascii="Arial" w:hAnsi="Arial" w:cs="Arial"/>
          <w:b/>
          <w:bCs/>
          <w:sz w:val="24"/>
          <w:szCs w:val="24"/>
        </w:rPr>
      </w:pPr>
    </w:p>
    <w:p w14:paraId="65A9F7AA" w14:textId="77777777" w:rsidR="00425D4C" w:rsidRDefault="00425D4C" w:rsidP="00D567D4">
      <w:pPr>
        <w:spacing w:after="0" w:line="240" w:lineRule="auto"/>
        <w:jc w:val="center"/>
        <w:rPr>
          <w:rFonts w:ascii="Arial" w:hAnsi="Arial" w:cs="Arial"/>
          <w:b/>
          <w:bCs/>
          <w:sz w:val="24"/>
          <w:szCs w:val="24"/>
        </w:rPr>
      </w:pPr>
    </w:p>
    <w:p w14:paraId="448F26B9" w14:textId="77777777" w:rsidR="00425D4C" w:rsidRDefault="00425D4C" w:rsidP="00D567D4">
      <w:pPr>
        <w:spacing w:after="0" w:line="240" w:lineRule="auto"/>
        <w:jc w:val="center"/>
        <w:rPr>
          <w:rFonts w:ascii="Arial" w:hAnsi="Arial" w:cs="Arial"/>
          <w:b/>
          <w:bCs/>
          <w:sz w:val="24"/>
          <w:szCs w:val="24"/>
        </w:rPr>
      </w:pPr>
    </w:p>
    <w:p w14:paraId="42CD6B9C" w14:textId="77777777" w:rsidR="00425D4C" w:rsidRDefault="00425D4C" w:rsidP="00D567D4">
      <w:pPr>
        <w:spacing w:after="0" w:line="240" w:lineRule="auto"/>
        <w:jc w:val="center"/>
        <w:rPr>
          <w:rFonts w:ascii="Arial" w:hAnsi="Arial" w:cs="Arial"/>
          <w:b/>
          <w:bCs/>
          <w:sz w:val="24"/>
          <w:szCs w:val="24"/>
        </w:rPr>
      </w:pPr>
    </w:p>
    <w:p w14:paraId="5DA628CB" w14:textId="77777777" w:rsidR="00425D4C" w:rsidRDefault="00425D4C" w:rsidP="00D567D4">
      <w:pPr>
        <w:spacing w:after="0" w:line="240" w:lineRule="auto"/>
        <w:jc w:val="center"/>
        <w:rPr>
          <w:rFonts w:ascii="Arial" w:hAnsi="Arial" w:cs="Arial"/>
          <w:b/>
          <w:bCs/>
          <w:sz w:val="24"/>
          <w:szCs w:val="24"/>
        </w:rPr>
      </w:pPr>
    </w:p>
    <w:p w14:paraId="4A77EDE1" w14:textId="77777777" w:rsidR="00425D4C" w:rsidRDefault="00425D4C" w:rsidP="00D567D4">
      <w:pPr>
        <w:spacing w:after="0" w:line="240" w:lineRule="auto"/>
        <w:jc w:val="center"/>
        <w:rPr>
          <w:rFonts w:ascii="Arial" w:hAnsi="Arial" w:cs="Arial"/>
          <w:b/>
          <w:bCs/>
          <w:sz w:val="24"/>
          <w:szCs w:val="24"/>
        </w:rPr>
      </w:pPr>
    </w:p>
    <w:p w14:paraId="75EDAD6C" w14:textId="77777777" w:rsidR="00425D4C" w:rsidRDefault="00425D4C" w:rsidP="00D567D4">
      <w:pPr>
        <w:spacing w:after="0" w:line="240" w:lineRule="auto"/>
        <w:jc w:val="center"/>
        <w:rPr>
          <w:rFonts w:ascii="Arial" w:hAnsi="Arial" w:cs="Arial"/>
          <w:b/>
          <w:bCs/>
          <w:sz w:val="24"/>
          <w:szCs w:val="24"/>
        </w:rPr>
      </w:pPr>
    </w:p>
    <w:p w14:paraId="3A22FC86" w14:textId="77777777" w:rsidR="00425D4C" w:rsidRDefault="00425D4C" w:rsidP="00D567D4">
      <w:pPr>
        <w:spacing w:after="0" w:line="240" w:lineRule="auto"/>
        <w:jc w:val="center"/>
        <w:rPr>
          <w:rFonts w:ascii="Arial" w:hAnsi="Arial" w:cs="Arial"/>
          <w:b/>
          <w:bCs/>
          <w:sz w:val="24"/>
          <w:szCs w:val="24"/>
        </w:rPr>
      </w:pPr>
    </w:p>
    <w:p w14:paraId="6B3E76EB" w14:textId="77777777" w:rsidR="00425D4C" w:rsidRDefault="00425D4C" w:rsidP="00D567D4">
      <w:pPr>
        <w:spacing w:after="0" w:line="240" w:lineRule="auto"/>
        <w:jc w:val="center"/>
        <w:rPr>
          <w:rFonts w:ascii="Arial" w:hAnsi="Arial" w:cs="Arial"/>
          <w:b/>
          <w:bCs/>
          <w:sz w:val="24"/>
          <w:szCs w:val="24"/>
        </w:rPr>
      </w:pPr>
    </w:p>
    <w:p w14:paraId="56651832" w14:textId="77777777" w:rsidR="00425D4C" w:rsidRDefault="00425D4C" w:rsidP="00D567D4">
      <w:pPr>
        <w:spacing w:after="0" w:line="240" w:lineRule="auto"/>
        <w:jc w:val="center"/>
        <w:rPr>
          <w:rFonts w:ascii="Arial" w:hAnsi="Arial" w:cs="Arial"/>
          <w:b/>
          <w:bCs/>
          <w:sz w:val="24"/>
          <w:szCs w:val="24"/>
        </w:rPr>
      </w:pPr>
    </w:p>
    <w:p w14:paraId="7F5E15B2" w14:textId="77777777" w:rsidR="00425D4C" w:rsidRDefault="00425D4C" w:rsidP="00D567D4">
      <w:pPr>
        <w:spacing w:after="0" w:line="240" w:lineRule="auto"/>
        <w:jc w:val="center"/>
        <w:rPr>
          <w:rFonts w:ascii="Arial" w:hAnsi="Arial" w:cs="Arial"/>
          <w:b/>
          <w:bCs/>
          <w:sz w:val="24"/>
          <w:szCs w:val="24"/>
        </w:rPr>
      </w:pPr>
    </w:p>
    <w:p w14:paraId="57733E35" w14:textId="77777777" w:rsidR="00425D4C" w:rsidRDefault="00425D4C" w:rsidP="00D567D4">
      <w:pPr>
        <w:spacing w:after="0" w:line="240" w:lineRule="auto"/>
        <w:jc w:val="center"/>
        <w:rPr>
          <w:rFonts w:ascii="Arial" w:hAnsi="Arial" w:cs="Arial"/>
          <w:b/>
          <w:bCs/>
          <w:sz w:val="24"/>
          <w:szCs w:val="24"/>
        </w:rPr>
      </w:pPr>
    </w:p>
    <w:p w14:paraId="7B264A7F" w14:textId="77777777" w:rsidR="00425D4C" w:rsidRDefault="00425D4C" w:rsidP="00D567D4">
      <w:pPr>
        <w:spacing w:after="0" w:line="240" w:lineRule="auto"/>
        <w:jc w:val="center"/>
        <w:rPr>
          <w:rFonts w:ascii="Arial" w:hAnsi="Arial" w:cs="Arial"/>
          <w:b/>
          <w:bCs/>
          <w:sz w:val="24"/>
          <w:szCs w:val="24"/>
        </w:rPr>
      </w:pPr>
    </w:p>
    <w:p w14:paraId="0704E2C6" w14:textId="77777777" w:rsidR="00425D4C" w:rsidRDefault="00425D4C" w:rsidP="00D567D4">
      <w:pPr>
        <w:spacing w:after="0" w:line="240" w:lineRule="auto"/>
        <w:jc w:val="center"/>
        <w:rPr>
          <w:rFonts w:ascii="Arial" w:hAnsi="Arial" w:cs="Arial"/>
          <w:b/>
          <w:bCs/>
          <w:sz w:val="24"/>
          <w:szCs w:val="24"/>
        </w:rPr>
      </w:pPr>
    </w:p>
    <w:p w14:paraId="617C8A7D" w14:textId="77777777" w:rsidR="00425D4C" w:rsidRDefault="00425D4C" w:rsidP="00D567D4">
      <w:pPr>
        <w:spacing w:after="0" w:line="240" w:lineRule="auto"/>
        <w:jc w:val="center"/>
        <w:rPr>
          <w:rFonts w:ascii="Arial" w:hAnsi="Arial" w:cs="Arial"/>
          <w:b/>
          <w:bCs/>
          <w:sz w:val="24"/>
          <w:szCs w:val="24"/>
        </w:rPr>
      </w:pPr>
    </w:p>
    <w:p w14:paraId="01D9BEF9" w14:textId="77777777" w:rsidR="00425D4C" w:rsidRDefault="00425D4C" w:rsidP="00D567D4">
      <w:pPr>
        <w:spacing w:after="0" w:line="240" w:lineRule="auto"/>
        <w:jc w:val="center"/>
        <w:rPr>
          <w:rFonts w:ascii="Arial" w:hAnsi="Arial" w:cs="Arial"/>
          <w:b/>
          <w:bCs/>
          <w:sz w:val="24"/>
          <w:szCs w:val="24"/>
        </w:rPr>
      </w:pPr>
    </w:p>
    <w:p w14:paraId="197FF69B" w14:textId="77777777" w:rsidR="00425D4C" w:rsidRDefault="00425D4C"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71F6C940" w14:textId="77777777" w:rsidR="00425D4C"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 xml:space="preserve">General Meeting of the Management Council </w:t>
      </w:r>
    </w:p>
    <w:p w14:paraId="09713F8F" w14:textId="2393830E"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7545BD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 xml:space="preserve">«___» </w:t>
      </w:r>
      <w:r w:rsidR="00425D4C">
        <w:rPr>
          <w:rFonts w:ascii="Arial" w:hAnsi="Arial" w:cs="Arial"/>
          <w:sz w:val="24"/>
          <w:szCs w:val="24"/>
        </w:rPr>
        <w:t>_________</w:t>
      </w:r>
      <w:r>
        <w:rPr>
          <w:rFonts w:ascii="Arial" w:hAnsi="Arial" w:cs="Arial"/>
          <w:sz w:val="24"/>
          <w:szCs w:val="24"/>
          <w:lang w:val="en-US"/>
        </w:rPr>
        <w:t xml:space="preserve"> 2026, </w:t>
      </w:r>
      <w:r w:rsidR="00425D4C">
        <w:rPr>
          <w:rFonts w:ascii="Arial" w:hAnsi="Arial" w:cs="Arial"/>
          <w:sz w:val="24"/>
          <w:szCs w:val="24"/>
        </w:rPr>
        <w:t>___</w:t>
      </w:r>
      <w:r>
        <w:rPr>
          <w:rFonts w:ascii="Arial" w:hAnsi="Arial" w:cs="Arial"/>
          <w:sz w:val="24"/>
          <w:szCs w:val="24"/>
          <w:lang w:val="en-US"/>
        </w:rPr>
        <w:t>:00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 xml:space="preserve">1. Mr. Yerlik Karazhan – </w:t>
      </w:r>
      <w:r w:rsidR="009E30A3">
        <w:rPr>
          <w:rFonts w:ascii="Arial" w:hAnsi="Arial" w:cs="Arial"/>
          <w:lang w:val="en-US"/>
        </w:rPr>
        <w:t>Chief Executive Officer</w:t>
      </w:r>
      <w:r w:rsidRPr="004B0FF9">
        <w:rPr>
          <w:rFonts w:ascii="Arial" w:hAnsi="Arial" w:cs="Arial"/>
          <w:lang w:val="en-US"/>
        </w:rPr>
        <w:t>.</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343618D4" w:rsidR="00AD5EF6" w:rsidRPr="004B0FF9" w:rsidRDefault="002967DD" w:rsidP="00AD5EF6">
      <w:pPr>
        <w:spacing w:after="0" w:line="240" w:lineRule="auto"/>
        <w:contextualSpacing/>
        <w:rPr>
          <w:rFonts w:ascii="Arial" w:hAnsi="Arial" w:cs="Arial"/>
          <w:lang w:val="en-US"/>
        </w:rPr>
      </w:pPr>
      <w:r>
        <w:rPr>
          <w:rFonts w:ascii="Arial" w:hAnsi="Arial" w:cs="Arial"/>
          <w:lang w:val="en-US"/>
        </w:rPr>
        <w:t>3. Mr. Alexander Kononets – Advisor on Strategy and Science.</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B5078B">
      <w:pPr>
        <w:pStyle w:val="a9"/>
        <w:spacing w:after="0" w:line="240" w:lineRule="auto"/>
        <w:ind w:left="567"/>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B5078B">
      <w:pPr>
        <w:pStyle w:val="a9"/>
        <w:spacing w:after="0" w:line="240" w:lineRule="auto"/>
        <w:ind w:left="567"/>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53524B7F" w:rsidR="00AD5EF6" w:rsidRDefault="00EC0621" w:rsidP="00B5078B">
      <w:pPr>
        <w:pStyle w:val="a9"/>
        <w:spacing w:after="0" w:line="240" w:lineRule="auto"/>
        <w:ind w:left="567"/>
        <w:contextualSpacing/>
        <w:rPr>
          <w:rFonts w:ascii="Arial" w:hAnsi="Arial" w:cs="Arial"/>
          <w:lang w:val="en-US"/>
        </w:rPr>
      </w:pPr>
      <w:r>
        <w:rPr>
          <w:rFonts w:ascii="Arial" w:hAnsi="Arial" w:cs="Arial"/>
          <w:lang w:val="en-US"/>
        </w:rPr>
        <w:t xml:space="preserve">3. </w:t>
      </w:r>
      <w:r w:rsidR="000E7268">
        <w:rPr>
          <w:rFonts w:ascii="Arial" w:hAnsi="Arial" w:cs="Arial"/>
          <w:lang w:val="en-US"/>
        </w:rPr>
        <w:t>On the endorsement of the staff schedule of the Foundation</w:t>
      </w:r>
      <w:r>
        <w:rPr>
          <w:rFonts w:ascii="Arial" w:hAnsi="Arial" w:cs="Arial"/>
          <w:lang w:val="en-US"/>
        </w:rPr>
        <w:t>.</w:t>
      </w:r>
    </w:p>
    <w:p w14:paraId="224422FE" w14:textId="536A3727" w:rsidR="00EC0621" w:rsidRDefault="00B613CE" w:rsidP="00B5078B">
      <w:pPr>
        <w:pStyle w:val="a9"/>
        <w:spacing w:after="0" w:line="240" w:lineRule="auto"/>
        <w:ind w:left="567"/>
        <w:contextualSpacing/>
        <w:rPr>
          <w:rFonts w:ascii="Arial" w:hAnsi="Arial" w:cs="Arial"/>
          <w:lang w:val="en-US"/>
        </w:rPr>
      </w:pPr>
      <w:r>
        <w:rPr>
          <w:rFonts w:ascii="Arial" w:hAnsi="Arial" w:cs="Arial"/>
          <w:lang w:val="en-US"/>
        </w:rPr>
        <w:t>4. On the approval of the budget of the Foundation for the fourth quarter of 2026.</w:t>
      </w:r>
    </w:p>
    <w:p w14:paraId="1A48D250" w14:textId="77777777" w:rsidR="005973B5" w:rsidRDefault="00B613CE" w:rsidP="00B5078B">
      <w:pPr>
        <w:pStyle w:val="a9"/>
        <w:spacing w:after="0" w:line="240" w:lineRule="auto"/>
        <w:ind w:left="567"/>
        <w:contextualSpacing/>
        <w:rPr>
          <w:rFonts w:ascii="Arial" w:hAnsi="Arial" w:cs="Arial"/>
          <w:lang w:val="en-US"/>
        </w:rPr>
      </w:pPr>
      <w:r>
        <w:rPr>
          <w:rFonts w:ascii="Arial" w:hAnsi="Arial" w:cs="Arial"/>
          <w:lang w:val="en-US"/>
        </w:rPr>
        <w:t>5. On the approval of the procurement plan for goods, works and services for the fourth quarter of 2026.</w:t>
      </w:r>
    </w:p>
    <w:p w14:paraId="666CC21C" w14:textId="76B9076C" w:rsidR="00EC0621" w:rsidRDefault="005973B5" w:rsidP="00B5078B">
      <w:pPr>
        <w:pStyle w:val="a9"/>
        <w:spacing w:after="0" w:line="240" w:lineRule="auto"/>
        <w:ind w:left="567"/>
        <w:contextualSpacing/>
        <w:rPr>
          <w:rFonts w:ascii="Arial" w:hAnsi="Arial" w:cs="Arial"/>
          <w:lang w:val="en-US"/>
        </w:rPr>
      </w:pPr>
      <w:r>
        <w:rPr>
          <w:rFonts w:ascii="Arial" w:hAnsi="Arial" w:cs="Arial"/>
          <w:lang w:val="en-US"/>
        </w:rPr>
        <w:t>6. On the approval of the regulations on the structural units and the Expert Council of the Foundation.</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On item 1 of the Agenda</w:t>
      </w:r>
      <w:r w:rsidRPr="00D95425">
        <w:rPr>
          <w:rFonts w:ascii="Arial" w:hAnsi="Arial" w:cs="Arial"/>
          <w:lang w:val="en-US"/>
        </w:rPr>
        <w:t xml:space="preserve"> on the inclusion of the Project Office «Taza Qazaqstan» in the structure of the Foundation, the </w:t>
      </w:r>
      <w:r w:rsidR="009E30A3" w:rsidRPr="00D95425">
        <w:rPr>
          <w:rFonts w:ascii="Arial" w:hAnsi="Arial" w:cs="Arial"/>
          <w:lang w:val="en-US"/>
        </w:rPr>
        <w:t>Chief Executive Officer</w:t>
      </w:r>
      <w:r w:rsidRPr="00D95425">
        <w:rPr>
          <w:rFonts w:ascii="Arial" w:hAnsi="Arial" w:cs="Arial"/>
          <w:lang w:val="en-US"/>
        </w:rPr>
        <w:t xml:space="preserv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w:t>
      </w:r>
    </w:p>
    <w:p w14:paraId="07DD7191" w14:textId="58489A18" w:rsidR="00AD5EF6" w:rsidRPr="004B0FF9" w:rsidRDefault="002967DD" w:rsidP="00AD5EF6">
      <w:pPr>
        <w:suppressAutoHyphens w:val="0"/>
        <w:spacing w:after="0" w:line="240" w:lineRule="auto"/>
        <w:jc w:val="both"/>
        <w:rPr>
          <w:rFonts w:ascii="Arial" w:hAnsi="Arial" w:cs="Arial"/>
          <w:lang w:val="en-US"/>
        </w:rPr>
      </w:pPr>
      <w:r>
        <w:rPr>
          <w:rFonts w:ascii="Arial" w:hAnsi="Arial" w:cs="Arial"/>
          <w:lang w:val="en-US"/>
        </w:rPr>
        <w:t>Next, the Advisor on Strategy and Science, Alexander Kononets,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1D0C52A8" w:rsidR="00AD5EF6" w:rsidRPr="00D95425" w:rsidRDefault="002967DD"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w:t>
      </w:r>
      <w:r w:rsidRPr="00D95425">
        <w:rPr>
          <w:rFonts w:ascii="Arial" w:hAnsi="Arial" w:cs="Arial"/>
          <w:bCs/>
          <w:lang w:val="en-US"/>
        </w:rPr>
        <w:t xml:space="preserve">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w:t>
      </w:r>
      <w:r w:rsidR="00DA02FF">
        <w:rPr>
          <w:rFonts w:ascii="Arial" w:hAnsi="Arial" w:cs="Arial"/>
          <w:bCs/>
          <w:lang w:val="en-US"/>
        </w:rPr>
        <w:t>to 30 positions: the Foundation (including the Project Office for Central Asia on Climate Change and Green Energy) – 9,</w:t>
      </w:r>
      <w:r w:rsidRPr="00D95425">
        <w:rPr>
          <w:rFonts w:ascii="Arial" w:hAnsi="Arial" w:cs="Arial"/>
          <w:bCs/>
          <w:lang w:val="en-US"/>
        </w:rPr>
        <w:t xml:space="preserve"> the Project Office «Taza Qazaqstan» – 21. </w:t>
      </w:r>
      <w:r w:rsidR="00526FA5">
        <w:rPr>
          <w:rFonts w:ascii="Arial" w:hAnsi="Arial" w:cs="Arial"/>
          <w:bCs/>
          <w:lang w:val="en-US"/>
        </w:rPr>
        <w:t xml:space="preserve">From 1 November 2026 the staff number will be 22 positions (including the current employees), from December 2026 – 23; </w:t>
      </w:r>
      <w:r w:rsidR="00DA02FF">
        <w:rPr>
          <w:rFonts w:ascii="Arial" w:hAnsi="Arial" w:cs="Arial"/>
          <w:bCs/>
          <w:lang w:val="en-US"/>
        </w:rPr>
        <w:t>in addition, the staff schedule provides for the position of the Head of the Project Office for Central Asia on Climate Change and Green Energy, which is not filled: its duties are performed by the Chief Executive Officer without salary or additional pay;</w:t>
      </w:r>
      <w:r w:rsidRPr="00D95425">
        <w:rPr>
          <w:rFonts w:ascii="Arial" w:hAnsi="Arial" w:cs="Arial"/>
          <w:bCs/>
          <w:lang w:val="en-US"/>
        </w:rPr>
        <w:t xml:space="preserve"> in 2027 the staff number is expanded in stages depending on the financing received. The functions of the lawyer, system administrator, developer, film director, copywriter, sociologist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30C59BF2" w:rsidR="00EC0621" w:rsidRDefault="002967DD"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3 of the Agenda</w:t>
      </w:r>
      <w:r>
        <w:rPr>
          <w:rFonts w:ascii="Arial" w:hAnsi="Arial" w:cs="Arial"/>
          <w:lang w:val="en-US"/>
        </w:rPr>
        <w:t xml:space="preserve"> on the endorsement of the staff schedule of the Foundation, the Deputy Chief Executive Officer for Administrative Issues, Murat Temirbekov, spoke and presented the </w:t>
      </w:r>
      <w:r w:rsidR="00DA02FF">
        <w:rPr>
          <w:rFonts w:ascii="Arial" w:hAnsi="Arial" w:cs="Arial"/>
          <w:lang w:val="en-US"/>
        </w:rPr>
        <w:t>draft staff schedule for 31 positions, including the position of the Head of the Project Office for Central Asia on Climate Change and Green Energy, the duties of which are performed by the Chief Executive Officer (Annex 2).</w:t>
      </w:r>
      <w:r>
        <w:rPr>
          <w:rFonts w:ascii="Arial" w:hAnsi="Arial" w:cs="Arial"/>
          <w:lang w:val="en-US"/>
        </w:rPr>
        <w:t xml:space="preserve"> The monthly payroll of official salaries </w:t>
      </w:r>
      <w:r w:rsidR="00526FA5">
        <w:rPr>
          <w:rFonts w:ascii="Arial" w:hAnsi="Arial" w:cs="Arial"/>
          <w:lang w:val="en-US"/>
        </w:rPr>
        <w:t>at full staffing amounts to 31.9 million tenge</w:t>
      </w:r>
      <w:r>
        <w:rPr>
          <w:rFonts w:ascii="Arial" w:hAnsi="Arial" w:cs="Arial"/>
          <w:lang w:val="en-US"/>
        </w:rPr>
        <w:t xml:space="preserve">. The staff schedule of the employees of the Foundation </w:t>
      </w:r>
      <w:r w:rsidR="00526FA5">
        <w:rPr>
          <w:rFonts w:ascii="Arial" w:hAnsi="Arial" w:cs="Arial"/>
          <w:lang w:val="en-US"/>
        </w:rPr>
        <w:t>(29 positions, 28.9 million tenge)</w:t>
      </w:r>
      <w:r>
        <w:rPr>
          <w:rFonts w:ascii="Arial" w:hAnsi="Arial" w:cs="Arial"/>
          <w:lang w:val="en-US"/>
        </w:rPr>
        <w:t xml:space="preserve"> is approved by the Chief Executive Officer within the budget of the Foundation (paragraph 8.3 of the By-laws), and the official salaries of the members of the Management Council – by the Supreme Guardian (subparagraph b) of paragraph 3.2 of the By-laws). Accordingly, it was proposed to deem invalid Annex B (Staff Schedule) to the Order of the Supreme Guardian No. 1 dated 1 July 2024</w:t>
      </w:r>
      <w:r w:rsidR="00D95425" w:rsidRPr="00D95425">
        <w:rPr>
          <w:lang w:val="en-US"/>
        </w:rPr>
        <w:t xml:space="preserve"> </w:t>
      </w:r>
      <w:r w:rsidR="00D95425" w:rsidRPr="00D95425">
        <w:rPr>
          <w:rFonts w:ascii="Arial" w:hAnsi="Arial" w:cs="Arial"/>
          <w:lang w:val="en-US"/>
        </w:rPr>
        <w:t>and amendments to it</w:t>
      </w:r>
      <w:r>
        <w:rPr>
          <w:rFonts w:ascii="Arial" w:hAnsi="Arial" w:cs="Arial"/>
          <w:lang w:val="en-US"/>
        </w:rPr>
        <w:t>. In connection with the change of the staff schedule, including the titles of positions and official salaries, the employment contracts with the current employees of the Foundation are to be re-concluded; with the members of the Management Council –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38523F1F"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3 </w:t>
      </w:r>
      <w:r w:rsidR="000E7268">
        <w:rPr>
          <w:rFonts w:ascii="Arial" w:hAnsi="Arial" w:cs="Arial"/>
          <w:lang w:val="en-US"/>
        </w:rPr>
        <w:t>on the endorsement of the staff schedule of the Foundation</w:t>
      </w:r>
      <w:r>
        <w:rPr>
          <w:rFonts w:ascii="Arial" w:hAnsi="Arial" w:cs="Arial"/>
          <w:lang w:val="en-US"/>
        </w:rPr>
        <w:t>.</w:t>
      </w:r>
    </w:p>
    <w:p w14:paraId="6576D1B6" w14:textId="35ECBB14" w:rsidR="00EC0621" w:rsidRDefault="00D95425" w:rsidP="00D95425">
      <w:pPr>
        <w:tabs>
          <w:tab w:val="left" w:pos="1995"/>
        </w:tabs>
        <w:spacing w:after="0" w:line="240" w:lineRule="auto"/>
        <w:jc w:val="both"/>
        <w:rPr>
          <w:rFonts w:ascii="Arial" w:hAnsi="Arial" w:cs="Arial"/>
          <w:lang w:val="en-US"/>
        </w:rPr>
      </w:pPr>
      <w:r>
        <w:rPr>
          <w:rFonts w:ascii="Arial" w:hAnsi="Arial" w:cs="Arial"/>
          <w:lang w:val="en-US"/>
        </w:rPr>
        <w:tab/>
      </w: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 xml:space="preserve">On item 4 of the Agenda </w:t>
      </w:r>
      <w:r>
        <w:rPr>
          <w:rFonts w:ascii="Arial" w:hAnsi="Arial" w:cs="Arial"/>
          <w:lang w:val="en-US"/>
        </w:rPr>
        <w:t>on the approval of the budget of the Foundation for the fourth quarter of 2026, the Financial Director-Chief Accountant of CACF, Maira Orazbayeva, spoke and presented the draft budget (Annex 3) in the amount of 250.0 million tenge, including: organisational support of the Foundation and the Project Office – 162.6 million tenge including VAT (140.2 million tenge excluding VAT), and priority projects of the Project Office – 87.4 million tenge. Organisational support includes expenses for personnel (18 positions from 21 October 2026), outsourced services, office rent and equipment, business trips within the Republic of Kazakhstan, employee insurance, digital tools, targeted advertising and printed materials, as well as contingencies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t>Priority projects: information support, including press events and mobile branding – 18.4 million tenge; development and technical support of the digital platform – 18.4 million tenge; special and creative projects – 30.5 million tenge; engagement of influencers – 9.2 million tenge; projects with youth and volunteers – 6.1 million tenge; «TAZA TALQY» – 3.6 million tenge; «TAZA OI» – 1.2 million tenge. The budget corresponds to the preliminary calculation sent to the Ministry of Ecology and Natural Resources of the Republic of Kazakhstan by letter of the Foundation No. 02/373 dated 12 October 2026. The Ministry has proposed to consider using part of the net income of JSC «Zhasyl Damu» (250 million tenge) remaining at its disposal after the payment of dividends for the launch of the Project Office (letter No. PR-82853 dated 12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5 of the Agenda</w:t>
      </w:r>
      <w:r>
        <w:rPr>
          <w:rFonts w:ascii="Arial" w:hAnsi="Arial" w:cs="Arial"/>
          <w:lang w:val="en-US"/>
        </w:rPr>
        <w:t xml:space="preserve">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4): 80 items in the amount of 156.2 million tenge including VAT, including services and works for the implementation of projects – 87.4 million tenge. The plan is based on the budget approved under item 4;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522747EC"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w:t>
      </w:r>
    </w:p>
    <w:p w14:paraId="68C3988C" w14:textId="77777777" w:rsidR="00652CC0" w:rsidRDefault="00652CC0" w:rsidP="00AD5EF6">
      <w:pPr>
        <w:tabs>
          <w:tab w:val="left" w:pos="426"/>
          <w:tab w:val="left" w:pos="1276"/>
        </w:tabs>
        <w:spacing w:after="0" w:line="240" w:lineRule="auto"/>
        <w:jc w:val="both"/>
        <w:rPr>
          <w:rFonts w:ascii="Arial" w:hAnsi="Arial" w:cs="Arial"/>
          <w:lang w:val="en-US"/>
        </w:rPr>
      </w:pPr>
    </w:p>
    <w:p w14:paraId="2E667CCD" w14:textId="046482BB" w:rsidR="005973B5" w:rsidRDefault="002967DD"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6 of the Agenda</w:t>
      </w:r>
      <w:r>
        <w:rPr>
          <w:rFonts w:ascii="Arial" w:hAnsi="Arial" w:cs="Arial"/>
          <w:lang w:val="en-US"/>
        </w:rPr>
        <w:t xml:space="preserve"> on the approval of the regulations on the structural units and the Expert Council of the Foundation, the Deputy Chief Executive Officer for Administrative Issues, Murat Temirbekov, spoke and presented the draft regulations on the Project Office «Taza Qazaqstan» (Annex 5), on the Project Office for Central Asia on Climate Change and Green Energy (Annex 6), on the Training Centre (Annex 7) and on the Expert Council (Annex 8), prepared in the Russian and English languages. The regulations determine the status, objectives and tasks, structure, functions, procedure of management, interaction, financing and reporting. The Project Office «Taza Qazaqstan» </w:t>
      </w:r>
      <w:r w:rsidR="00001845">
        <w:rPr>
          <w:rFonts w:ascii="Arial" w:hAnsi="Arial" w:cs="Arial"/>
          <w:lang w:val="en-US"/>
        </w:rPr>
        <w:t>is headed by the Head of the Project Office reporting to</w:t>
      </w:r>
      <w:r>
        <w:rPr>
          <w:rFonts w:ascii="Arial" w:hAnsi="Arial" w:cs="Arial"/>
          <w:lang w:val="en-US"/>
        </w:rPr>
        <w:t xml:space="preserve"> the Chief Executive Officer; </w:t>
      </w:r>
      <w:r w:rsidR="00526FA5">
        <w:rPr>
          <w:rFonts w:ascii="Arial" w:hAnsi="Arial" w:cs="Arial"/>
          <w:lang w:val="en-US"/>
        </w:rPr>
        <w:t>the Project Office for Central Asia on Climate Change and Green Energy is headed by the Head, whose duties are performed by the Chief Executive Officer until the Head is appointed;</w:t>
      </w:r>
      <w:r>
        <w:rPr>
          <w:rFonts w:ascii="Arial" w:hAnsi="Arial" w:cs="Arial"/>
          <w:lang w:val="en-US"/>
        </w:rPr>
        <w:t xml:space="preserve"> the Training Centre is supervised by the Deputy Chief Executive Officer for Administrative Issues and the Expert Council by the Chief Executive Officer. The regulations on the Training Centre and the Expert Council have been prepared pursuant to the instruction of the Management Council of 30 July 2026 (Minutes No. 12).</w:t>
      </w:r>
    </w:p>
    <w:p w14:paraId="71B637FE" w14:textId="77777777" w:rsidR="00652CC0" w:rsidRDefault="00652CC0" w:rsidP="00AD5EF6">
      <w:pPr>
        <w:tabs>
          <w:tab w:val="left" w:pos="426"/>
          <w:tab w:val="left" w:pos="1276"/>
        </w:tabs>
        <w:spacing w:after="0" w:line="240" w:lineRule="auto"/>
        <w:jc w:val="both"/>
        <w:rPr>
          <w:rFonts w:ascii="Arial" w:hAnsi="Arial" w:cs="Arial"/>
          <w:lang w:val="en-US"/>
        </w:rPr>
      </w:pPr>
    </w:p>
    <w:p w14:paraId="3987F58D" w14:textId="650AFDC4" w:rsidR="00BE273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6 on the approval of the regulations on the structural units and the Expert Council of the Foundation.</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66D77F" w:rsidR="00AD5EF6" w:rsidRPr="004B0FF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1) to ensure the work of the structural units and the Expert Council of the Foundation in accordance with the approved regulations and to approve the members of the Expert Council by order of the Chief Executive Officer;</w:t>
      </w:r>
    </w:p>
    <w:p w14:paraId="02D28938" w14:textId="0FFEF51F" w:rsidR="00AD5EF6" w:rsidRDefault="00B613CE" w:rsidP="00AD5EF6">
      <w:pPr>
        <w:spacing w:after="0" w:line="240" w:lineRule="auto"/>
        <w:contextualSpacing/>
        <w:jc w:val="both"/>
        <w:rPr>
          <w:rFonts w:ascii="Arial" w:hAnsi="Arial" w:cs="Arial"/>
          <w:lang w:val="en-US"/>
        </w:rPr>
      </w:pPr>
      <w:r>
        <w:rPr>
          <w:rFonts w:ascii="Arial" w:hAnsi="Arial" w:cs="Arial"/>
          <w:lang w:val="en-US"/>
        </w:rPr>
        <w:t xml:space="preserve">2) to submit to the Supreme Guardian of the Central Asia Climate Foundation for approval the budget of the Foundation for the fourth quarter of 2026, as well as </w:t>
      </w:r>
      <w:r w:rsidR="000E7268">
        <w:rPr>
          <w:rFonts w:ascii="Arial" w:hAnsi="Arial" w:cs="Arial"/>
          <w:lang w:val="en-US"/>
        </w:rPr>
        <w:t>the draft order on amendments to Annex A and invalidation of Annex B to the Order</w:t>
      </w:r>
      <w:r>
        <w:rPr>
          <w:rFonts w:ascii="Arial" w:hAnsi="Arial" w:cs="Arial"/>
          <w:lang w:val="en-US"/>
        </w:rPr>
        <w:t xml:space="preserve"> of the Supreme Guardian No. 1 dated 1 July 2024</w:t>
      </w:r>
      <w:r w:rsidR="00C965B0" w:rsidRPr="00C965B0">
        <w:rPr>
          <w:lang w:val="en-US"/>
        </w:rPr>
        <w:t xml:space="preserve"> </w:t>
      </w:r>
      <w:r w:rsidR="00C965B0" w:rsidRPr="00C965B0">
        <w:rPr>
          <w:rFonts w:ascii="Arial" w:hAnsi="Arial" w:cs="Arial"/>
          <w:lang w:val="en-US"/>
        </w:rPr>
        <w:t>and amendments to it</w:t>
      </w:r>
      <w:r>
        <w:rPr>
          <w:rFonts w:ascii="Arial" w:hAnsi="Arial" w:cs="Arial"/>
          <w:lang w:val="en-US"/>
        </w:rPr>
        <w:t>;</w:t>
      </w:r>
    </w:p>
    <w:p w14:paraId="22B62F9E" w14:textId="35203379" w:rsidR="000E7268" w:rsidRDefault="000E7268" w:rsidP="00AD5EF6">
      <w:pPr>
        <w:spacing w:after="0" w:line="240" w:lineRule="auto"/>
        <w:contextualSpacing/>
        <w:jc w:val="both"/>
        <w:rPr>
          <w:rFonts w:ascii="Arial" w:hAnsi="Arial" w:cs="Arial"/>
          <w:lang w:val="en-US"/>
        </w:rPr>
      </w:pPr>
      <w:r>
        <w:rPr>
          <w:rFonts w:ascii="Arial" w:hAnsi="Arial" w:cs="Arial"/>
          <w:lang w:val="en-US"/>
        </w:rPr>
        <w:t>3) upon signing of the order of the Supreme Guardian, to approve the staff schedule of the employees of the Foundation by resolution of the Chief Executive Officer;</w:t>
      </w:r>
    </w:p>
    <w:p w14:paraId="5B607764" w14:textId="3DE06766" w:rsidR="009C580E" w:rsidRDefault="000E7268" w:rsidP="00AD5EF6">
      <w:pPr>
        <w:spacing w:after="0" w:line="240" w:lineRule="auto"/>
        <w:contextualSpacing/>
        <w:jc w:val="both"/>
        <w:rPr>
          <w:rFonts w:ascii="Arial" w:hAnsi="Arial" w:cs="Arial"/>
          <w:lang w:val="en-US"/>
        </w:rPr>
      </w:pPr>
      <w:r>
        <w:rPr>
          <w:rFonts w:ascii="Arial" w:hAnsi="Arial" w:cs="Arial"/>
          <w:lang w:val="en-US"/>
        </w:rPr>
        <w:t>4) to ensure the recruitment of staff in accordance with the schedule of introduction of positions and within the financing received;</w:t>
      </w:r>
    </w:p>
    <w:p w14:paraId="7A855A12" w14:textId="383A03B2" w:rsidR="00AA717E" w:rsidRDefault="000E7268" w:rsidP="00AD5EF6">
      <w:pPr>
        <w:spacing w:after="0" w:line="240" w:lineRule="auto"/>
        <w:contextualSpacing/>
        <w:jc w:val="both"/>
        <w:rPr>
          <w:rFonts w:ascii="Arial" w:hAnsi="Arial" w:cs="Arial"/>
          <w:lang w:val="en-US"/>
        </w:rPr>
      </w:pPr>
      <w:r>
        <w:rPr>
          <w:rFonts w:ascii="Arial" w:hAnsi="Arial" w:cs="Arial"/>
          <w:lang w:val="en-US"/>
        </w:rPr>
        <w:t>5) to re-conclude the employment contracts with the current employees of the Foundation in connection with the change of the staff schedule;</w:t>
      </w:r>
    </w:p>
    <w:p w14:paraId="7C922297" w14:textId="0D906AA0" w:rsidR="00BE2739" w:rsidRDefault="000E7268" w:rsidP="00AD5EF6">
      <w:pPr>
        <w:spacing w:after="0" w:line="240" w:lineRule="auto"/>
        <w:contextualSpacing/>
        <w:jc w:val="both"/>
        <w:rPr>
          <w:rFonts w:ascii="Arial" w:hAnsi="Arial" w:cs="Arial"/>
          <w:lang w:val="en-US"/>
        </w:rPr>
      </w:pPr>
      <w:r>
        <w:rPr>
          <w:rFonts w:ascii="Arial" w:hAnsi="Arial" w:cs="Arial"/>
          <w:lang w:val="en-US"/>
        </w:rPr>
        <w:t>6) to carry out procurement in accordance with the approved procurement plan after the approval of the budget by the Supreme Guardian and within the financing received;</w:t>
      </w:r>
    </w:p>
    <w:p w14:paraId="78DAE584" w14:textId="433FFED3" w:rsidR="00AA717E" w:rsidRDefault="000E7268" w:rsidP="00AD5EF6">
      <w:pPr>
        <w:spacing w:after="0" w:line="240" w:lineRule="auto"/>
        <w:contextualSpacing/>
        <w:jc w:val="both"/>
        <w:rPr>
          <w:rFonts w:ascii="Arial" w:hAnsi="Arial" w:cs="Arial"/>
          <w:lang w:val="en-US"/>
        </w:rPr>
      </w:pPr>
      <w:r>
        <w:rPr>
          <w:rFonts w:ascii="Arial" w:hAnsi="Arial" w:cs="Arial"/>
          <w:lang w:val="en-US"/>
        </w:rPr>
        <w:t>7)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5A8DF8" w14:textId="77777777" w:rsidR="0052015D" w:rsidRDefault="0052015D" w:rsidP="004A557F">
      <w:pPr>
        <w:spacing w:after="0" w:line="240" w:lineRule="auto"/>
      </w:pPr>
      <w:r>
        <w:separator/>
      </w:r>
    </w:p>
  </w:endnote>
  <w:endnote w:type="continuationSeparator" w:id="0">
    <w:p w14:paraId="58C6F624" w14:textId="77777777" w:rsidR="0052015D" w:rsidRDefault="0052015D"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F34F2C" w14:textId="77777777" w:rsidR="0052015D" w:rsidRDefault="0052015D" w:rsidP="004A557F">
      <w:pPr>
        <w:spacing w:after="0" w:line="240" w:lineRule="auto"/>
      </w:pPr>
      <w:r>
        <w:separator/>
      </w:r>
    </w:p>
  </w:footnote>
  <w:footnote w:type="continuationSeparator" w:id="0">
    <w:p w14:paraId="659F290F" w14:textId="77777777" w:rsidR="0052015D" w:rsidRDefault="0052015D"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1845"/>
    <w:rsid w:val="00002B48"/>
    <w:rsid w:val="000E6D4C"/>
    <w:rsid w:val="000E7268"/>
    <w:rsid w:val="00154325"/>
    <w:rsid w:val="001C5C83"/>
    <w:rsid w:val="00244DC0"/>
    <w:rsid w:val="002967DD"/>
    <w:rsid w:val="002D25B4"/>
    <w:rsid w:val="002E5C42"/>
    <w:rsid w:val="00336D49"/>
    <w:rsid w:val="00363AAC"/>
    <w:rsid w:val="00392202"/>
    <w:rsid w:val="0040259C"/>
    <w:rsid w:val="00425D4C"/>
    <w:rsid w:val="00426D97"/>
    <w:rsid w:val="004308D3"/>
    <w:rsid w:val="004922C3"/>
    <w:rsid w:val="004A557F"/>
    <w:rsid w:val="004B0FF9"/>
    <w:rsid w:val="0052015D"/>
    <w:rsid w:val="00526FA5"/>
    <w:rsid w:val="00532462"/>
    <w:rsid w:val="005973B5"/>
    <w:rsid w:val="005F4683"/>
    <w:rsid w:val="00652CC0"/>
    <w:rsid w:val="006E0FC9"/>
    <w:rsid w:val="006F67ED"/>
    <w:rsid w:val="0071406D"/>
    <w:rsid w:val="00783A73"/>
    <w:rsid w:val="007F736F"/>
    <w:rsid w:val="0086605B"/>
    <w:rsid w:val="008E30AE"/>
    <w:rsid w:val="00930297"/>
    <w:rsid w:val="0099340F"/>
    <w:rsid w:val="00997CDA"/>
    <w:rsid w:val="009A7496"/>
    <w:rsid w:val="009C580E"/>
    <w:rsid w:val="009E30A3"/>
    <w:rsid w:val="009E47F5"/>
    <w:rsid w:val="00AA717E"/>
    <w:rsid w:val="00AB36BB"/>
    <w:rsid w:val="00AC571B"/>
    <w:rsid w:val="00AD5EF6"/>
    <w:rsid w:val="00AF43BA"/>
    <w:rsid w:val="00B505F2"/>
    <w:rsid w:val="00B5078B"/>
    <w:rsid w:val="00B512F2"/>
    <w:rsid w:val="00B613CE"/>
    <w:rsid w:val="00BE2739"/>
    <w:rsid w:val="00C33B91"/>
    <w:rsid w:val="00C707E5"/>
    <w:rsid w:val="00C965B0"/>
    <w:rsid w:val="00CB77AD"/>
    <w:rsid w:val="00D567D4"/>
    <w:rsid w:val="00D95425"/>
    <w:rsid w:val="00DA02FF"/>
    <w:rsid w:val="00EB2BB8"/>
    <w:rsid w:val="00EC0621"/>
    <w:rsid w:val="00EF2AAB"/>
    <w:rsid w:val="00F35549"/>
    <w:rsid w:val="00F374E2"/>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6AED83-6B66-4D87-8E41-B987501F4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Pages>
  <Words>3123</Words>
  <Characters>19144</Characters>
  <Application>Microsoft Office Word</Application>
  <DocSecurity>0</DocSecurity>
  <Lines>797</Lines>
  <Paragraphs>517</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21750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46</cp:revision>
  <cp:lastPrinted>2026-09-28T12:10:00Z</cp:lastPrinted>
  <dcterms:created xsi:type="dcterms:W3CDTF">2026-07-16T08:07:00Z</dcterms:created>
  <dcterms:modified xsi:type="dcterms:W3CDTF">2026-10-29T07:37:00Z</dcterms:modified>
  <dc:language>en-US</dc:language>
</cp:coreProperties>
</file>