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0000" w:rsidRDefault="00B37223">
      <w:pPr>
        <w:pStyle w:val="mark"/>
      </w:pPr>
      <w:bookmarkStart w:id="0" w:name="_GoBack"/>
      <w:bookmarkEnd w:id="0"/>
      <w:r>
        <w:t>Проект</w:t>
      </w:r>
    </w:p>
    <w:p w:rsidR="00000000" w:rsidRDefault="00B37223">
      <w:pPr>
        <w:pStyle w:val="1"/>
        <w:rPr>
          <w:rFonts w:eastAsia="Times New Roman"/>
        </w:rPr>
      </w:pPr>
      <w:r>
        <w:rPr>
          <w:rFonts w:eastAsia="Times New Roman"/>
        </w:rPr>
        <w:t>Потребность в финансировании по месяцам</w:t>
      </w:r>
      <w:r>
        <w:rPr>
          <w:rFonts w:eastAsia="Times New Roman"/>
        </w:rPr>
        <w:br/>
        <w:t>ноябрь 2026 – январь 2027 года</w:t>
      </w:r>
    </w:p>
    <w:p w:rsidR="00000000" w:rsidRDefault="00B37223">
      <w:pPr>
        <w:pStyle w:val="sub"/>
      </w:pPr>
      <w:r>
        <w:t>Центрально-Азиатский климатический фонд и Проектный офис «Таза Қазақстан», ₸</w:t>
      </w:r>
    </w:p>
    <w:p w:rsidR="00000000" w:rsidRDefault="00B37223">
      <w:pPr>
        <w:pStyle w:val="a3"/>
      </w:pPr>
      <w:r>
        <w:t xml:space="preserve">Для запуска и работы Проектного офиса в ноябре 2026 года необходимо </w:t>
      </w:r>
      <w:r>
        <w:rPr>
          <w:b/>
          <w:bCs/>
        </w:rPr>
        <w:t>135 346 427 ₸</w:t>
      </w:r>
      <w:r>
        <w:t xml:space="preserve">, в декабре 2026 года – </w:t>
      </w:r>
      <w:r>
        <w:rPr>
          <w:b/>
          <w:bCs/>
        </w:rPr>
        <w:t>92 194 719 ₸</w:t>
      </w:r>
      <w:r>
        <w:t xml:space="preserve">, в январе 2027 года – </w:t>
      </w:r>
      <w:r>
        <w:rPr>
          <w:b/>
          <w:bCs/>
        </w:rPr>
        <w:t>65 093 928 ₸</w:t>
      </w:r>
      <w:r>
        <w:t xml:space="preserve">. Всего за три месяца – </w:t>
      </w:r>
      <w:r>
        <w:rPr>
          <w:b/>
          <w:bCs/>
        </w:rPr>
        <w:t>292 635 074 ₸</w:t>
      </w:r>
      <w:r>
        <w:t>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90"/>
        <w:gridCol w:w="1344"/>
        <w:gridCol w:w="1385"/>
        <w:gridCol w:w="1342"/>
        <w:gridCol w:w="1278"/>
      </w:tblGrid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Статья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Ноябрь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Декабрь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Январь 2027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3864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</w:rPr>
              <w:t>Итого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Штатная численность, чел.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 Персонал: оклады и отчисления работодателя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25 551 690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27 034 580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27 034 580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79 620 850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1а. Премия работникам проектного офиса за работу в октябре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9 389 520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9 389 520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2. Аутсорс-услуги (с вознаграждением агентства и НДС)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6 881 596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20 644 788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3. ОСНС: годовой полис на новых сотруднико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в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611 143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 Командировки по РК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1 899 506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1 958 850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5 757 862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5. Оснащение офиса (разовые закупки)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12 336 434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1 695 609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14 032 043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6. Офис: аренда, депозит, хозрасходы, связь, канцелярия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11 829 707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5 212 743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22 255 193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7. Цифровые инструменты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332 947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253 500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839 947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8. Медиа: таргет, полиграфия,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1 175 000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3 525 000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Прямые затраты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60 618 023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53 542 054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42 516 269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156 676 346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Резерв 10% и прочие расходы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6 411 802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5 354 205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4 251 627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16 017 635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НДС 16% на закупки, аренду, услуги и подписки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3 661 669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1 467 286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1 168 859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6 297 813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А. Организационное обеспечение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70 691 494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60 363 546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47 936 755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178 991 794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Б. Первоочередные проекты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38 245 973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31 831 173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17 157 173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87 234 320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В. Долг по зарплате и налогам за июль–октябрь 2026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26 408 960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26 408 960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ВСЕГО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135 346 427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92 194 719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65 093 928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FF2CC"/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292 635 074</w:t>
            </w: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Нарастающим итогом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135 346 427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227 541 146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292 635 074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</w:tr>
      <w:tr w:rsidR="00000000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Разница с 250 млн ₸ (+ остаток / − не хватает)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114 653 573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22 458 854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−42 635 074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noWrap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:rsidR="00000000" w:rsidRDefault="00B37223">
            <w:pPr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−42 635 074</w:t>
            </w:r>
          </w:p>
        </w:tc>
      </w:tr>
    </w:tbl>
    <w:p w:rsidR="00000000" w:rsidRDefault="00B37223">
      <w:pPr>
        <w:pStyle w:val="a3"/>
      </w:pPr>
      <w:r>
        <w:t xml:space="preserve">При финансировании 250 000 000 ₸ средств хватает на ноябрь и декабрь 2026 года: после декабря остаётся </w:t>
      </w:r>
      <w:r>
        <w:rPr>
          <w:b/>
          <w:bCs/>
        </w:rPr>
        <w:t>22 458 854 ₸</w:t>
      </w:r>
      <w:r>
        <w:t xml:space="preserve">. На январь 2027 года не хватает </w:t>
      </w:r>
      <w:r>
        <w:rPr>
          <w:b/>
          <w:bCs/>
        </w:rPr>
        <w:t>42 635 074 ₸</w:t>
      </w:r>
      <w:r>
        <w:t>.</w:t>
      </w:r>
    </w:p>
    <w:p w:rsidR="00000000" w:rsidRDefault="00B37223">
      <w:pPr>
        <w:pStyle w:val="a3"/>
      </w:pPr>
      <w:r>
        <w:t>Пояснения к расчёту:</w:t>
      </w:r>
    </w:p>
    <w:p w:rsidR="00000000" w:rsidRDefault="00B37223">
      <w:pPr>
        <w:pStyle w:val="a3"/>
        <w:numPr>
          <w:ilvl w:val="0"/>
          <w:numId w:val="1"/>
        </w:numPr>
      </w:pPr>
      <w:r>
        <w:t>в ноябре – аренда офиса с 21 октября,</w:t>
      </w:r>
      <w:r>
        <w:t xml:space="preserve"> гарантийный депозит, годовой полис ОСНС, основная часть разовых закупок и долг по зарплате и налогам за июль–октябрь 2026 года (оклады и отчисления работодателя 4 действующих работников Фонда за 4 месяца);</w:t>
      </w:r>
    </w:p>
    <w:p w:rsidR="00000000" w:rsidRDefault="00B37223">
      <w:pPr>
        <w:pStyle w:val="a3"/>
        <w:numPr>
          <w:ilvl w:val="0"/>
          <w:numId w:val="1"/>
        </w:numPr>
      </w:pPr>
      <w:r>
        <w:lastRenderedPageBreak/>
        <w:t>в декабре – премия работникам проектного офиса за</w:t>
      </w:r>
      <w:r>
        <w:t xml:space="preserve"> работу в октябре и часть закупок (резервные картриджи и тонеры, оборудование для зала совещаний, вывеска);</w:t>
      </w:r>
    </w:p>
    <w:p w:rsidR="00000000" w:rsidRDefault="00B37223">
      <w:pPr>
        <w:pStyle w:val="a3"/>
        <w:numPr>
          <w:ilvl w:val="0"/>
          <w:numId w:val="1"/>
        </w:numPr>
      </w:pPr>
      <w:r>
        <w:t>в январе – ежемесячные расходы (оклады, аутсорс, аренда, подписки, командировки) и январская часть первоочередных проектов;</w:t>
      </w:r>
    </w:p>
    <w:p w:rsidR="00000000" w:rsidRDefault="00B37223">
      <w:pPr>
        <w:pStyle w:val="a3"/>
        <w:numPr>
          <w:ilvl w:val="0"/>
          <w:numId w:val="1"/>
        </w:numPr>
      </w:pPr>
      <w:r>
        <w:t>первоочередные проекты р</w:t>
      </w:r>
      <w:r>
        <w:t>аспределены по срокам смет: TAZA TALQY, креативные проекты и информационное сопровождение – равными долями на ноябрь–январь; презентация – в ноябре; социологическое исследование и цифровая платформа – на ноябрь и декабрь;</w:t>
      </w:r>
    </w:p>
    <w:p w:rsidR="00000000" w:rsidRDefault="00B37223">
      <w:pPr>
        <w:pStyle w:val="a3"/>
        <w:numPr>
          <w:ilvl w:val="0"/>
          <w:numId w:val="1"/>
        </w:numPr>
      </w:pPr>
      <w:r>
        <w:t>НДС 16% начислен только на закупки</w:t>
      </w:r>
      <w:r>
        <w:t>, аренду, услуги и подписки, цены которых приняты без НДС; на оклады, ОСНС, депозит и долг по зарплате НДС не начисляется; ставки аутсорса и командировки учтены с НДС.</w:t>
      </w:r>
    </w:p>
    <w:sectPr w:rsidR="00000000" w:rsidSect="00B37223">
      <w:pgSz w:w="11906" w:h="16838"/>
      <w:pgMar w:top="1000" w:right="840" w:bottom="1000" w:left="14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8731C24"/>
    <w:multiLevelType w:val="multilevel"/>
    <w:tmpl w:val="95541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B37223"/>
    <w:rsid w:val="00B37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706C1D2-1547-4AB8-8592-71C8B4140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80"/>
      <w:jc w:val="center"/>
      <w:outlineLvl w:val="0"/>
    </w:pPr>
    <w:rPr>
      <w:rFonts w:ascii="Arial" w:hAnsi="Arial" w:cs="Arial"/>
      <w:b/>
      <w:bCs/>
      <w:kern w:val="36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semiHidden/>
    <w:unhideWhenUsed/>
    <w:pPr>
      <w:spacing w:after="120"/>
      <w:jc w:val="both"/>
    </w:pPr>
    <w:rPr>
      <w:rFonts w:ascii="Arial" w:hAnsi="Arial" w:cs="Arial"/>
      <w:sz w:val="22"/>
      <w:szCs w:val="22"/>
    </w:rPr>
  </w:style>
  <w:style w:type="paragraph" w:customStyle="1" w:styleId="mark">
    <w:name w:val="mark"/>
    <w:basedOn w:val="a"/>
    <w:pPr>
      <w:spacing w:after="120"/>
      <w:jc w:val="right"/>
    </w:pPr>
    <w:rPr>
      <w:rFonts w:ascii="Arial" w:hAnsi="Arial" w:cs="Arial"/>
      <w:i/>
      <w:iCs/>
      <w:sz w:val="20"/>
      <w:szCs w:val="20"/>
    </w:rPr>
  </w:style>
  <w:style w:type="paragraph" w:customStyle="1" w:styleId="sub">
    <w:name w:val="sub"/>
    <w:basedOn w:val="a"/>
    <w:pPr>
      <w:spacing w:after="200"/>
      <w:jc w:val="center"/>
    </w:pPr>
    <w:rPr>
      <w:rFonts w:ascii="Arial" w:hAnsi="Arial" w:cs="Arial"/>
      <w:color w:val="40404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535</Words>
  <Characters>2387</Characters>
  <Application>Microsoft Office Word</Application>
  <DocSecurity>4</DocSecurity>
  <Lines>136</Lines>
  <Paragraphs>109</Paragraphs>
  <ScaleCrop>false</ScaleCrop>
  <Company>CACF</Company>
  <LinksUpToDate>false</LinksUpToDate>
  <CharactersWithSpaces>2825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2</cp:revision>
  <dcterms:created xsi:type="dcterms:W3CDTF">2026-10-28T06:22:00Z</dcterms:created>
  <dcterms:modified xsi:type="dcterms:W3CDTF">2026-10-28T06:22:00Z</dcterms:modified>
</cp:coreProperties>
</file>