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76A771A0"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1. General Provisions</w:t>
      </w:r>
    </w:p>
    <w:p w14:paraId="6A828108"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1.1. The Project Office for Central Asia on Climate Change and Green Energy (hereinafter – the Project Office) is a structural unit of the Private Foundation «Central Asia Climate Foundation» (hereinafter – the Foundation) responsible for the regional and international area of activity of the Foundation in the field of environmental protection, climate change and green energy.</w:t>
      </w:r>
    </w:p>
    <w:p w14:paraId="4D470A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1.2. The Foundation was established on 22 February 2024 as the legal form of the Project Office for Central Asia on Climate Change and Green Energy pursuant to the initiative of the Head of State announced at the 78th session of the UN General Assembly. The name «Project Office for Central Asia on Climate Change and Green Energy» is used by the Foundation in official communications in accordance with the Charter of the Foundation. These Regulations determine the procedure of work of the structural unit of the Foundation bearing the same name.</w:t>
      </w:r>
    </w:p>
    <w:p w14:paraId="78C6F4D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1.3. In paragraph 24 of the Declaration of the Heads of State of Central Asia «Environmental Solidarity of Central Asia» adopted at the Regional Environmental Summit (Astana, 22–24 April 2026), the presidents expressed their readiness to cooperate within the framework of the Project Office for Central Asia on Climate Change and Green Energy.</w:t>
      </w:r>
    </w:p>
    <w:p w14:paraId="248468C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1.4. The Project Office is included in the structure of the Foundation by decision of the Management Council of the Foundation (Minutes No. 13 dated «___» October 2026) on the basis of the expert group of the Foundation.</w:t>
      </w:r>
    </w:p>
    <w:p w14:paraId="799F5C1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1.5. The Project Office is not a legal entity and has no separate balance sheet or seal. Contracts, agreements and other documents on behalf of the Foundation are signed by the Chief Executive Officer of the Foundation or by a person authorised by a power of attorney.</w:t>
      </w:r>
    </w:p>
    <w:p w14:paraId="0EC9076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1.6. In its activities the Project Office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3FEAB2A6"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2. Objective and Tasks</w:t>
      </w:r>
    </w:p>
    <w:p w14:paraId="65F05E4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2.1. The objective of the Project Office is to promote regional cooperation of the countries of Central Asia in the field of environmental protection, climate change and green energy and to attract international expertise, partnerships and financing for reaching the objects of the Foundation.</w:t>
      </w:r>
    </w:p>
    <w:p w14:paraId="0365910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2.2. The tasks of the Project Office are:</w:t>
      </w:r>
    </w:p>
    <w:p w14:paraId="342268F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development of regional cooperation of the countries of Central Asia, support and practical implementation of decisions and initiatives adopted at regional climate and environmental events, including the Regional Environmental Summit;</w:t>
      </w:r>
    </w:p>
    <w:p w14:paraId="4F4455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development of partnerships with international organisations, financial institutions and donors, attraction of grant and project financing;</w:t>
      </w:r>
    </w:p>
    <w:p w14:paraId="211399D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review of projects, programmes and methodologies in the field of climate and environment, introduction of international methodologies;</w:t>
      </w:r>
    </w:p>
    <w:p w14:paraId="670EFDB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lastRenderedPageBreak/>
        <w:t>4) expert support of projects of the Foundation, including the «Taza Qazaqstan» initiative (National Cleanliness Standard, «Qaldyqsyz Qazaqstan», water and air quality);</w:t>
      </w:r>
    </w:p>
    <w:p w14:paraId="50913DE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presenting the experience of the «Taza Qazaqstan» initiative as a Kazakhstan model for the countries of Central Asia.</w:t>
      </w:r>
    </w:p>
    <w:p w14:paraId="31C36DB8"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3. Functions</w:t>
      </w:r>
    </w:p>
    <w:p w14:paraId="23CDF30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3.1. The Project Office:</w:t>
      </w:r>
    </w:p>
    <w:p w14:paraId="02D34AA1"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prepares and supports regional and international projects, grant applications and project documentation and conducts correspondence with partners, including in English;</w:t>
      </w:r>
    </w:p>
    <w:p w14:paraId="5B65AB2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carries out environmental reviews, collects and analyses data on the state of the environment and prepares methodological materials;</w:t>
      </w:r>
    </w:p>
    <w:p w14:paraId="1FBA7B5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prepares expert opinions and recommendations on waste management and water and air quality;</w:t>
      </w:r>
    </w:p>
    <w:p w14:paraId="6812111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 prepares analytical materials, reviews and recommendations on climate change and green energy;</w:t>
      </w:r>
    </w:p>
    <w:p w14:paraId="3C37B309"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participates in the work of the Expert Council and the Training Centre of the Foundation and prepares materials for training and professional development of specialists;</w:t>
      </w:r>
    </w:p>
    <w:p w14:paraId="7E019D9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 prepares the participation of the Foundation in regional and international events.</w:t>
      </w:r>
    </w:p>
    <w:p w14:paraId="1211720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4. Structure</w:t>
      </w:r>
    </w:p>
    <w:p w14:paraId="48410C6E"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4.1. The Project Office consists of:</w:t>
      </w:r>
    </w:p>
    <w:p w14:paraId="05E3E5B0" w14:textId="171E7865"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1) the Head of the Project Office for Central Asia on Climate Change and Green Energy – the Chief Executive Officer of the Foundation;</w:t>
      </w:r>
    </w:p>
    <w:p w14:paraId="3C38A133"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the Project Manager;</w:t>
      </w:r>
    </w:p>
    <w:p w14:paraId="30C6D28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3) the Environmental Expert;</w:t>
      </w:r>
    </w:p>
    <w:p w14:paraId="238258E2" w14:textId="2E6EC48D" w:rsidR="00E40C30"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the Expert on Youth and Community Projects;</w:t>
      </w:r>
    </w:p>
    <w:p w14:paraId="38BF1362" w14:textId="42B1F938"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 the Expert on Waste, Water and Air.</w:t>
      </w:r>
    </w:p>
    <w:p w14:paraId="74969675"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4.2. The staff number of the Project Office is determined by the staff schedule of the Foundation. Positions are introduced in stages depending on the financing received. External experts may be engaged under contracts to perform certain work.</w:t>
      </w:r>
    </w:p>
    <w:p w14:paraId="1B80A0EC"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5. Management</w:t>
      </w:r>
    </w:p>
    <w:p w14:paraId="3B39B6E6" w14:textId="78E24FA7"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5.1. The Project Office is headed by the Chief Executive Officer of the Foundation, who acts as the Head of the Project Office for Central Asia on Climate Change and Green Energy (hereinafter – the Head) without a separate staff position.</w:t>
      </w:r>
    </w:p>
    <w:p w14:paraId="659057EA"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5.2. The Head:</w:t>
      </w:r>
    </w:p>
    <w:p w14:paraId="4C7F33EC"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1) organises and manages the activities of the Project Office and is responsible for the performance of the tasks assigned to the Project Office;</w:t>
      </w:r>
    </w:p>
    <w:p w14:paraId="2B92E55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2) plans the work of the Project Office and allocates duties among its employees;</w:t>
      </w:r>
    </w:p>
    <w:p w14:paraId="492B7424" w14:textId="5EC8F630" w:rsidR="00D614F1"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3) approves the work plan of the Project Office, submits proposals on the budget,</w:t>
      </w:r>
      <w:r w:rsidR="00D614F1" w:rsidRPr="00D614F1">
        <w:rPr>
          <w:rFonts w:ascii="Times New Roman" w:hAnsi="Times New Roman" w:cs="Times New Roman"/>
          <w:sz w:val="24"/>
          <w:szCs w:val="24"/>
          <w:lang w:val="en-GB"/>
        </w:rPr>
        <w:t xml:space="preserve"> staff number, hiring, transfer, incentives and disciplinary measures for employees of the Project Office;</w:t>
      </w:r>
    </w:p>
    <w:p w14:paraId="385C7357" w14:textId="0D891EE1"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4) includes information on the activities of the Project Office in the reports of the Foundation submitted to the Management Council and the Supreme Guardian;</w:t>
      </w:r>
    </w:p>
    <w:p w14:paraId="27AA9D10"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5) represents the Project Office in relations with international organisations, government bodies of the countries of Central Asia and partners within the powers granted by the Chief Executive Officer of the Foundation.</w:t>
      </w:r>
    </w:p>
    <w:p w14:paraId="41BB742F"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5.3. During the temporary absence of the Head, the current activities of the Project Office are managed by an employee of the Project Office appointed by order of the Chief Executive Officer of the Foundation.</w:t>
      </w:r>
    </w:p>
    <w:p w14:paraId="6631EC1D" w14:textId="77777777" w:rsidR="0006025A"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5.4. The Chief Executive Officer of the Foundation may, by order, entrust the coordination of the current activities of the Project Office to an employee of the Project Office, specifying the scope of the powers entrusted.</w:t>
      </w:r>
    </w:p>
    <w:p w14:paraId="5CD6B35F" w14:textId="3EBEE670" w:rsidR="00D614F1" w:rsidRPr="00D614F1" w:rsidRDefault="0006025A"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5.5. The Project Office operates under an annual work plan prepared by the Project Office taking into account the Development Strategy of the Foundation and approved by the Chief Executive Officer of the Foundation. Projects and events of the Project Office are included in the work plan and implemented within the approved budget of the Foundation.</w:t>
      </w:r>
    </w:p>
    <w:p w14:paraId="6E81454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lastRenderedPageBreak/>
        <w:t>6. Interaction</w:t>
      </w:r>
    </w:p>
    <w:p w14:paraId="77E022C7"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6.1. The Project Office interacts with the Project Office «Taza Qazaqstan» and other structural units of the Foundation, as well as with international organisations, government bodies and organisations of the countries of Central Asia and the expert and scientific community.</w:t>
      </w:r>
    </w:p>
    <w:p w14:paraId="619D14AB"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6.2. Requests and proposals of the Project Office to international partners and government bodies are sent on behalf of the Foundation and signed by the Chief Executive Officer of the Foundation or an authorised person.</w:t>
      </w:r>
    </w:p>
    <w:p w14:paraId="38E95922"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7. Financing and Reporting</w:t>
      </w:r>
    </w:p>
    <w:p w14:paraId="10D46FCD"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7.1. The activities of the Project Office are financed within the budget of the Foundation from the funds of the Foundation, grants and other extra-budgetary sources.</w:t>
      </w:r>
    </w:p>
    <w:p w14:paraId="4C3223F2"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7.2. Grant and earmarked funds are accounted for separately and used for their intended purpose.</w:t>
      </w:r>
    </w:p>
    <w:p w14:paraId="110825B2" w14:textId="416ACC2A" w:rsidR="00D614F1" w:rsidRPr="00D614F1" w:rsidRDefault="00E40C30" w:rsidP="00D614F1">
      <w:pPr>
        <w:spacing w:after="0" w:line="240" w:lineRule="auto"/>
        <w:ind w:firstLine="708"/>
        <w:jc w:val="both"/>
        <w:rPr>
          <w:rFonts w:ascii="Times New Roman" w:hAnsi="Times New Roman" w:cs="Times New Roman"/>
          <w:sz w:val="24"/>
          <w:szCs w:val="24"/>
          <w:lang w:val="en-GB"/>
        </w:rPr>
      </w:pPr>
      <w:r>
        <w:rPr>
          <w:rFonts w:ascii="Times New Roman" w:hAnsi="Times New Roman" w:cs="Times New Roman"/>
          <w:sz w:val="24"/>
          <w:szCs w:val="24"/>
          <w:lang w:val="en-GB"/>
        </w:rPr>
        <w:t>7.3. The Project Manager prepares and submits to the Head a quarterly report on the activities of the Project Office. The annual report is included in the annual report on the activities of the Foundation.</w:t>
      </w:r>
    </w:p>
    <w:p w14:paraId="4E8141CF"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8. Responsibility</w:t>
      </w:r>
    </w:p>
    <w:p w14:paraId="6482F3D6"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8.1. The Head and the employees of the Project Office are responsible for the proper performance of their duties, the safety of property and the confidentiality of information in accordance with employment contracts, job descriptions and internal documents of the Foundation.</w:t>
      </w:r>
    </w:p>
    <w:p w14:paraId="0B65E61B" w14:textId="77777777" w:rsidR="00D614F1" w:rsidRPr="00D614F1" w:rsidRDefault="00D614F1" w:rsidP="00D614F1">
      <w:pPr>
        <w:keepNext/>
        <w:spacing w:before="240" w:after="12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9. Final Provisions</w:t>
      </w:r>
    </w:p>
    <w:p w14:paraId="6AB7A604" w14:textId="77777777" w:rsidR="00D614F1" w:rsidRPr="00D614F1" w:rsidRDefault="00D614F1" w:rsidP="00D614F1">
      <w:pPr>
        <w:spacing w:after="0" w:line="240" w:lineRule="auto"/>
        <w:ind w:firstLine="708"/>
        <w:jc w:val="both"/>
        <w:rPr>
          <w:rFonts w:ascii="Times New Roman" w:hAnsi="Times New Roman" w:cs="Times New Roman"/>
          <w:sz w:val="24"/>
          <w:szCs w:val="24"/>
          <w:lang w:val="en-GB"/>
        </w:rPr>
      </w:pPr>
      <w:r w:rsidRPr="00D614F1">
        <w:rPr>
          <w:rFonts w:ascii="Times New Roman" w:hAnsi="Times New Roman" w:cs="Times New Roman"/>
          <w:sz w:val="24"/>
          <w:szCs w:val="24"/>
          <w:lang w:val="en-GB"/>
        </w:rPr>
        <w:t>9.1. These Regulations and amendments and additions thereto are approved by the Management Council of the Foundation.</w:t>
      </w:r>
    </w:p>
    <w:p w14:paraId="1473D093" w14:textId="2268CEEE" w:rsidR="00657A6D" w:rsidRPr="00D614F1" w:rsidRDefault="00D614F1" w:rsidP="00D614F1">
      <w:pPr>
        <w:spacing w:after="0" w:line="240" w:lineRule="auto"/>
        <w:ind w:firstLine="708"/>
        <w:jc w:val="both"/>
        <w:rPr>
          <w:rFonts w:ascii="Times New Roman" w:hAnsi="Times New Roman" w:cs="Times New Roman"/>
          <w:sz w:val="24"/>
          <w:lang w:val="en-GB"/>
        </w:rPr>
      </w:pPr>
      <w:r w:rsidRPr="00D614F1">
        <w:rPr>
          <w:rFonts w:ascii="Times New Roman" w:hAnsi="Times New Roman" w:cs="Times New Roman"/>
          <w:sz w:val="24"/>
          <w:szCs w:val="24"/>
          <w:lang w:val="en-GB"/>
        </w:rPr>
        <w:t>9.2. The Project Office is reorganised or abolished by decision of the Management Council of the Foundation.</w:t>
      </w:r>
    </w:p>
    <w:sectPr w:rsidR="00657A6D" w:rsidRPr="00D614F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06025A">
      <w:rPr>
        <w:rStyle w:val="ab"/>
        <w:noProof/>
      </w:rPr>
      <w:t>2</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3</Pages>
  <Words>1030</Words>
  <Characters>7365</Characters>
  <Application>Microsoft Office Word</Application>
  <DocSecurity>0</DocSecurity>
  <Lines>150</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8321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51</cp:revision>
  <cp:lastPrinted>2026-09-28T12:28:00Z</cp:lastPrinted>
  <dcterms:created xsi:type="dcterms:W3CDTF">2024-04-22T06:36:00Z</dcterms:created>
  <dcterms:modified xsi:type="dcterms:W3CDTF">2026-10-29T07:06:00Z</dcterms:modified>
</cp:coreProperties>
</file>