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15131C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Потребность в финансировании по месяцам</w:t>
      </w:r>
      <w:r>
        <w:rPr>
          <w:rFonts w:eastAsia="Times New Roman"/>
        </w:rPr>
        <w:br/>
        <w:t>ноябрь 2026 – февраль 2027 года</w:t>
      </w:r>
    </w:p>
    <w:p w:rsidR="00000000" w:rsidRDefault="0015131C">
      <w:pPr>
        <w:pStyle w:val="sub"/>
      </w:pPr>
      <w:r>
        <w:t>Центрально-Азиатский климатический фонд и Проектный офис «Таза Қазақстан», ₸</w:t>
      </w:r>
    </w:p>
    <w:p w:rsidR="00000000" w:rsidRDefault="0015131C">
      <w:pPr>
        <w:pStyle w:val="a3"/>
      </w:pPr>
      <w:r>
        <w:t xml:space="preserve">Для запуска и работы Проектного офиса необходимо: в октябре–ноябре 2026 года – </w:t>
      </w:r>
      <w:r>
        <w:rPr>
          <w:b/>
          <w:bCs/>
        </w:rPr>
        <w:t xml:space="preserve">153 806 476 ₸</w:t>
      </w:r>
      <w:r>
        <w:t xml:space="preserve">, в декабре 2026 года – </w:t>
      </w:r>
      <w:r>
        <w:rPr>
          <w:b/>
          <w:bCs/>
        </w:rPr>
        <w:t xml:space="preserve">98 550 012 ₸</w:t>
      </w:r>
      <w:r>
        <w:t xml:space="preserve">, в январе 2027 года – </w:t>
      </w:r>
      <w:r>
        <w:rPr>
          <w:b/>
          <w:bCs/>
        </w:rPr>
        <w:t xml:space="preserve">69 101 381 ₸</w:t>
      </w:r>
      <w:r>
        <w:t xml:space="preserve">, в феврале 2027 года – </w:t>
      </w:r>
      <w:r>
        <w:rPr>
          <w:b/>
          <w:bCs/>
        </w:rPr>
        <w:t xml:space="preserve">92 002 091 ₸</w:t>
      </w:r>
      <w:r>
        <w:t xml:space="preserve">.</w:t>
      </w:r>
    </w:p>
    <w:p w:rsidR="00000000" w:rsidRDefault="0015131C">
      <w:pPr>
        <w:pStyle w:val="a3"/>
      </w:pPr>
      <w:r>
        <w:t xml:space="preserve">Потребность 2026 года – </w:t>
      </w:r>
      <w:r>
        <w:rPr>
          <w:b/>
          <w:bCs/>
        </w:rPr>
        <w:t xml:space="preserve">252 356 487 ₸</w:t>
      </w:r>
      <w:r>
        <w:t xml:space="preserve">, потребность 2027 года – </w:t>
      </w:r>
      <w:r>
        <w:rPr>
          <w:b/>
          <w:bCs/>
        </w:rPr>
        <w:t xml:space="preserve">161 103 472 ₸</w:t>
      </w:r>
      <w:r>
        <w:t xml:space="preserve">. Всего за четыре месяца – </w:t>
      </w:r>
      <w:r>
        <w:rPr>
          <w:b/>
          <w:bCs/>
        </w:rPr>
        <w:t xml:space="preserve">413 459 959 ₸</w:t>
      </w:r>
      <w:r>
        <w:t xml:space="preserve"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1161"/>
        <w:gridCol w:w="1161"/>
        <w:gridCol w:w="1161"/>
        <w:gridCol w:w="1161"/>
        <w:gridCol w:w="1161"/>
        <w:gridCol w:w="1161"/>
        <w:gridCol w:w="1161"/>
      </w:tblGrid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Статья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 xml:space="preserve">Октябрь–ноябрь 2026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Декабрь 2026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Итого 2026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Январь 2027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Февраль 2027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Итого 2027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Всего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 Оплата труда и отчисления, аутсорс, ОСНС, командировки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65 738 437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46 352 752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112 091 190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37 022 576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44 626 908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81 649 484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193 740 674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 Офис и оснащение: аренда, депозит, мебель и техника, хозрасходы, связь, нотариус и услуги МФЦА, цифровые инструменты, медиа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26 506 088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8 336 852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34 842 940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6 641 243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7 195 837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13 837 080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48 680 020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 Ивенты, социологические исследования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38 245 973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31 831 173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70 077 147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17 157 173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29 078 107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46 235 280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116 312 427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 Резерв 10% на непредвиденные расходы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6 179 953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5 468 960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11 648 913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4 366 382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5 182 275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9 548 656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21 197 569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 НДС: 16% на закупки, аренду, услуги, подписки и первоочередные проекты; расчёты с бюджетом по НДС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17 136 024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6 560 274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23 696 298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3 914 007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5 918 964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9 832 971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33 529 269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ВСЕГО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2CC"/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153 806 476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2CC"/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98 550 012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2CC"/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252 356 487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2CC"/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69 101 381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2CC"/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92 002 091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2CC"/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161 103 472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2CC"/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413 459 959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/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Нарастающим итогом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153 806 476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252 356 487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321 457 868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413 459 959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right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Разница с финансированием 250 млн ₸ по 2026 году (+ остаток / − дефицит)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2EFDA"/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96 193 524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2EFDA"/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−2 356 487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2EFDA"/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−2 356 487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2EFDA"/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2EFDA"/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right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2EFDA"/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right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2EFDA"/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15131C">
            <w:pPr>
              <w:jc w:val="right"/>
              <w:rPr>
                <w:rFonts w:eastAsia="Times New Roman"/>
                <w:sz w:val="20"/>
                <w:szCs w:val="20"/>
              </w:rPr>
            </w:pPr>
          </w:p>
        </w:tc>
      </w:tr>
    </w:tbl>
    <w:p w:rsidR="00000000" w:rsidRDefault="0015131C">
      <w:pPr>
        <w:pStyle w:val="a3"/>
      </w:pPr>
      <w:r>
        <w:t xml:space="preserve">При финансировании 250 000 000 ₸ на 2026 год дефицит составляет </w:t>
      </w:r>
      <w:r>
        <w:rPr>
          <w:b/>
          <w:bCs/>
        </w:rPr>
        <w:t xml:space="preserve">2 356 487 ₸</w:t>
      </w:r>
      <w:r>
        <w:t xml:space="preserve">.</w:t>
      </w:r>
    </w:p>
    <w:p w:rsidR="00000000" w:rsidRDefault="0015131C">
      <w:pPr>
        <w:pStyle w:val="a3"/>
      </w:pPr>
      <w:r>
        <w:t xml:space="preserve">Финансирование 2027 года в размере </w:t>
      </w:r>
      <w:r>
        <w:rPr>
          <w:b/>
          <w:bCs/>
        </w:rPr>
        <w:t xml:space="preserve">161 103 472 ₸</w:t>
      </w:r>
      <w:r>
        <w:t xml:space="preserve"> требуется отдельным решением: январь и февраль 2027 года относятся к следующему финансовому году.</w:t>
      </w:r>
    </w:p>
    <w:p w:rsidR="00000000" w:rsidRDefault="0015131C">
      <w:pPr>
        <w:pStyle w:val="a3"/>
      </w:pPr>
      <w:r>
        <w:t>Пояснения к расчёту:</w:t>
      </w:r>
    </w:p>
    <w:p w:rsidR="00000000" w:rsidRDefault="0015131C">
      <w:pPr>
        <w:pStyle w:val="a3"/>
        <w:numPr>
          <w:ilvl w:val="0"/>
          <w:numId w:val="1"/>
        </w:numPr>
      </w:pPr>
      <w:r>
        <w:t>в октябре–ноябре 2026 года – аренда офиса с 21 октября и гарантийный депозит, годовой полис ОСНС и основная часть разовых закупок на оснащение офиса;</w:t>
      </w:r>
    </w:p>
    <w:p w:rsidR="00000000" w:rsidRDefault="0015131C">
      <w:pPr>
        <w:pStyle w:val="a3"/>
        <w:numPr>
          <w:ilvl w:val="0"/>
          <w:numId w:val="1"/>
        </w:numPr>
      </w:pPr>
      <w:r>
        <w:t>в декабре 2026 года – текущие расходы месяца, премия работникам проектного о</w:t>
      </w:r>
      <w:r>
        <w:t>фиса по итогам работы и часть закупок: резервные картриджи и тонеры, оборудование зала совещаний, вывеска;</w:t>
      </w:r>
    </w:p>
    <w:p w:rsidR="00000000" w:rsidRDefault="0015131C">
      <w:pPr>
        <w:pStyle w:val="a3"/>
        <w:numPr>
          <w:ilvl w:val="0"/>
          <w:numId w:val="1"/>
        </w:numPr>
      </w:pPr>
      <w:r>
        <w:lastRenderedPageBreak/>
        <w:t>в январе и феврале 2027 года – текущие расходы, расширение штата проектного офиса и продолжение первоочередных проектов; в феврале также докупка мебе</w:t>
      </w:r>
      <w:r>
        <w:t>ли и техники на новых сотрудников;</w:t>
      </w:r>
    </w:p>
    <w:p w:rsidR="00000000" w:rsidRDefault="0015131C">
      <w:pPr>
        <w:pStyle w:val="a3"/>
        <w:numPr>
          <w:ilvl w:val="0"/>
          <w:numId w:val="1"/>
        </w:numPr>
      </w:pPr>
      <w:r>
        <w:t>ивенты и социологические исследования – первоочередные проекты по сметам: TAZA TALQY, презентация Проектного офиса, креативные проекты, информационное сопровождение, социологическое исследование и первый этап цифровой пла</w:t>
      </w:r>
      <w:r>
        <w:t>тформы;</w:t>
      </w:r>
    </w:p>
    <w:p w:rsidR="00000000" w:rsidRDefault="0015131C">
      <w:pPr>
        <w:pStyle w:val="a3"/>
        <w:numPr>
          <w:ilvl w:val="0"/>
          <w:numId w:val="1"/>
        </w:numPr>
      </w:pPr>
      <w:r>
        <w:t>НДС 16% начислен на закупки, аренду, услуги и подписки, цены которых приняты без НДС, и на сметы первоочередных проектов (суммы смет – без НДС); на оплату труда, ОСНС, депозит, нотариальные услуги и услуги МФЦА НДС не начисляется; ставки аутсорса и</w:t>
      </w:r>
      <w:r>
        <w:t xml:space="preserve"> командировки учтены с НДС; в октябре–ноябре в строку НДС включены расчёты с бюджетом по НДС за предыдущие периоды.</w:t>
      </w:r>
    </w:p>
    <w:sectPr w:rsidR="000000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147002E"/>
    <w:multiLevelType w:val="multilevel"/>
    <w:tmpl w:val="18FE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15131C"/>
    <w:rsid w:val="00151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7AEB6F-52E2-4BC1-AC27-16357F188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80"/>
      <w:jc w:val="center"/>
      <w:outlineLvl w:val="0"/>
    </w:pPr>
    <w:rPr>
      <w:rFonts w:ascii="Arial" w:hAnsi="Arial" w:cs="Arial"/>
      <w:b/>
      <w:bCs/>
      <w:kern w:val="36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Normal (Web)"/>
    <w:basedOn w:val="a"/>
    <w:uiPriority w:val="99"/>
    <w:semiHidden/>
    <w:unhideWhenUsed/>
    <w:pPr>
      <w:spacing w:after="120"/>
      <w:jc w:val="both"/>
    </w:pPr>
    <w:rPr>
      <w:rFonts w:ascii="Arial" w:hAnsi="Arial" w:cs="Arial"/>
      <w:sz w:val="22"/>
      <w:szCs w:val="22"/>
    </w:rPr>
  </w:style>
  <w:style w:type="paragraph" w:customStyle="1" w:styleId="sub">
    <w:name w:val="sub"/>
    <w:basedOn w:val="a"/>
    <w:pPr>
      <w:spacing w:after="200"/>
      <w:jc w:val="center"/>
    </w:pPr>
    <w:rPr>
      <w:rFonts w:ascii="Arial" w:hAnsi="Arial" w:cs="Arial"/>
      <w:color w:val="40404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529</Words>
  <Characters>2507</Characters>
  <Application>Microsoft Office Word</Application>
  <DocSecurity>0</DocSecurity>
  <Lines>132</Lines>
  <Paragraphs>77</Paragraphs>
  <ScaleCrop>false</ScaleCrop>
  <Company>CACF</Company>
  <LinksUpToDate>false</LinksUpToDate>
  <CharactersWithSpaces>2978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2026-10-28T11:37:00Z</dcterms:created>
  <dcterms:modified xsi:type="dcterms:W3CDTF">2026-10-28T11:37:00Z</dcterms:modified>
</cp:coreProperties>
</file>