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5919" w:rsidRPr="005C2EEC" w:rsidRDefault="009D25C4">
      <w:pPr>
        <w:spacing w:after="200" w:line="240" w:lineRule="auto"/>
        <w:rPr>
          <w:i/>
          <w:sz w:val="20"/>
          <w:szCs w:val="20"/>
        </w:rPr>
      </w:pPr>
      <w:r w:rsidRPr="005C2EEC">
        <w:rPr>
          <w:i/>
          <w:sz w:val="20"/>
          <w:szCs w:val="20"/>
        </w:rPr>
        <w:t xml:space="preserve">Исх. № </w:t>
      </w:r>
      <w:r w:rsidR="005C2EEC" w:rsidRPr="005C2EEC">
        <w:rPr>
          <w:i/>
          <w:sz w:val="20"/>
          <w:szCs w:val="20"/>
        </w:rPr>
        <w:t>02/373 от 12.10.2026</w:t>
      </w:r>
      <w:r w:rsidR="005C2EEC" w:rsidRPr="005C2EEC">
        <w:rPr>
          <w:i/>
          <w:sz w:val="20"/>
          <w:szCs w:val="20"/>
          <w:lang w:val="ru-RU"/>
        </w:rPr>
        <w:t xml:space="preserve"> </w:t>
      </w:r>
      <w:r w:rsidRPr="005C2EEC">
        <w:rPr>
          <w:i/>
          <w:sz w:val="20"/>
          <w:szCs w:val="20"/>
        </w:rPr>
        <w:t>г.</w:t>
      </w:r>
    </w:p>
    <w:p w:rsidR="00205919" w:rsidRPr="005C2EEC" w:rsidRDefault="009D25C4" w:rsidP="005C2EEC">
      <w:pPr>
        <w:spacing w:line="240" w:lineRule="auto"/>
        <w:ind w:left="6237"/>
        <w:rPr>
          <w:b/>
          <w:sz w:val="24"/>
          <w:szCs w:val="24"/>
        </w:rPr>
      </w:pPr>
      <w:r w:rsidRPr="005C2EEC">
        <w:rPr>
          <w:b/>
          <w:sz w:val="24"/>
          <w:szCs w:val="24"/>
        </w:rPr>
        <w:t>Министру экологии и природных ресурсов</w:t>
      </w:r>
    </w:p>
    <w:p w:rsidR="00205919" w:rsidRPr="005C2EEC" w:rsidRDefault="009D25C4" w:rsidP="005C2EEC">
      <w:pPr>
        <w:spacing w:line="240" w:lineRule="auto"/>
        <w:ind w:left="6237"/>
        <w:rPr>
          <w:b/>
          <w:sz w:val="24"/>
          <w:szCs w:val="24"/>
        </w:rPr>
      </w:pPr>
      <w:r w:rsidRPr="005C2EEC">
        <w:rPr>
          <w:b/>
          <w:sz w:val="24"/>
          <w:szCs w:val="24"/>
        </w:rPr>
        <w:t>Республики Казахстан</w:t>
      </w:r>
    </w:p>
    <w:p w:rsidR="00205919" w:rsidRPr="005C2EEC" w:rsidRDefault="009D25C4" w:rsidP="005C2EEC">
      <w:pPr>
        <w:spacing w:after="240" w:line="240" w:lineRule="auto"/>
        <w:ind w:left="6237"/>
        <w:rPr>
          <w:b/>
          <w:sz w:val="24"/>
          <w:szCs w:val="24"/>
        </w:rPr>
      </w:pPr>
      <w:r w:rsidRPr="005C2EEC">
        <w:rPr>
          <w:b/>
          <w:sz w:val="24"/>
          <w:szCs w:val="24"/>
        </w:rPr>
        <w:t>Куантырову А.С.</w:t>
      </w:r>
    </w:p>
    <w:p w:rsidR="005C2EEC" w:rsidRDefault="005C2EEC">
      <w:pPr>
        <w:spacing w:after="160" w:line="240" w:lineRule="auto"/>
        <w:jc w:val="center"/>
        <w:rPr>
          <w:b/>
          <w:bCs/>
          <w:sz w:val="24"/>
          <w:szCs w:val="24"/>
        </w:rPr>
      </w:pPr>
    </w:p>
    <w:p w:rsidR="00205919" w:rsidRPr="005C2EEC" w:rsidRDefault="009D25C4">
      <w:pPr>
        <w:spacing w:after="160" w:line="240" w:lineRule="auto"/>
        <w:jc w:val="center"/>
        <w:rPr>
          <w:i/>
          <w:sz w:val="24"/>
          <w:szCs w:val="24"/>
        </w:rPr>
      </w:pPr>
      <w:r w:rsidRPr="005C2EEC">
        <w:rPr>
          <w:b/>
          <w:bCs/>
          <w:i/>
          <w:sz w:val="24"/>
          <w:szCs w:val="24"/>
        </w:rPr>
        <w:t>Уважаемый Алибек Сакенович!</w:t>
      </w:r>
    </w:p>
    <w:p w:rsidR="00205919" w:rsidRDefault="005C2EEC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  <w:lang w:val="ru-RU"/>
        </w:rPr>
        <w:t>О</w:t>
      </w:r>
      <w:r>
        <w:rPr>
          <w:sz w:val="24"/>
          <w:szCs w:val="24"/>
        </w:rPr>
        <w:t xml:space="preserve">т </w:t>
      </w:r>
      <w:r>
        <w:rPr>
          <w:sz w:val="24"/>
          <w:szCs w:val="24"/>
          <w:lang w:val="ru-RU"/>
        </w:rPr>
        <w:t>имени</w:t>
      </w:r>
      <w:r>
        <w:rPr>
          <w:sz w:val="24"/>
          <w:szCs w:val="24"/>
        </w:rPr>
        <w:t xml:space="preserve"> Центрально-Азиатского климатического фонда</w:t>
      </w:r>
      <w:r>
        <w:rPr>
          <w:sz w:val="24"/>
          <w:szCs w:val="24"/>
        </w:rPr>
        <w:t xml:space="preserve"> </w:t>
      </w:r>
      <w:r>
        <w:rPr>
          <w:sz w:val="24"/>
          <w:szCs w:val="24"/>
          <w:lang w:val="ru-RU"/>
        </w:rPr>
        <w:t>в</w:t>
      </w:r>
      <w:r w:rsidR="009D25C4">
        <w:rPr>
          <w:sz w:val="24"/>
          <w:szCs w:val="24"/>
        </w:rPr>
        <w:t>ыражаю Вам почтение</w:t>
      </w:r>
      <w:r w:rsidR="009D25C4">
        <w:rPr>
          <w:sz w:val="24"/>
          <w:szCs w:val="24"/>
        </w:rPr>
        <w:t>.</w:t>
      </w:r>
    </w:p>
    <w:p w:rsidR="00205919" w:rsidRDefault="009D25C4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Центрально-Азиатский климатический фонд (далее – Фонд) является юридической формой Проектного офиса для Центральной Азии по изменению климата и зеленой энергетике, который был создан </w:t>
      </w:r>
      <w:r>
        <w:rPr>
          <w:sz w:val="24"/>
          <w:szCs w:val="24"/>
        </w:rPr>
        <w:t>22 февраля 2024 года во исполнение инициативы Главы государства Касым-Жомарта Кемелевича Токаева, озвученной на 78-й сессии Генеральной Ассамблеи ООН.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Фонд содействует ускорению климатических и экологических действий в регионе: поддерживает разработку политик и региональное сотрудничество, ведет аналитическую и экспертную работу по климатической политике, углеродному регулированию и зеленому финансированию, оценивает климатические и экологические риски, разрабатывает методики оценки устойчивого развития, реализует образовательные и просветительские проекты совместно с государственными органами, международными организациями, бизнесом и научным сообществом.</w:t>
      </w:r>
    </w:p>
    <w:p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Опыт этой работы показывает: климатические и экологические решения – от сокращения выбросов до обращения с отходами – дают результат только тогда, когда их поддерживает общество и они становятся частью повседневного поведения людей. Именно эту задачу на национальном уровне решает общенациональная инициатива Главы государства «Таза Қазақстан», поэтому ее развитие органично продолжает миссию Фонда.</w:t>
      </w:r>
    </w:p>
    <w:p w:rsidR="00205919" w:rsidRDefault="009D25C4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За период реализации Концепции развития экологической культуры «Таза Қазақстан» на 2024–2029 годы инициатива дала заметные результаты: собрано около 3 млн тонн отходов, очищено порядка 3 млн гектаров территорий, высажено около 5,8 млн деревьев, ежегодно в экологических мероприятиях участвуют свыше 6 млн человек</w:t>
      </w:r>
      <w:r>
        <w:rPr>
          <w:sz w:val="24"/>
          <w:szCs w:val="24"/>
        </w:rPr>
        <w:t xml:space="preserve"/>
      </w:r>
      <w:r>
        <w:rPr>
          <w:sz w:val="24"/>
          <w:szCs w:val="24"/>
        </w:rPr>
        <w:t xml:space="preserve">. Вместе с тем Глава государства поставил задачу вывести инициативу на качественно новый уровень: «Считаю необходимым разработать национальный стандарт чистоты. Это требование времени» (19 сентября 2026 года) и «Важно наполнить инициативу «Таза Қазақстан» </w:t>
      </w:r>
      <w:r>
        <w:rPr>
          <w:sz w:val="24"/>
          <w:szCs w:val="24"/>
        </w:rPr>
        <w:t>качественно новым содержанием, свежими идеями и креативными проектами» (Первая сессия Қазақстан Халық Кеңесі, 24 сентября 2026 года).</w:t>
      </w:r>
    </w:p>
    <w:p w:rsidR="00205919" w:rsidRDefault="009D25C4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«Таза Қазақстан» должен стать фундаментальной основой национальной идеологии, а идея чистоты, порядка и экологической отве</w:t>
      </w:r>
      <w:r>
        <w:rPr>
          <w:sz w:val="24"/>
          <w:szCs w:val="24"/>
        </w:rPr>
        <w:t>тственности – неотъемлемой частью национального характера. Бережное отношение к природе закреплено Конституцией как обязанность каждого гражданина, а чистота начинается с сознания и повседневных привычек человека: «Таза орта – Таза әдет – Таза сана».</w:t>
      </w:r>
    </w:p>
    <w:p w:rsidR="00205919" w:rsidRDefault="009D25C4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Решен</w:t>
      </w:r>
      <w:r>
        <w:rPr>
          <w:sz w:val="24"/>
          <w:szCs w:val="24"/>
        </w:rPr>
        <w:t>ие этой задачи требует перехода от отдельных кампаний к системной общенациональной модели на основе трех взаимосвязанных принципов: институционализация – постоянно действующий Проектный офис как единый оперативный и методический центр; расширение направлен</w:t>
      </w:r>
      <w:r>
        <w:rPr>
          <w:sz w:val="24"/>
          <w:szCs w:val="24"/>
        </w:rPr>
        <w:t>ий и проектов, ориентированных на постоянное гражданское участие и формирование экологических привычек у каждого гражданина; регулярная система оценки (KPI) и Национальный стандарт чистоты. Ключевой принцип – результат вместо мероприятий: оцениваться должн</w:t>
      </w:r>
      <w:r>
        <w:rPr>
          <w:sz w:val="24"/>
          <w:szCs w:val="24"/>
        </w:rPr>
        <w:t>ы изменения в состоянии среды и в поведении людей, а не количество проведенных акций.</w:t>
      </w:r>
    </w:p>
    <w:p w:rsidR="00205919" w:rsidRDefault="009D25C4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этой связи Фонд готов сформировать под своим крылом Проектный офис «Таза Қазақстан» (далее – Проектный офис), который вместе с Фондом будет выполнять задачи инициативы.</w:t>
      </w:r>
      <w:r>
        <w:rPr>
          <w:sz w:val="24"/>
          <w:szCs w:val="24"/>
        </w:rPr>
        <w:t xml:space="preserve"> Размещение Проектного офиса на базе Фонда не требует создания новой государственной структуры и позволяет сразу </w:t>
      </w:r>
      <w:r>
        <w:rPr>
          <w:sz w:val="24"/>
          <w:szCs w:val="24"/>
        </w:rPr>
        <w:lastRenderedPageBreak/>
        <w:t>использовать имеющуюся организационную инфраструктуру Фонда, опыт реализации проектов, взаимодействия с государственными органами и международн</w:t>
      </w:r>
      <w:r>
        <w:rPr>
          <w:sz w:val="24"/>
          <w:szCs w:val="24"/>
        </w:rPr>
        <w:t>ыми партнерами (ЮНИСЕФ, ЮНКТАД), а также опыт проведения Регионального экологического саммита, собравшего более 11 тысяч участников.</w:t>
      </w:r>
    </w:p>
    <w:p w:rsidR="00205919" w:rsidRDefault="009D25C4">
      <w:pPr>
        <w:spacing w:after="6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Распределение ролей предлагается следующее:</w:t>
      </w:r>
    </w:p>
    <w:p w:rsidR="00205919" w:rsidRDefault="009D25C4" w:rsidP="005C2EEC"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– Министерство экологии и природных ресурсов – общее руководство, определение приоритетов и координация государственных органов и акиматов;</w:t>
      </w:r>
    </w:p>
    <w:p w:rsidR="00205919" w:rsidRDefault="009D25C4" w:rsidP="005C2EEC"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– Проектный офис – реализация задач инициативы по четырем направлениям: социология, большие данные и аналитика; прое</w:t>
      </w:r>
      <w:r>
        <w:rPr>
          <w:sz w:val="24"/>
          <w:szCs w:val="24"/>
        </w:rPr>
        <w:t>ктное управление и региональная координация с акиматами 20 регионов и центральными государственными органами; цифровизация и цифровые решения; коммуникация и креатив;</w:t>
      </w:r>
    </w:p>
    <w:p w:rsidR="00205919" w:rsidRDefault="009D25C4" w:rsidP="005C2EEC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– Фонд – организационная, правовая и финансовая платформа, методология и проверка данных,</w:t>
      </w:r>
      <w:r>
        <w:rPr>
          <w:sz w:val="24"/>
          <w:szCs w:val="24"/>
        </w:rPr>
        <w:t xml:space="preserve"> экологическая аналитика, международные методики и партнерства, привлечение внебюджетных средств.</w:t>
      </w:r>
    </w:p>
    <w:p w:rsidR="00205919" w:rsidRDefault="009D25C4">
      <w:pPr>
        <w:spacing w:after="6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В рамках инициативы «Таза Қазақстан» Проектный офис совместно с Фондом планирует реализовать следующие направления и проекты:</w:t>
      </w:r>
    </w:p>
    <w:p w:rsidR="00205919" w:rsidRDefault="009D25C4" w:rsidP="005C2EEC"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1) «Таза ел» – Национальный стан</w:t>
      </w:r>
      <w:r>
        <w:rPr>
          <w:sz w:val="24"/>
          <w:szCs w:val="24"/>
        </w:rPr>
        <w:t>дарт чистоты: единые требования к чистоте территорий и классификация общественных пространств, оценка территорий по шкале 0–100 (чистота, содержание, озеленение, инфраструктура, культура поведения), «Тазалық индексі», интеллектуальный мониторинг с применен</w:t>
      </w:r>
      <w:r>
        <w:rPr>
          <w:sz w:val="24"/>
          <w:szCs w:val="24"/>
        </w:rPr>
        <w:t>ием AI и GIS, знак «Тазалық белгісі» для бизнеса и организаций, «счетчик чистоты» в парках и скверах;</w:t>
      </w:r>
    </w:p>
    <w:p w:rsidR="00205919" w:rsidRDefault="009D25C4" w:rsidP="005C2EEC"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2) «Жаңа мәдениет» – исследование установок и барьеров, поведенческий проект «Ортақ мекен» по совместному благоустройству общественных пространств жителям</w:t>
      </w:r>
      <w:r>
        <w:rPr>
          <w:sz w:val="24"/>
          <w:szCs w:val="24"/>
        </w:rPr>
        <w:t>и и семьями, «Қалдықсыз Қазақстан» – культура повторного использования и upcycling-проекты с дизайнерами и креаторами, «Таза алаң» – культура чистоты на спортивных, культурных и фестивальных мероприятиях;</w:t>
      </w:r>
    </w:p>
    <w:p w:rsidR="00205919" w:rsidRDefault="009D25C4" w:rsidP="005C2EEC"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3) «Таза сана» – стандарты бережного отношения к ок</w:t>
      </w:r>
      <w:r>
        <w:rPr>
          <w:sz w:val="24"/>
          <w:szCs w:val="24"/>
        </w:rPr>
        <w:t>ружающей среде в школах «Taza Mektep» (1–11 классы), площадка обмена идеями «Taza Talqy» во всех 20 регионах, симуляционная игра «Taza Oi» для школьников и студентов, молодежный лагерь, YouTube-проект «Құндылық елшісі» о людях, которые своим трудом сохраня</w:t>
      </w:r>
      <w:r>
        <w:rPr>
          <w:sz w:val="24"/>
          <w:szCs w:val="24"/>
        </w:rPr>
        <w:t>ют природу;</w:t>
      </w:r>
    </w:p>
    <w:p w:rsidR="00205919" w:rsidRDefault="009D25C4" w:rsidP="005C2EEC">
      <w:pPr>
        <w:spacing w:after="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4) цифровая платформа TAZA.KZ – единый реестр экологических инициатив и проблем, афиша мероприятий, мониторинг результатов, участие граждан и бизнеса, интеграция с TazaQazBot и государственными информационными системами;</w:t>
      </w:r>
    </w:p>
    <w:p w:rsidR="00205919" w:rsidRDefault="009D25C4" w:rsidP="005C2EEC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5) единая коммуникацион</w:t>
      </w:r>
      <w:r>
        <w:rPr>
          <w:sz w:val="24"/>
          <w:szCs w:val="24"/>
        </w:rPr>
        <w:t>ная среда – узнаваемый образ Tazabek, челлендж «Менің таза әдетім» с блогерами и амбассадорами, документальные фильмы о восстановлении Арала, создании Зеленого пояса Астаны и сохранении природных территорий, музыкальные проекты.</w:t>
      </w:r>
    </w:p>
    <w:p w:rsidR="005C2EEC" w:rsidRDefault="009D25C4" w:rsidP="005C2EEC">
      <w:pPr>
        <w:spacing w:after="6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Для запуска Проектного офис</w:t>
      </w:r>
      <w:r>
        <w:rPr>
          <w:sz w:val="24"/>
          <w:szCs w:val="24"/>
        </w:rPr>
        <w:t xml:space="preserve">а в октябре–декабре 2026 года необходимо </w:t>
      </w:r>
      <w:r>
        <w:rPr>
          <w:sz w:val="24"/>
          <w:szCs w:val="24"/>
          <w:highlight w:val="yellow"/>
        </w:rPr>
        <w:t>320 745</w:t>
      </w:r>
      <w:r>
        <w:rPr>
          <w:sz w:val="24"/>
          <w:szCs w:val="24"/>
        </w:rPr>
        <w:t xml:space="preserve"> тыс. тенге, в том числе:</w:t>
      </w:r>
    </w:p>
    <w:p w:rsidR="00205919" w:rsidRDefault="009D25C4">
      <w:pPr>
        <w:spacing w:after="4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А. Организационное обеспечение – 177 745 тыс. тенге:</w:t>
      </w:r>
    </w:p>
    <w:p w:rsidR="00205919" w:rsidRDefault="009D25C4">
      <w:pPr>
        <w:spacing w:after="2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>– «Команда» – 18 сотрудников Фонда и Проектного офиса с 21 октября 2026 года и привлеченные специалисты;</w:t>
      </w:r>
    </w:p>
    <w:p w:rsidR="00205919" w:rsidRDefault="009D25C4">
      <w:pPr>
        <w:spacing w:after="2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– «Рабочая среда» – офис</w:t>
      </w:r>
      <w:r>
        <w:rPr>
          <w:sz w:val="24"/>
          <w:szCs w:val="24"/>
        </w:rPr>
        <w:t>, оснащение рабочих мест, цифровые инструменты;</w:t>
      </w:r>
    </w:p>
    <w:p w:rsidR="00205919" w:rsidRDefault="009D25C4">
      <w:pPr>
        <w:spacing w:after="8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>– «Связь с регионами и общественностью» – выезды в регионы, медиа и коммуникации.</w:t>
      </w:r>
    </w:p>
    <w:p w:rsidR="00205919" w:rsidRDefault="009D25C4">
      <w:pPr>
        <w:spacing w:after="40" w:line="240" w:lineRule="auto"/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Б. Первоочередные проекты в рамках инициативы – 143 000 тыс. тенге </w:t>
      </w:r>
      <w:r>
        <w:rPr>
          <w:b/>
          <w:bCs/>
          <w:sz w:val="24"/>
          <w:szCs w:val="24"/>
          <w:highlight w:val="yellow"/>
        </w:rPr>
        <w:t>предварительная оценка</w:t>
      </w:r>
      <w:r>
        <w:rPr>
          <w:b/>
          <w:bCs/>
          <w:sz w:val="24"/>
          <w:szCs w:val="24"/>
        </w:rPr>
        <w:t>:</w:t>
      </w:r>
    </w:p>
    <w:p w:rsidR="00205919" w:rsidRDefault="009D25C4">
      <w:pPr>
        <w:spacing w:after="2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>– «Цифровая платформа» – запуск TAZ</w:t>
      </w:r>
      <w:r>
        <w:rPr>
          <w:sz w:val="24"/>
          <w:szCs w:val="24"/>
        </w:rPr>
        <w:t>A.KZ;</w:t>
      </w:r>
    </w:p>
    <w:p w:rsidR="00205919" w:rsidRDefault="009D25C4">
      <w:pPr>
        <w:spacing w:after="2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>– «Голос Таза Қазақстан» – креативные и специальные проекты (Tazabek, «Менің таза әдетім», «Құндылық елшісі»), информационное сопровождение, блогеры и амбассадоры;</w:t>
      </w:r>
    </w:p>
    <w:p w:rsidR="00205919" w:rsidRDefault="009D25C4">
      <w:pPr>
        <w:spacing w:after="120" w:line="240" w:lineRule="auto"/>
        <w:ind w:left="56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– «Таза сана в действии» – проекты с молодежью и волонтерами, площадка «Taza Talqy» в </w:t>
      </w:r>
      <w:r>
        <w:rPr>
          <w:sz w:val="24"/>
          <w:szCs w:val="24"/>
        </w:rPr>
        <w:t>регионах, симуляционная игра «Taza Oi».</w:t>
      </w:r>
    </w:p>
    <w:p w:rsidR="00205919" w:rsidRDefault="009D25C4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Презентация проекта прилагается. Начиная с 2027 года деятельность Проектного офиса будет расширяться и планируется продолжать обеспечивать работу преимущественно за счет спонсорских и иных внебюджетных средств, привлекаемых Фондом, в том числе международны</w:t>
      </w:r>
      <w:r>
        <w:rPr>
          <w:sz w:val="24"/>
          <w:szCs w:val="24"/>
        </w:rPr>
        <w:t>х грантов.</w:t>
      </w:r>
    </w:p>
    <w:p w:rsidR="00205919" w:rsidRDefault="009D25C4">
      <w:pPr>
        <w:spacing w:after="12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Дополнительно отмечаем, что в соответствии с пунктом 24 Декларации глав государств Центральной Азии «Экологическая солидарность Центральной Азии», принятой на Региональном экологическом саммите (Астана, 22–24 апреля 2026 года), президенты вырази</w:t>
      </w:r>
      <w:r>
        <w:rPr>
          <w:sz w:val="24"/>
          <w:szCs w:val="24"/>
        </w:rPr>
        <w:t>ли готовность к сотрудничеству в рамках Проектного офиса по Центральной Азии по изменению климата и зеленой энергетике. Это позволит представить опыт «Таза Қазақстан» как казахстанскую модель для всего региона.</w:t>
      </w:r>
    </w:p>
    <w:p w:rsidR="00205919" w:rsidRDefault="009D25C4">
      <w:pPr>
        <w:spacing w:after="240" w:line="240" w:lineRule="auto"/>
        <w:ind w:firstLine="709"/>
        <w:jc w:val="both"/>
        <w:rPr>
          <w:sz w:val="24"/>
          <w:szCs w:val="24"/>
        </w:rPr>
      </w:pPr>
      <w:r>
        <w:rPr>
          <w:sz w:val="24"/>
          <w:szCs w:val="24"/>
        </w:rPr>
        <w:t>С учетом изложенного просим поддержать размещение Проектного офиса «Таза Қазақстан» на базе Центрально-Азиатского климатического фонда и рассмотреть возможность финансирования его запуска в октябре–декабре 2026 года в указанном объеме</w:t>
      </w:r>
      <w:r>
        <w:rPr>
          <w:sz w:val="24"/>
          <w:szCs w:val="24"/>
        </w:rPr>
        <w:t>.</w:t>
      </w:r>
      <w:bookmarkStart w:id="0" w:name="_GoBack"/>
      <w:bookmarkEnd w:id="0"/>
    </w:p>
    <w:p w:rsidR="00205919" w:rsidRPr="005C2EEC" w:rsidRDefault="009D25C4" w:rsidP="005C2EEC">
      <w:pPr>
        <w:spacing w:after="240" w:line="240" w:lineRule="auto"/>
        <w:ind w:firstLine="709"/>
        <w:rPr>
          <w:i/>
          <w:sz w:val="20"/>
          <w:szCs w:val="20"/>
        </w:rPr>
      </w:pPr>
      <w:r w:rsidRPr="005C2EEC">
        <w:rPr>
          <w:i/>
          <w:sz w:val="20"/>
          <w:szCs w:val="20"/>
        </w:rPr>
        <w:t xml:space="preserve">Приложение: презентация проекта «Таза Қазақстан» на </w:t>
      </w:r>
      <w:r w:rsidRPr="005C2EEC">
        <w:rPr>
          <w:i/>
          <w:sz w:val="20"/>
          <w:szCs w:val="20"/>
          <w:highlight w:val="yellow"/>
        </w:rPr>
        <w:t>__</w:t>
      </w:r>
      <w:r w:rsidRPr="005C2EEC">
        <w:rPr>
          <w:i/>
          <w:sz w:val="20"/>
          <w:szCs w:val="20"/>
        </w:rPr>
        <w:t xml:space="preserve"> л.</w:t>
      </w:r>
    </w:p>
    <w:p w:rsidR="005C2EEC" w:rsidRDefault="005C2EEC">
      <w:pPr>
        <w:spacing w:line="240" w:lineRule="auto"/>
        <w:ind w:left="567"/>
        <w:rPr>
          <w:b/>
          <w:i/>
          <w:sz w:val="24"/>
          <w:szCs w:val="24"/>
        </w:rPr>
      </w:pPr>
    </w:p>
    <w:p w:rsidR="00205919" w:rsidRPr="005C2EEC" w:rsidRDefault="009D25C4" w:rsidP="005C2EEC">
      <w:pPr>
        <w:spacing w:line="240" w:lineRule="auto"/>
        <w:rPr>
          <w:b/>
          <w:i/>
          <w:sz w:val="24"/>
          <w:szCs w:val="24"/>
        </w:rPr>
      </w:pPr>
      <w:r w:rsidRPr="005C2EEC">
        <w:rPr>
          <w:b/>
          <w:i/>
          <w:sz w:val="24"/>
          <w:szCs w:val="24"/>
        </w:rPr>
        <w:t>С уважением,</w:t>
      </w:r>
    </w:p>
    <w:p w:rsidR="005C2EEC" w:rsidRDefault="005C2EEC" w:rsidP="005C2EEC">
      <w:pPr>
        <w:spacing w:line="240" w:lineRule="auto"/>
        <w:rPr>
          <w:sz w:val="24"/>
          <w:szCs w:val="24"/>
        </w:rPr>
      </w:pPr>
    </w:p>
    <w:p w:rsidR="00205919" w:rsidRPr="005C2EEC" w:rsidRDefault="009D25C4" w:rsidP="005C2EEC">
      <w:pPr>
        <w:spacing w:line="240" w:lineRule="auto"/>
        <w:rPr>
          <w:b/>
          <w:sz w:val="24"/>
          <w:szCs w:val="24"/>
        </w:rPr>
      </w:pPr>
      <w:r w:rsidRPr="005C2EEC">
        <w:rPr>
          <w:b/>
          <w:sz w:val="24"/>
          <w:szCs w:val="24"/>
        </w:rPr>
        <w:t>Главный исполнительный директор</w:t>
      </w:r>
      <w:r w:rsidR="005C2EEC">
        <w:rPr>
          <w:b/>
          <w:sz w:val="24"/>
          <w:szCs w:val="24"/>
        </w:rPr>
        <w:tab/>
      </w:r>
      <w:r w:rsidRPr="005C2EEC">
        <w:rPr>
          <w:b/>
          <w:sz w:val="24"/>
          <w:szCs w:val="24"/>
        </w:rPr>
        <w:tab/>
      </w:r>
      <w:r w:rsidRPr="005C2EEC">
        <w:rPr>
          <w:b/>
          <w:sz w:val="24"/>
          <w:szCs w:val="24"/>
        </w:rPr>
        <w:tab/>
      </w:r>
      <w:r w:rsidRPr="005C2EEC">
        <w:rPr>
          <w:b/>
          <w:sz w:val="24"/>
          <w:szCs w:val="24"/>
        </w:rPr>
        <w:tab/>
        <w:t>Е.Н. Қаражан</w:t>
      </w:r>
    </w:p>
    <w:sectPr w:rsidR="005C2EEC" w:rsidSect="00201EA7">
      <w:headerReference w:type="default" r:id="rId8"/>
      <w:footerReference w:type="default" r:id="rId9"/>
      <w:pgSz w:w="11909" w:h="16834"/>
      <w:pgMar w:top="1592" w:right="1136" w:bottom="426" w:left="1701" w:header="284" w:footer="12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9D25C4" w:rsidRDefault="009D25C4">
      <w:pPr>
        <w:spacing w:line="240" w:lineRule="auto"/>
      </w:pPr>
      <w:r>
        <w:separator/>
      </w:r>
    </w:p>
  </w:endnote>
  <w:endnote w:type="continuationSeparator" w:id="0">
    <w:p w:rsidR="009D25C4" w:rsidRDefault="009D25C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E19AD" w:rsidRPr="005C2581" w:rsidRDefault="00891E24" w:rsidP="005C2581">
    <w:pPr>
      <w:pStyle w:val="a7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DCEBA9" wp14:editId="52312828">
              <wp:simplePos x="0" y="0"/>
              <wp:positionH relativeFrom="column">
                <wp:posOffset>-215839</wp:posOffset>
              </wp:positionH>
              <wp:positionV relativeFrom="paragraph">
                <wp:posOffset>11421</wp:posOffset>
              </wp:positionV>
              <wp:extent cx="5928925" cy="776457"/>
              <wp:effectExtent l="0" t="0" r="0" b="0"/>
              <wp:wrapNone/>
              <wp:docPr id="906264113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28925" cy="7764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:rsidR="00891E24" w:rsidRPr="00891E24" w:rsidRDefault="00F47C0C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hyperlink r:id="rId1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office@caclimate.fund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hyperlink r:id="rId2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www.caclimate.fund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r w:rsidR="00891E24" w:rsidRPr="005331E7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u w:val="single"/>
                              <w:lang w:val="en-US"/>
                            </w:rPr>
                            <w:t>+77083457971</w:t>
                          </w:r>
                        </w:p>
                        <w:p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010000, 11/1, Mangilik El Avenue, office 704, Astana, Kazakhstan</w:t>
                          </w:r>
                        </w:p>
                        <w:p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Қазақстан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Астана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Есіл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ауданы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Мәңгілік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даң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., 11/1,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оф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 704 </w:t>
                          </w:r>
                        </w:p>
                        <w:p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BIN/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БИН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240240900538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>
          <w:pict>
            <v:shapetype w14:anchorId="26DCEBA9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margin-left:-17pt;margin-top:.9pt;width:466.85pt;height:61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" filled="f" stroked="f" strokeweight=".5pt">
              <v:textbox>
                <w:txbxContent>
                  <w:p w14:paraId="5FF98B4D" w14:textId="1342A5FD" w:rsidR="00891E24" w:rsidRPr="00891E24" w:rsidRDefault="00F47C0C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>
                      <w:fldChar w:fldCharType="begin"/>
                    </w:r>
                    <w:r>
                      <w:instrText xml:space="preserve"> HYPERLINK "mailto:office@caclimate.fund" </w:instrText>
                    </w:r>
                    <w:r>
                      <w:fldChar w:fldCharType="separate"/>
                    </w:r>
                    <w:r w:rsidR="00891E24" w:rsidRPr="00891E24">
                      <w:rPr>
                        <w:rStyle w:val="a9"/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office@caclimate.fund</w:t>
                    </w:r>
                    <w:r>
                      <w:rPr>
                        <w:rStyle w:val="a9"/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fldChar w:fldCharType="end"/>
                    </w:r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hyperlink r:id="rId3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www.caclimate.fund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r w:rsidR="00891E24" w:rsidRPr="005331E7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u w:val="single"/>
                        <w:lang w:val="en-US"/>
                      </w:rPr>
                      <w:t>+77083457971</w:t>
                    </w:r>
                  </w:p>
                  <w:p w14:paraId="29B93FFB" w14:textId="10964BD1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11/1,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Mangilik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El Avenue, office 704, Astana, Kazakhstan</w:t>
                    </w:r>
                  </w:p>
                  <w:p w14:paraId="729A23E7" w14:textId="77777777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Қазақстан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Астана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Есіл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ауданы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Мәңгілік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даң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., 11/1,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оф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 704 </w:t>
                    </w:r>
                  </w:p>
                  <w:p w14:paraId="1E2217DA" w14:textId="7600D504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BIN/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БИН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240240900538</w:t>
                    </w:r>
                  </w:p>
                </w:txbxContent>
              </v:textbox>
            </v:shape>
          </w:pict>
        </mc:Fallback>
      </mc:AlternateContent>
    </w:r>
    <w:r w:rsidR="005C2581">
      <w:rPr>
        <w:noProof/>
        <w:lang w:val="ru-RU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E047DC1" wp14:editId="319B9EE0">
              <wp:simplePos x="0" y="0"/>
              <wp:positionH relativeFrom="column">
                <wp:posOffset>-1063202</wp:posOffset>
              </wp:positionH>
              <wp:positionV relativeFrom="paragraph">
                <wp:posOffset>-30409</wp:posOffset>
              </wp:positionV>
              <wp:extent cx="7676444" cy="959343"/>
              <wp:effectExtent l="50800" t="25400" r="45720" b="69850"/>
              <wp:wrapNone/>
              <wp:docPr id="1154639977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76444" cy="959343"/>
                      </a:xfrm>
                      <a:prstGeom prst="rect">
                        <a:avLst/>
                      </a:prstGeom>
                      <a:solidFill>
                        <a:srgbClr val="155835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rect w14:anchorId="5C59C3A0" id="Прямоугольник 3" o:spid="_x0000_s1026" style="position:absolute;margin-left:-83.7pt;margin-top:-2.4pt;width:604.45pt;height:75.5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" fillcolor="#155835" stroked="f">
              <v:shadow on="t" color="black" opacity="22937f" origin=",.5" offset="0,.63889m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9D25C4" w:rsidRDefault="009D25C4">
      <w:pPr>
        <w:spacing w:line="240" w:lineRule="auto"/>
      </w:pPr>
      <w:r>
        <w:separator/>
      </w:r>
    </w:p>
  </w:footnote>
  <w:footnote w:type="continuationSeparator" w:id="0">
    <w:p w:rsidR="009D25C4" w:rsidRDefault="009D25C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E19AD" w:rsidRPr="00201EA7" w:rsidRDefault="005331E7">
    <w:pPr>
      <w:rPr>
        <w:lang w:val="en-US"/>
      </w:rPr>
    </w:pPr>
    <w:r>
      <w:rPr>
        <w:noProof/>
        <w:lang w:val="ru-RU"/>
      </w:rPr>
      <w:drawing>
        <wp:anchor distT="114300" distB="114300" distL="114300" distR="114300" simplePos="0" relativeHeight="251658240" behindDoc="1" locked="0" layoutInCell="1" hidden="0" allowOverlap="1" wp14:anchorId="09D6C34C" wp14:editId="21E46758">
          <wp:simplePos x="0" y="0"/>
          <wp:positionH relativeFrom="page">
            <wp:posOffset>4620895</wp:posOffset>
          </wp:positionH>
          <wp:positionV relativeFrom="page">
            <wp:posOffset>190500</wp:posOffset>
          </wp:positionV>
          <wp:extent cx="2035480" cy="689523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2035480" cy="68952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0530A" wp14:editId="04661BB9">
              <wp:simplePos x="0" y="0"/>
              <wp:positionH relativeFrom="page">
                <wp:align>right</wp:align>
              </wp:positionH>
              <wp:positionV relativeFrom="paragraph">
                <wp:posOffset>772160</wp:posOffset>
              </wp:positionV>
              <wp:extent cx="7454900" cy="0"/>
              <wp:effectExtent l="38100" t="38100" r="69850" b="95250"/>
              <wp:wrapNone/>
              <wp:docPr id="2078679390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454900" cy="0"/>
                      </a:xfrm>
                      <a:prstGeom prst="line">
                        <a:avLst/>
                      </a:prstGeom>
                      <a:ln>
                        <a:solidFill>
                          <a:srgbClr val="155835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22E087A2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5.8pt,60.8pt" to="1122.8pt,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" strokecolor="#155835" strokeweight="2pt">
              <v:shadow on="t" color="black" opacity="24903f" origin=",.5" offset="0,.55556mm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486D58"/>
    <w:multiLevelType w:val="hybridMultilevel"/>
    <w:tmpl w:val="1E62D94C"/>
    <w:lvl w:ilvl="0" w:tplc="0FD47B48">
      <w:start w:val="1"/>
      <w:numFmt w:val="decimal"/>
      <w:lvlText w:val="%1)"/>
      <w:lvlJc w:val="left"/>
      <w:pPr>
        <w:ind w:left="152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25880AA2"/>
    <w:multiLevelType w:val="hybridMultilevel"/>
    <w:tmpl w:val="7382B258"/>
    <w:lvl w:ilvl="0" w:tplc="7248937A">
      <w:start w:val="1"/>
      <w:numFmt w:val="decimal"/>
      <w:lvlText w:val="%1)"/>
      <w:lvlJc w:val="left"/>
      <w:pPr>
        <w:ind w:left="1524" w:hanging="39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2A582D67"/>
    <w:multiLevelType w:val="hybridMultilevel"/>
    <w:tmpl w:val="0BB6A01C"/>
    <w:lvl w:ilvl="0" w:tplc="0FD47B48">
      <w:start w:val="1"/>
      <w:numFmt w:val="decimal"/>
      <w:lvlText w:val="%1)"/>
      <w:lvlJc w:val="left"/>
      <w:pPr>
        <w:ind w:left="957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39467FF9"/>
    <w:multiLevelType w:val="hybridMultilevel"/>
    <w:tmpl w:val="EB3E2E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1E3427"/>
    <w:multiLevelType w:val="hybridMultilevel"/>
    <w:tmpl w:val="3EBE8466"/>
    <w:lvl w:ilvl="0" w:tplc="C9ECDAE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A866AC6"/>
    <w:multiLevelType w:val="hybridMultilevel"/>
    <w:tmpl w:val="02C49498"/>
    <w:lvl w:ilvl="0" w:tplc="2B5E07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7F320789"/>
    <w:multiLevelType w:val="hybridMultilevel"/>
    <w:tmpl w:val="8690E25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0"/>
  </w:num>
  <w:num w:numId="5">
    <w:abstractNumId w:val="1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9AD"/>
    <w:rsid w:val="00000A7D"/>
    <w:rsid w:val="00014660"/>
    <w:rsid w:val="000159A4"/>
    <w:rsid w:val="000227EB"/>
    <w:rsid w:val="000342B2"/>
    <w:rsid w:val="00037B37"/>
    <w:rsid w:val="0005771B"/>
    <w:rsid w:val="00060BF1"/>
    <w:rsid w:val="00064D2A"/>
    <w:rsid w:val="000860DC"/>
    <w:rsid w:val="000868CE"/>
    <w:rsid w:val="000B6796"/>
    <w:rsid w:val="000C032D"/>
    <w:rsid w:val="000C434B"/>
    <w:rsid w:val="000F67D4"/>
    <w:rsid w:val="0010751A"/>
    <w:rsid w:val="00107E76"/>
    <w:rsid w:val="0013284E"/>
    <w:rsid w:val="001349A9"/>
    <w:rsid w:val="001A3EC7"/>
    <w:rsid w:val="001A7BBD"/>
    <w:rsid w:val="001A7F09"/>
    <w:rsid w:val="001B1575"/>
    <w:rsid w:val="001C72A6"/>
    <w:rsid w:val="001F02EB"/>
    <w:rsid w:val="001F102C"/>
    <w:rsid w:val="001F78AE"/>
    <w:rsid w:val="00201EA7"/>
    <w:rsid w:val="00203B5D"/>
    <w:rsid w:val="00205919"/>
    <w:rsid w:val="00220CA2"/>
    <w:rsid w:val="00233C04"/>
    <w:rsid w:val="002404FA"/>
    <w:rsid w:val="00245C1B"/>
    <w:rsid w:val="00247C4D"/>
    <w:rsid w:val="00252CCC"/>
    <w:rsid w:val="002537A6"/>
    <w:rsid w:val="002736E4"/>
    <w:rsid w:val="00280B24"/>
    <w:rsid w:val="0028387A"/>
    <w:rsid w:val="002B062E"/>
    <w:rsid w:val="002D6A3D"/>
    <w:rsid w:val="002E0789"/>
    <w:rsid w:val="002E0A7A"/>
    <w:rsid w:val="002F11DB"/>
    <w:rsid w:val="002F13CE"/>
    <w:rsid w:val="002F154C"/>
    <w:rsid w:val="002F3E06"/>
    <w:rsid w:val="002F5B55"/>
    <w:rsid w:val="00332C7A"/>
    <w:rsid w:val="00341A39"/>
    <w:rsid w:val="00354CD7"/>
    <w:rsid w:val="003749BD"/>
    <w:rsid w:val="00376C02"/>
    <w:rsid w:val="003E367D"/>
    <w:rsid w:val="003E5C2A"/>
    <w:rsid w:val="003F43C7"/>
    <w:rsid w:val="00457A28"/>
    <w:rsid w:val="00470F8E"/>
    <w:rsid w:val="00492C2A"/>
    <w:rsid w:val="00495FBE"/>
    <w:rsid w:val="004B7116"/>
    <w:rsid w:val="004C3D19"/>
    <w:rsid w:val="004E19AD"/>
    <w:rsid w:val="004E2500"/>
    <w:rsid w:val="00503D91"/>
    <w:rsid w:val="00504B29"/>
    <w:rsid w:val="005112D3"/>
    <w:rsid w:val="00530452"/>
    <w:rsid w:val="005314C7"/>
    <w:rsid w:val="005331E7"/>
    <w:rsid w:val="00542C57"/>
    <w:rsid w:val="00554C53"/>
    <w:rsid w:val="0058174A"/>
    <w:rsid w:val="00590F50"/>
    <w:rsid w:val="00596E98"/>
    <w:rsid w:val="005B2670"/>
    <w:rsid w:val="005B4EA6"/>
    <w:rsid w:val="005C2581"/>
    <w:rsid w:val="005C2EEC"/>
    <w:rsid w:val="005E2C2B"/>
    <w:rsid w:val="005F6C18"/>
    <w:rsid w:val="006364D5"/>
    <w:rsid w:val="00643DBA"/>
    <w:rsid w:val="00651E86"/>
    <w:rsid w:val="00653816"/>
    <w:rsid w:val="0067196C"/>
    <w:rsid w:val="00687ECA"/>
    <w:rsid w:val="006A2BB4"/>
    <w:rsid w:val="006A2C4F"/>
    <w:rsid w:val="006A3B90"/>
    <w:rsid w:val="006B37F5"/>
    <w:rsid w:val="006C2769"/>
    <w:rsid w:val="006C586D"/>
    <w:rsid w:val="006D11AB"/>
    <w:rsid w:val="006E1431"/>
    <w:rsid w:val="006E6FE2"/>
    <w:rsid w:val="007301ED"/>
    <w:rsid w:val="0074229C"/>
    <w:rsid w:val="00772559"/>
    <w:rsid w:val="007746ED"/>
    <w:rsid w:val="0078074C"/>
    <w:rsid w:val="0078514E"/>
    <w:rsid w:val="007A4CFB"/>
    <w:rsid w:val="007A6DED"/>
    <w:rsid w:val="007A7C53"/>
    <w:rsid w:val="007B38CF"/>
    <w:rsid w:val="007D744A"/>
    <w:rsid w:val="007F6369"/>
    <w:rsid w:val="00831A55"/>
    <w:rsid w:val="00831EFA"/>
    <w:rsid w:val="00851B72"/>
    <w:rsid w:val="00852CE5"/>
    <w:rsid w:val="008711CB"/>
    <w:rsid w:val="00875F44"/>
    <w:rsid w:val="00891E24"/>
    <w:rsid w:val="008945C2"/>
    <w:rsid w:val="008A17AC"/>
    <w:rsid w:val="008C1243"/>
    <w:rsid w:val="008C330C"/>
    <w:rsid w:val="008C68CC"/>
    <w:rsid w:val="008C6974"/>
    <w:rsid w:val="00904287"/>
    <w:rsid w:val="009123B7"/>
    <w:rsid w:val="0094179C"/>
    <w:rsid w:val="0095079D"/>
    <w:rsid w:val="009701BF"/>
    <w:rsid w:val="00977D2C"/>
    <w:rsid w:val="00990658"/>
    <w:rsid w:val="00992568"/>
    <w:rsid w:val="009D25C4"/>
    <w:rsid w:val="009D7523"/>
    <w:rsid w:val="009E32AF"/>
    <w:rsid w:val="009F13DB"/>
    <w:rsid w:val="00A06FEC"/>
    <w:rsid w:val="00A20C0F"/>
    <w:rsid w:val="00A22B16"/>
    <w:rsid w:val="00A35D56"/>
    <w:rsid w:val="00A40E4B"/>
    <w:rsid w:val="00A41785"/>
    <w:rsid w:val="00A43B3B"/>
    <w:rsid w:val="00A515FE"/>
    <w:rsid w:val="00A551E0"/>
    <w:rsid w:val="00A6070B"/>
    <w:rsid w:val="00A82099"/>
    <w:rsid w:val="00A84106"/>
    <w:rsid w:val="00AA46BC"/>
    <w:rsid w:val="00AA68B2"/>
    <w:rsid w:val="00AC4EDE"/>
    <w:rsid w:val="00AC677B"/>
    <w:rsid w:val="00AC7FC4"/>
    <w:rsid w:val="00AD5705"/>
    <w:rsid w:val="00AE0A62"/>
    <w:rsid w:val="00B14976"/>
    <w:rsid w:val="00B37883"/>
    <w:rsid w:val="00B6350B"/>
    <w:rsid w:val="00B8114D"/>
    <w:rsid w:val="00B81225"/>
    <w:rsid w:val="00B90A5F"/>
    <w:rsid w:val="00BC2AF6"/>
    <w:rsid w:val="00BE5855"/>
    <w:rsid w:val="00C22A11"/>
    <w:rsid w:val="00C231D6"/>
    <w:rsid w:val="00C33772"/>
    <w:rsid w:val="00C65F78"/>
    <w:rsid w:val="00CA3AC5"/>
    <w:rsid w:val="00CC1E88"/>
    <w:rsid w:val="00CC4305"/>
    <w:rsid w:val="00CD49EE"/>
    <w:rsid w:val="00CE6BE4"/>
    <w:rsid w:val="00D12EAF"/>
    <w:rsid w:val="00D37C08"/>
    <w:rsid w:val="00D70846"/>
    <w:rsid w:val="00DA139E"/>
    <w:rsid w:val="00DA4FA9"/>
    <w:rsid w:val="00DA6078"/>
    <w:rsid w:val="00DC260B"/>
    <w:rsid w:val="00DD4484"/>
    <w:rsid w:val="00DE565F"/>
    <w:rsid w:val="00E064A0"/>
    <w:rsid w:val="00E11491"/>
    <w:rsid w:val="00E13E6D"/>
    <w:rsid w:val="00E20637"/>
    <w:rsid w:val="00E40EF1"/>
    <w:rsid w:val="00E44B60"/>
    <w:rsid w:val="00E5217C"/>
    <w:rsid w:val="00E54E67"/>
    <w:rsid w:val="00E77AF4"/>
    <w:rsid w:val="00E84449"/>
    <w:rsid w:val="00E979B9"/>
    <w:rsid w:val="00EC3E64"/>
    <w:rsid w:val="00EC5EC9"/>
    <w:rsid w:val="00EE58D4"/>
    <w:rsid w:val="00F0055E"/>
    <w:rsid w:val="00F14D11"/>
    <w:rsid w:val="00F27C13"/>
    <w:rsid w:val="00F305FE"/>
    <w:rsid w:val="00F357C2"/>
    <w:rsid w:val="00F47C0C"/>
    <w:rsid w:val="00F56ABA"/>
    <w:rsid w:val="00F6299F"/>
    <w:rsid w:val="00F7329A"/>
    <w:rsid w:val="00F742BC"/>
    <w:rsid w:val="00F94383"/>
    <w:rsid w:val="00FA4095"/>
    <w:rsid w:val="00FA65D2"/>
    <w:rsid w:val="00FB1E1E"/>
    <w:rsid w:val="00FB4B64"/>
    <w:rsid w:val="00FB69DC"/>
    <w:rsid w:val="00FB6CD1"/>
    <w:rsid w:val="00FC6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57225E03-50D1-4B16-84B1-82C8E19D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14976"/>
  </w:style>
  <w:style w:type="paragraph" w:styleId="a7">
    <w:name w:val="footer"/>
    <w:basedOn w:val="a"/>
    <w:link w:val="a8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14976"/>
  </w:style>
  <w:style w:type="character" w:styleId="a9">
    <w:name w:val="Hyperlink"/>
    <w:basedOn w:val="a0"/>
    <w:uiPriority w:val="99"/>
    <w:unhideWhenUsed/>
    <w:rsid w:val="009123B7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123B7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AC677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customStyle="1" w:styleId="Default">
    <w:name w:val="Default"/>
    <w:rsid w:val="00AC677B"/>
    <w:pPr>
      <w:autoSpaceDE w:val="0"/>
      <w:autoSpaceDN w:val="0"/>
      <w:adjustRightInd w:val="0"/>
      <w:spacing w:line="240" w:lineRule="auto"/>
    </w:pPr>
    <w:rPr>
      <w:rFonts w:ascii="Calibri" w:eastAsiaTheme="minorHAnsi" w:hAnsi="Calibri" w:cs="Calibri"/>
      <w:color w:val="000000"/>
      <w:sz w:val="24"/>
      <w:szCs w:val="24"/>
      <w:lang w:val="ru-RU" w:eastAsia="en-US"/>
    </w:rPr>
  </w:style>
  <w:style w:type="character" w:customStyle="1" w:styleId="UnresolvedMention">
    <w:name w:val="Unresolved Mention"/>
    <w:basedOn w:val="a0"/>
    <w:uiPriority w:val="99"/>
    <w:semiHidden/>
    <w:unhideWhenUsed/>
    <w:rsid w:val="00E20637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7B38C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78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4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caclimate.fund" TargetMode="External"/><Relationship Id="rId2" Type="http://schemas.openxmlformats.org/officeDocument/2006/relationships/hyperlink" Target="http://www.caclimate.fund" TargetMode="External"/><Relationship Id="rId1" Type="http://schemas.openxmlformats.org/officeDocument/2006/relationships/hyperlink" Target="mailto:office@caclimate.fun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498E4AE-E5BE-4AE1-851F-D838412046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1054</Words>
  <Characters>6011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7051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Учетная запись Майкрософт</cp:lastModifiedBy>
  <cp:revision>3</cp:revision>
  <cp:lastPrinted>2026-07-21T04:47:00Z</cp:lastPrinted>
  <dcterms:created xsi:type="dcterms:W3CDTF">2026-09-08T11:37:00Z</dcterms:created>
  <dcterms:modified xsi:type="dcterms:W3CDTF">2026-10-10T08:51:00Z</dcterms:modified>
</cp:coreProperties>
</file>