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68910AF0" w:rsidR="00780F9A" w:rsidRPr="008E6FCF" w:rsidRDefault="00A83BA3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и дополнений в Устав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84"/>
        <w:gridCol w:w="3531"/>
        <w:gridCol w:w="6402"/>
        <w:gridCol w:w="3743"/>
      </w:tblGrid>
      <w:tr w:rsidR="00644BA3" w:rsidRPr="00644BA3" w14:paraId="33C12C2E" w14:textId="77777777" w:rsidTr="00A83BA3">
        <w:trPr>
          <w:trHeight w:val="699"/>
        </w:trPr>
        <w:tc>
          <w:tcPr>
            <w:tcW w:w="884" w:type="dxa"/>
            <w:tcBorders>
              <w:bottom w:val="single" w:sz="4" w:space="0" w:color="auto"/>
            </w:tcBorders>
          </w:tcPr>
          <w:p w14:paraId="3881A9FA" w14:textId="64092C0D" w:rsidR="00644BA3" w:rsidRPr="00644BA3" w:rsidRDefault="00A83BA3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531" w:type="dxa"/>
            <w:tcBorders>
              <w:bottom w:val="single" w:sz="4" w:space="0" w:color="auto"/>
            </w:tcBorders>
          </w:tcPr>
          <w:p w14:paraId="61629CA2" w14:textId="49656C5C" w:rsidR="00644BA3" w:rsidRPr="00644BA3" w:rsidRDefault="00A83BA3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6402" w:type="dxa"/>
            <w:tcBorders>
              <w:bottom w:val="single" w:sz="4" w:space="0" w:color="auto"/>
            </w:tcBorders>
          </w:tcPr>
          <w:p w14:paraId="1F1FD143" w14:textId="7DAA1B21" w:rsidR="00644BA3" w:rsidRPr="00644BA3" w:rsidRDefault="00A83BA3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3743" w:type="dxa"/>
            <w:tcBorders>
              <w:bottom w:val="single" w:sz="4" w:space="0" w:color="auto"/>
            </w:tcBorders>
          </w:tcPr>
          <w:p w14:paraId="22ABCC16" w14:textId="7EAA5610" w:rsidR="00644BA3" w:rsidRPr="00644BA3" w:rsidRDefault="00A83BA3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A83BA3" w:rsidRPr="00644BA3" w14:paraId="2B8E7108" w14:textId="77777777" w:rsidTr="00A83BA3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19A1A53E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I. Наименование Фонда</w:t>
            </w:r>
          </w:p>
        </w:tc>
      </w:tr>
      <w:tr w:rsidR="00A83BA3" w:rsidRPr="00644BA3" w14:paraId="5E76528F" w14:textId="77777777" w:rsidTr="00A83BA3">
        <w:tc>
          <w:tcPr>
            <w:tcW w:w="884" w:type="dxa"/>
            <w:tcBorders>
              <w:bottom w:val="single" w:sz="4" w:space="0" w:color="auto"/>
            </w:tcBorders>
            <w:shd w:val="clear" w:color="auto" w:fill="auto"/>
          </w:tcPr>
          <w:p w14:paraId="209664EE" w14:textId="4646650A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31" w:type="dxa"/>
            <w:tcBorders>
              <w:bottom w:val="single" w:sz="4" w:space="0" w:color="auto"/>
            </w:tcBorders>
            <w:shd w:val="clear" w:color="auto" w:fill="auto"/>
          </w:tcPr>
          <w:p w14:paraId="1213CD9D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1.2. Название Фонда</w:t>
            </w:r>
          </w:p>
          <w:p w14:paraId="1CAD648A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1) Полное наименование Фонда на английском языке: «Central Asia Climate Foundation», сокращение «CACF».</w:t>
            </w:r>
          </w:p>
          <w:p w14:paraId="0D4BB73A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2) Полное наименование Фонда на казахском языке: «Орталық Азия Климаттық Қоры», сокращение «ОАКҚ».</w:t>
            </w:r>
          </w:p>
          <w:p w14:paraId="44AAD467" w14:textId="7F83418F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3) Полное наименование Фонда на русском языке: «Центрально-Азиатский Климатический Фонд», сокращение «ЦАКФ».</w:t>
            </w:r>
          </w:p>
        </w:tc>
        <w:tc>
          <w:tcPr>
            <w:tcW w:w="6402" w:type="dxa"/>
            <w:tcBorders>
              <w:bottom w:val="single" w:sz="4" w:space="0" w:color="auto"/>
            </w:tcBorders>
            <w:shd w:val="clear" w:color="auto" w:fill="auto"/>
          </w:tcPr>
          <w:p w14:paraId="192CCF50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1.2. Название Фонда</w:t>
            </w:r>
          </w:p>
          <w:p w14:paraId="6413FDCD" w14:textId="1144FEF9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1) Полное 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юридическое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Фонда на английском языке: «Central Asia Climate Foundation», сокращение «CACF»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energy»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8D99F89" w14:textId="3E06910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2) Полное 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юридическое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Фонда на казахском языке: «Орталық Азия Климаттық Қоры», сокращение «ОАКҚ»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Офисі»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A35A5E" w14:textId="25022C8E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3) Полное 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юридическое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Фонда на русском языке: «Центрально-Азиатский Климатический Фонд», сокращение «ЦАКФ»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энергетике»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743" w:type="dxa"/>
            <w:tcBorders>
              <w:bottom w:val="single" w:sz="4" w:space="0" w:color="auto"/>
            </w:tcBorders>
            <w:shd w:val="clear" w:color="auto" w:fill="auto"/>
          </w:tcPr>
          <w:p w14:paraId="5DCEB804" w14:textId="4F0BAA9B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Закрепление наименований, используемых в официальных коммуникациях, в том числе наименования Проектного офиса для Центральной Азии по изменению климата и зеленой энергетике. Юридические наименования не изменяются </w:t>
            </w:r>
            <w:r w:rsidR="00011247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сертификатом о регистрации Фонда в МФЦА</w:t>
            </w:r>
          </w:p>
        </w:tc>
      </w:tr>
      <w:tr w:rsidR="00A83BA3" w:rsidRPr="00644BA3" w14:paraId="0F0E99AA" w14:textId="77777777" w:rsidTr="00A83BA3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8E90918" w14:textId="022E8D35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II. Цели (направления деятельности) Фонда</w:t>
            </w:r>
          </w:p>
        </w:tc>
      </w:tr>
      <w:tr w:rsidR="00A83BA3" w:rsidRPr="00644BA3" w14:paraId="471C2BD0" w14:textId="77777777" w:rsidTr="00A83BA3">
        <w:tc>
          <w:tcPr>
            <w:tcW w:w="884" w:type="dxa"/>
            <w:tcBorders>
              <w:bottom w:val="single" w:sz="4" w:space="0" w:color="auto"/>
            </w:tcBorders>
            <w:shd w:val="clear" w:color="auto" w:fill="auto"/>
          </w:tcPr>
          <w:p w14:paraId="5798A0B8" w14:textId="68FFB151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31" w:type="dxa"/>
            <w:tcBorders>
              <w:bottom w:val="single" w:sz="4" w:space="0" w:color="auto"/>
            </w:tcBorders>
            <w:shd w:val="clear" w:color="auto" w:fill="auto"/>
          </w:tcPr>
          <w:p w14:paraId="709A882E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Часть 3. Цели Фонда.</w:t>
            </w:r>
          </w:p>
          <w:p w14:paraId="5A861B34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3.1. Фонд ставит перед собой следующие цели:</w:t>
            </w:r>
          </w:p>
          <w:p w14:paraId="40DAE953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55AA796" w14:textId="1391A9CC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климата и деградацией окружающей среды, и поощрять обмен знаниями для решения этих проблем в регионе.</w:t>
            </w:r>
          </w:p>
        </w:tc>
        <w:tc>
          <w:tcPr>
            <w:tcW w:w="6402" w:type="dxa"/>
            <w:tcBorders>
              <w:bottom w:val="single" w:sz="4" w:space="0" w:color="auto"/>
            </w:tcBorders>
            <w:shd w:val="clear" w:color="auto" w:fill="auto"/>
          </w:tcPr>
          <w:p w14:paraId="63281A94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Часть 3. Цели Фонда.</w:t>
            </w:r>
          </w:p>
          <w:p w14:paraId="0750AD11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3.1. Фонд ставит перед собой следующие цели:</w:t>
            </w:r>
          </w:p>
          <w:p w14:paraId="16A9F2DB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CBF702B" w14:textId="7F97A9F2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климата и деградацией окружающей среды, и поощрять обмен знаниями для решения этих проблем в регионе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;</w:t>
            </w:r>
          </w:p>
          <w:p w14:paraId="03FFBE94" w14:textId="08523C60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оператора (проектного офиса), исполнителя и партнера мероприятий;</w:t>
            </w:r>
          </w:p>
          <w:p w14:paraId="4FE331BB" w14:textId="7AADF866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    </w:r>
          </w:p>
          <w:p w14:paraId="5FDE293C" w14:textId="73A91E49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    </w:r>
          </w:p>
          <w:p w14:paraId="07563548" w14:textId="0E8E7BC4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    </w:r>
          </w:p>
          <w:p w14:paraId="613A47F6" w14:textId="1D0253CA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12) Образовательная деятельность: обучение, повышение квалификации и развитие потенциала специалистов в области изменения климата, устойчивого развития и ESG, в том числе через Учебный центр Фонда;</w:t>
            </w:r>
          </w:p>
          <w:p w14:paraId="232BB505" w14:textId="474F1A1A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    </w:r>
          </w:p>
          <w:p w14:paraId="6E35D110" w14:textId="33B267C4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    </w:r>
          </w:p>
          <w:p w14:paraId="4CF58A41" w14:textId="6083B380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    </w:r>
          </w:p>
          <w:p w14:paraId="79B582CA" w14:textId="46E8895D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16) Грантовая поддержка: предоставление грантов и финансирование экологических и климатических проектов;</w:t>
            </w:r>
          </w:p>
          <w:p w14:paraId="5A08312E" w14:textId="7DE46800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    </w:r>
          </w:p>
          <w:p w14:paraId="2F6D403C" w14:textId="6EBFFB11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    </w:r>
          </w:p>
          <w:p w14:paraId="1A120582" w14:textId="30195D83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19) Вовлечение детей и молодежи: развитие программы «Зеленые школы», волонтерства и экологического просвещения;</w:t>
            </w:r>
          </w:p>
          <w:p w14:paraId="51DBD8D1" w14:textId="27E1AB98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    </w:r>
          </w:p>
        </w:tc>
        <w:tc>
          <w:tcPr>
            <w:tcW w:w="3743" w:type="dxa"/>
            <w:tcBorders>
              <w:bottom w:val="single" w:sz="4" w:space="0" w:color="auto"/>
            </w:tcBorders>
            <w:shd w:val="clear" w:color="auto" w:fill="auto"/>
          </w:tcPr>
          <w:p w14:paraId="7A19B405" w14:textId="3446E715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Расширение направлений деятельности Фонда в соответствии со Стратегией развития на 2026–2035 годы и заключенными меморандумами о сотрудничестве: участие в инициативе «Таза Қазақстан», ESG, оценка рисков, климатическая аналитика, обучение, экспертиза, мероприятия, климатическое финансирование и офсеты, 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гранты, охрана окружающей среды, цифровые решения, «Зеленые школы», популяризация экологических инициатив. Цель 14 обобщает предложенную ранее цель о Региональном Климатическом Саммите 2026 года (Специальная резолюция Учредителя № 7 от 19.02.2025 не вступила в силу)</w:t>
            </w:r>
          </w:p>
        </w:tc>
      </w:tr>
      <w:tr w:rsidR="00A83BA3" w:rsidRPr="00644BA3" w14:paraId="72E0BA3A" w14:textId="77777777" w:rsidTr="00A83BA3">
        <w:tc>
          <w:tcPr>
            <w:tcW w:w="884" w:type="dxa"/>
            <w:tcBorders>
              <w:bottom w:val="single" w:sz="4" w:space="0" w:color="auto"/>
            </w:tcBorders>
            <w:shd w:val="clear" w:color="auto" w:fill="auto"/>
          </w:tcPr>
          <w:p w14:paraId="0D6EFF47" w14:textId="1F1BE108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3531" w:type="dxa"/>
            <w:tcBorders>
              <w:bottom w:val="single" w:sz="4" w:space="0" w:color="auto"/>
            </w:tcBorders>
            <w:shd w:val="clear" w:color="auto" w:fill="auto"/>
          </w:tcPr>
          <w:p w14:paraId="7643EFB3" w14:textId="56994CEA" w:rsidR="00A83BA3" w:rsidRPr="00A83BA3" w:rsidRDefault="00011247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6402" w:type="dxa"/>
            <w:tcBorders>
              <w:bottom w:val="single" w:sz="4" w:space="0" w:color="auto"/>
            </w:tcBorders>
            <w:shd w:val="clear" w:color="auto" w:fill="auto"/>
          </w:tcPr>
          <w:p w14:paraId="274FACFA" w14:textId="3D136223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3.2.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    </w:r>
          </w:p>
        </w:tc>
        <w:tc>
          <w:tcPr>
            <w:tcW w:w="3743" w:type="dxa"/>
            <w:tcBorders>
              <w:bottom w:val="single" w:sz="4" w:space="0" w:color="auto"/>
            </w:tcBorders>
            <w:shd w:val="clear" w:color="auto" w:fill="auto"/>
          </w:tcPr>
          <w:p w14:paraId="36ABAB8B" w14:textId="494B022C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Закрепление в Уставе порядка формирования структуры Фонда; в части 3 «Цели Фонда» пункт 3.2 отсутствует</w:t>
            </w:r>
          </w:p>
        </w:tc>
      </w:tr>
      <w:tr w:rsidR="00A83BA3" w:rsidRPr="00644BA3" w14:paraId="4C1EA75C" w14:textId="77777777" w:rsidTr="00A83BA3">
        <w:tc>
          <w:tcPr>
            <w:tcW w:w="884" w:type="dxa"/>
            <w:tcBorders>
              <w:bottom w:val="single" w:sz="4" w:space="0" w:color="auto"/>
            </w:tcBorders>
            <w:shd w:val="clear" w:color="auto" w:fill="auto"/>
          </w:tcPr>
          <w:p w14:paraId="1A28E0AF" w14:textId="5D9F37E3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31" w:type="dxa"/>
            <w:tcBorders>
              <w:bottom w:val="single" w:sz="4" w:space="0" w:color="auto"/>
            </w:tcBorders>
            <w:shd w:val="clear" w:color="auto" w:fill="auto"/>
          </w:tcPr>
          <w:p w14:paraId="2D4065A1" w14:textId="402FF182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1.5. 4) Фонд не может осуществлять какую-либо коммерческую деятельность, за исключением необходимой, вспомогательной или сопутствующей его целям.</w:t>
            </w:r>
          </w:p>
        </w:tc>
        <w:tc>
          <w:tcPr>
            <w:tcW w:w="6402" w:type="dxa"/>
            <w:tcBorders>
              <w:bottom w:val="single" w:sz="4" w:space="0" w:color="auto"/>
            </w:tcBorders>
            <w:shd w:val="clear" w:color="auto" w:fill="auto"/>
          </w:tcPr>
          <w:p w14:paraId="1A8792FA" w14:textId="001EF70D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1.5. 4) Фонд не может осуществлять какую-либо коммерческую деятельность, за исключением необходимой, вспомогательной или сопутствующей его целям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. Оказание Фондом услуг в рамках целей, предусмотренных подпунктами 9)–13) пункта 3.1 части «Цели Фонда», признается деятельностью, сопутствующей целям Фонда; доходы от таких услуг направляются исключительно на достижение целей Фонда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743" w:type="dxa"/>
            <w:tcBorders>
              <w:bottom w:val="single" w:sz="4" w:space="0" w:color="auto"/>
            </w:tcBorders>
            <w:shd w:val="clear" w:color="auto" w:fill="auto"/>
          </w:tcPr>
          <w:p w14:paraId="5E1E5138" w14:textId="7742EA94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Фонд создан как благотворительный (пункт 2.2): платные услуги допускаются как сопутствующие целям, доходы </w:t>
            </w:r>
            <w:r w:rsidR="00011247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 только на цели Фонда (пункт 4.2)</w:t>
            </w:r>
          </w:p>
        </w:tc>
      </w:tr>
      <w:tr w:rsidR="00A83BA3" w:rsidRPr="00644BA3" w14:paraId="1F371662" w14:textId="77777777" w:rsidTr="00A83BA3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7994D4C" w14:textId="39D82E45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III. Надзор Попечительского совета</w:t>
            </w:r>
          </w:p>
        </w:tc>
      </w:tr>
      <w:tr w:rsidR="00A83BA3" w:rsidRPr="00644BA3" w14:paraId="7765C13D" w14:textId="77777777" w:rsidTr="00A83BA3">
        <w:tc>
          <w:tcPr>
            <w:tcW w:w="884" w:type="dxa"/>
            <w:tcBorders>
              <w:bottom w:val="single" w:sz="4" w:space="0" w:color="auto"/>
            </w:tcBorders>
            <w:shd w:val="clear" w:color="auto" w:fill="auto"/>
          </w:tcPr>
          <w:p w14:paraId="79A7F582" w14:textId="4582D590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31" w:type="dxa"/>
            <w:tcBorders>
              <w:bottom w:val="single" w:sz="4" w:space="0" w:color="auto"/>
            </w:tcBorders>
            <w:shd w:val="clear" w:color="auto" w:fill="auto"/>
          </w:tcPr>
          <w:p w14:paraId="3B82875E" w14:textId="4747D4FF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1.5. 1) Фонд независим в определении своих целей, политики и в своей деятельности под контролем Попечительского совета;</w:t>
            </w:r>
          </w:p>
        </w:tc>
        <w:tc>
          <w:tcPr>
            <w:tcW w:w="6402" w:type="dxa"/>
            <w:tcBorders>
              <w:bottom w:val="single" w:sz="4" w:space="0" w:color="auto"/>
            </w:tcBorders>
            <w:shd w:val="clear" w:color="auto" w:fill="auto"/>
          </w:tcPr>
          <w:p w14:paraId="199006D4" w14:textId="533774F3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1.5. 1) Фонд независим в определении своих целей, политики и в своей деятельности под 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надзором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 xml:space="preserve"> Попечительского совета</w:t>
            </w: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, осуществляемым в порядке и пределах, установленных Положением</w:t>
            </w: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743" w:type="dxa"/>
            <w:tcBorders>
              <w:bottom w:val="single" w:sz="4" w:space="0" w:color="auto"/>
            </w:tcBorders>
            <w:shd w:val="clear" w:color="auto" w:fill="auto"/>
          </w:tcPr>
          <w:p w14:paraId="4562B926" w14:textId="66D02F2D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Попечительский совет (Верховный попечитель) осуществляет надзор за Фондом, а не текущее управление: бюджет, политики и сделки с основными средствами утверждает Управляющий совет с уведомлением Верховного попечителя (Положение, п. 3.10–3.12, 8.4, 8.7, 14.1). Регламент фондов МФЦА, п. 20(8)–(10). «Надзор» – в соответствии с английским текстом («under supervision»)</w:t>
            </w:r>
          </w:p>
        </w:tc>
      </w:tr>
      <w:tr w:rsidR="00A83BA3" w:rsidRPr="00644BA3" w14:paraId="1A09DAA3" w14:textId="77777777" w:rsidTr="00A83BA3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D01D30A" w14:textId="33BF8F97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IV. Технические правки</w:t>
            </w:r>
          </w:p>
        </w:tc>
      </w:tr>
      <w:tr w:rsidR="00A83BA3" w:rsidRPr="00644BA3" w14:paraId="6CF15BE0" w14:textId="77777777" w:rsidTr="00A83BA3">
        <w:tc>
          <w:tcPr>
            <w:tcW w:w="884" w:type="dxa"/>
            <w:tcBorders>
              <w:bottom w:val="single" w:sz="4" w:space="0" w:color="auto"/>
            </w:tcBorders>
            <w:shd w:val="clear" w:color="auto" w:fill="auto"/>
          </w:tcPr>
          <w:p w14:paraId="0A7B4546" w14:textId="5BAEBD51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31" w:type="dxa"/>
            <w:tcBorders>
              <w:bottom w:val="single" w:sz="4" w:space="0" w:color="auto"/>
            </w:tcBorders>
            <w:shd w:val="clear" w:color="auto" w:fill="auto"/>
          </w:tcPr>
          <w:p w14:paraId="2DBB7F1A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Часть 3. Имущество Фонда</w:t>
            </w:r>
          </w:p>
          <w:p w14:paraId="02D9F830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3.1. … 3.3. …</w:t>
            </w:r>
          </w:p>
          <w:p w14:paraId="14866551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Часть 3. Цели Фонда</w:t>
            </w:r>
          </w:p>
          <w:p w14:paraId="5648A0FB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Часть 4. Источник финансирования Фонда</w:t>
            </w:r>
          </w:p>
          <w:p w14:paraId="3B547A43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Часть 5. Поправки и отзывы</w:t>
            </w:r>
          </w:p>
          <w:p w14:paraId="361D5623" w14:textId="32E33EA6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Часть 6. Заявление</w:t>
            </w:r>
          </w:p>
        </w:tc>
        <w:tc>
          <w:tcPr>
            <w:tcW w:w="6402" w:type="dxa"/>
            <w:tcBorders>
              <w:bottom w:val="single" w:sz="4" w:space="0" w:color="auto"/>
            </w:tcBorders>
            <w:shd w:val="clear" w:color="auto" w:fill="auto"/>
          </w:tcPr>
          <w:p w14:paraId="08A0CAA4" w14:textId="1FBE72C1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Часть 3. Имущество Фонда (пункты 3.1, 3.2)</w:t>
            </w:r>
          </w:p>
          <w:p w14:paraId="305F1CF3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Часть 4. Цели Фонда (пункты 4.1, 4.2)</w:t>
            </w:r>
          </w:p>
          <w:p w14:paraId="62178431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Часть 5. Источник финансирования Фонда</w:t>
            </w:r>
          </w:p>
          <w:p w14:paraId="4DA61682" w14:textId="77777777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Часть 6. Поправки и отзывы</w:t>
            </w:r>
          </w:p>
          <w:p w14:paraId="1E7E500A" w14:textId="118E6B7E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Часть 7. Заявление</w:t>
            </w:r>
          </w:p>
        </w:tc>
        <w:tc>
          <w:tcPr>
            <w:tcW w:w="3743" w:type="dxa"/>
            <w:tcBorders>
              <w:bottom w:val="single" w:sz="4" w:space="0" w:color="auto"/>
            </w:tcBorders>
            <w:shd w:val="clear" w:color="auto" w:fill="auto"/>
          </w:tcPr>
          <w:p w14:paraId="6ED14282" w14:textId="433C7766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Две части имеют номер 3, в части «Имущество Фонда» пропущен пункт 3.2. При подготовке новой редакции Устава нумерация частей и пунктов приводится в порядок; пункты 3.1 и 3.2 части «Цели Фонда» (позиции 2–4 настоящей таблицы) становятся пунктами 4.1 и 4.2</w:t>
            </w:r>
          </w:p>
        </w:tc>
      </w:tr>
      <w:tr w:rsidR="00A83BA3" w:rsidRPr="00644BA3" w14:paraId="2F6DE7FF" w14:textId="77777777" w:rsidTr="00A83BA3">
        <w:tc>
          <w:tcPr>
            <w:tcW w:w="884" w:type="dxa"/>
            <w:shd w:val="clear" w:color="auto" w:fill="auto"/>
          </w:tcPr>
          <w:p w14:paraId="6DAF9DFD" w14:textId="01BD5701" w:rsidR="00A83BA3" w:rsidRPr="00A83BA3" w:rsidRDefault="00A83BA3" w:rsidP="00A83BA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31" w:type="dxa"/>
            <w:shd w:val="clear" w:color="auto" w:fill="auto"/>
          </w:tcPr>
          <w:p w14:paraId="054CDE53" w14:textId="57BF77C3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Приложения 1–2: Учредитель; члены Управляющего совета (минимум 2).</w:t>
            </w:r>
          </w:p>
        </w:tc>
        <w:tc>
          <w:tcPr>
            <w:tcW w:w="6402" w:type="dxa"/>
            <w:shd w:val="clear" w:color="auto" w:fill="auto"/>
          </w:tcPr>
          <w:p w14:paraId="70F9C521" w14:textId="3C70CD50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 1–2 переподписываются действующим Учредителем и членами Управляющего совета.</w:t>
            </w:r>
          </w:p>
        </w:tc>
        <w:tc>
          <w:tcPr>
            <w:tcW w:w="3743" w:type="dxa"/>
            <w:shd w:val="clear" w:color="auto" w:fill="auto"/>
          </w:tcPr>
          <w:p w14:paraId="390C7EEC" w14:textId="408D3D6C" w:rsidR="00A83BA3" w:rsidRPr="00A83BA3" w:rsidRDefault="00A83BA3" w:rsidP="00A83BA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3BA3">
              <w:rPr>
                <w:rFonts w:ascii="Times New Roman" w:hAnsi="Times New Roman" w:cs="Times New Roman"/>
                <w:sz w:val="28"/>
                <w:szCs w:val="28"/>
              </w:rPr>
              <w:t>Состав Управляющего совета изменился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011247">
          <w:rPr>
            <w:rStyle w:val="a8"/>
            <w:noProof/>
          </w:rPr>
          <w:t>4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11247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61751C"/>
    <w:rsid w:val="00621389"/>
    <w:rsid w:val="00644BA3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4B80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83BA3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1065</Words>
  <Characters>7385</Characters>
  <Application>Microsoft Office Word</Application>
  <DocSecurity>0</DocSecurity>
  <Lines>304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8376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</cp:revision>
  <cp:lastPrinted>2024-03-05T10:14:00Z</cp:lastPrinted>
  <dcterms:created xsi:type="dcterms:W3CDTF">2025-06-20T05:27:00Z</dcterms:created>
  <dcterms:modified xsi:type="dcterms:W3CDTF">2026-10-14T06:21:00Z</dcterms:modified>
</cp:coreProperties>
</file>