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2C44147D" w:rsidR="00924867" w:rsidRPr="00FD1683" w:rsidRDefault="00FD1683" w:rsidP="00FD1683">
      <w:pPr>
        <w:spacing w:after="0" w:line="276" w:lineRule="auto"/>
        <w:jc w:val="right"/>
        <w:rPr>
          <w:rFonts w:ascii="Arial" w:hAnsi="Arial" w:cs="Arial"/>
          <w:b/>
          <w:sz w:val="28"/>
          <w:szCs w:val="28"/>
          <w:lang w:val="kk-KZ"/>
        </w:rPr>
      </w:pPr>
      <w:bookmarkStart w:id="0" w:name="_GoBack"/>
      <w:bookmarkEnd w:id="0"/>
      <w:r w:rsidRPr="00FD1683">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57D898F7" w:rsidR="00924867" w:rsidRPr="00554182" w:rsidRDefault="00FD1683"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6F5B325B" w:rsidR="00924867" w:rsidRPr="00554182" w:rsidRDefault="00FD1683"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 xml:space="preserve">ADOPTED: Resolution № 2 «24» March 2024; new version </w:t>
      </w:r>
      <w:r w:rsidR="00567542">
        <w:rPr>
          <w:rFonts w:ascii="Arial" w:hAnsi="Arial" w:cs="Arial"/>
          <w:b/>
          <w:bCs/>
          <w:sz w:val="32"/>
          <w:szCs w:val="32"/>
          <w:lang w:val="en-US"/>
        </w:rPr>
        <w:t>–</w:t>
      </w:r>
      <w:r>
        <w:rPr>
          <w:rFonts w:ascii="Arial" w:hAnsi="Arial" w:cs="Arial"/>
          <w:b/>
          <w:bCs/>
          <w:sz w:val="32"/>
          <w:szCs w:val="32"/>
          <w:lang w:val="en-US"/>
        </w:rPr>
        <w:t xml:space="preserve">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0FF7E23F" w:rsidR="00924867" w:rsidRPr="00554182" w:rsidRDefault="00FD1683"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63D55EFC" w:rsidR="0002076D" w:rsidRPr="00554182" w:rsidRDefault="00FD1683"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3880F2D8"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4EC981D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1EFEDFF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3515C7C5"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7</w:t>
      </w:r>
    </w:p>
    <w:p w14:paraId="43BA1F5C" w14:textId="7B0D1293"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C4F2F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256664E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3E9D49C2"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10</w:t>
      </w:r>
    </w:p>
    <w:p w14:paraId="0D331CA5" w14:textId="73CD0A6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12</w:t>
      </w:r>
    </w:p>
    <w:p w14:paraId="7CDEA21B" w14:textId="13B60F4B" w:rsidR="00560ECD" w:rsidRPr="00554182" w:rsidRDefault="00FD1683"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12</w:t>
      </w:r>
    </w:p>
    <w:p w14:paraId="03FDE08C" w14:textId="138B2CE0"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12</w:t>
      </w:r>
    </w:p>
    <w:p w14:paraId="3D9BFC5A" w14:textId="458514F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13</w:t>
      </w:r>
    </w:p>
    <w:p w14:paraId="242CE9F4" w14:textId="380EEC3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13</w:t>
      </w:r>
    </w:p>
    <w:p w14:paraId="6A1806A3" w14:textId="40A3081E"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13</w:t>
      </w:r>
    </w:p>
    <w:p w14:paraId="36C3829E" w14:textId="195DF99A"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14</w:t>
      </w:r>
    </w:p>
    <w:p w14:paraId="3A3883CC" w14:textId="59AE281F" w:rsidR="00FD1683"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14</w:t>
      </w:r>
    </w:p>
    <w:p w14:paraId="0576B45B" w14:textId="5E9F6136" w:rsidR="00560ECD" w:rsidRPr="00554182" w:rsidRDefault="00FD1683"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15</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55CA3B8F"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“Central Asia Climate Foundation”,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0E7CFF31" w:rsidR="00723681" w:rsidRPr="00554182" w:rsidRDefault="00FD1683"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593B6635" w:rsidR="00723681"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6B8A62D5" w:rsidR="00723681" w:rsidRPr="00554182" w:rsidRDefault="00FD1683"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32FCE0BB" w14:textId="3F1F50D2" w:rsidR="00FD1683"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2A46417F" w:rsidR="004D37CE" w:rsidRPr="00554182" w:rsidRDefault="00FD1683"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6BD3E2B8" w:rsidR="00EF4477"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4EF9D484" w:rsidR="00E825DE" w:rsidRPr="00554182" w:rsidRDefault="00FD1683"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328AF198" w:rsidR="00783A58"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13C8D63D" w:rsidR="00DC23CF"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719E544E" w14:textId="05404440" w:rsidR="00E35B61" w:rsidRPr="00554182" w:rsidRDefault="00FD1683"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a) approves annual reports on the activities of the Foundation presented by the Management Council;</w:t>
      </w:r>
    </w:p>
    <w:p w14:paraId="0F505FF8" w14:textId="0437F6E0" w:rsidR="00E35B61" w:rsidRPr="00554182" w:rsidRDefault="00FD1683"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b) identifies Foundation’s strategic partners, international organisations, institutions or any other legal and natural persons in relation to Foundation’s objects;</w:t>
      </w:r>
    </w:p>
    <w:p w14:paraId="0498089F" w14:textId="5B194BB3"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c) determines priority areas of the Foundation’s objects and operations.</w:t>
      </w:r>
    </w:p>
    <w:p w14:paraId="2B1C949B" w14:textId="32AB9FDA" w:rsidR="00142D19"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2D2EF2E" w:rsidR="00165B30"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receive notifications of the approval and amendment of the budget and policies of the Foundation, as well as of the decisions referred to in section 14.1.(a), and to object to them in accordance with paragraph 3.11;</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2F0E7C97" w:rsidR="00B01AEA" w:rsidRPr="00554182" w:rsidRDefault="00FD1683"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70B5E356" w14:textId="5AAD7FEC"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03192A27" w14:textId="0CDF6011"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6288EAC6" w14:textId="7772BBE2"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2A94288E" w14:textId="39A38E37" w:rsidR="00FD1683" w:rsidRDefault="00FD1683"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6F3EA150" w14:textId="10E4960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516008CC" w14:textId="77DC3C1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p>
    <w:p w14:paraId="5B96A300" w14:textId="6C3E518C"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10BD371D" w14:textId="3CF81A5B"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1720A921" w14:textId="220BC95F"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p>
    <w:p w14:paraId="16D19E20" w14:textId="5F3739E6" w:rsidR="00FD1683"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matter taking the objection into account and notifies the Supreme Guardian of its decision in the same manner.</w:t>
      </w:r>
    </w:p>
    <w:p w14:paraId="3B17DE61" w14:textId="19FF0B69" w:rsidR="00BF6DBA" w:rsidRPr="00554182" w:rsidRDefault="00FD1683" w:rsidP="00FD1683">
      <w:pPr>
        <w:spacing w:after="0" w:line="240" w:lineRule="auto"/>
        <w:ind w:firstLine="709"/>
        <w:jc w:val="both"/>
        <w:rPr>
          <w:rFonts w:ascii="Arial" w:hAnsi="Arial" w:cs="Arial"/>
          <w:sz w:val="28"/>
          <w:szCs w:val="28"/>
          <w:lang w:val="en-US"/>
        </w:rPr>
      </w:pPr>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27848DE6" w:rsidR="00E50E7B"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2EAF82B7" w:rsidR="007C3F29"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0F938B1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06A45AE9" w:rsidR="004E36D7" w:rsidRPr="00554182" w:rsidRDefault="00FD1683"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 xml:space="preserve">5.3. The Supreme Guardian may automatically be re-appointed for a new period with written approval of the Founder, and the Guardian </w:t>
      </w:r>
      <w:r w:rsidR="00567542">
        <w:rPr>
          <w:rFonts w:ascii="Arial" w:hAnsi="Arial" w:cs="Arial"/>
          <w:sz w:val="28"/>
          <w:szCs w:val="28"/>
          <w:lang w:val="en-US"/>
        </w:rPr>
        <w:t>–</w:t>
      </w:r>
      <w:r>
        <w:rPr>
          <w:rFonts w:ascii="Arial" w:hAnsi="Arial" w:cs="Arial"/>
          <w:sz w:val="28"/>
          <w:szCs w:val="28"/>
          <w:lang w:val="en-US"/>
        </w:rPr>
        <w:t xml:space="preserve">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22DD7C37" w14:textId="6F8CF403" w:rsidR="00FD1683"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7A507C5E" w:rsidR="007457A4"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7EFB11F6"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Chairman of the Management Council on the position of Chief Executive Officer (CEO), Head of Project Office;</w:t>
      </w:r>
    </w:p>
    <w:p w14:paraId="5016A4DE" w14:textId="3965C037"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Member of the Management Council on the position of Deputy CEO;</w:t>
      </w:r>
    </w:p>
    <w:p w14:paraId="0FBFAE98" w14:textId="475A4485" w:rsidR="00550A98"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77A6E43" w:rsidR="004E36D7"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53AF7E9D"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Chairman of the Management Council on the position of CEO, Head of Project Office, for the period of “4” years from the date of appointment and written consent;</w:t>
      </w:r>
    </w:p>
    <w:p w14:paraId="510F44A8" w14:textId="306ACA2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Council on the position of Deputy CEO, for the period of “2” years from the date of appointment and written consent;</w:t>
      </w:r>
    </w:p>
    <w:p w14:paraId="51C9CF8D" w14:textId="711735D9" w:rsidR="004E36D7" w:rsidRPr="00554182" w:rsidRDefault="00FD1683"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662D013E" w:rsidR="00203321"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9BA93BB" w:rsidR="00F31DD2" w:rsidRPr="00554182" w:rsidRDefault="00FD1683"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1F54D82" w14:textId="5703D20A" w:rsidR="00FD1683"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individually within the approved budget of the Foundation and do not require approval of the Supreme Guardian or the Guardian Council;</w:t>
      </w:r>
    </w:p>
    <w:p w14:paraId="10B053C3" w14:textId="6AAB703B"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11F05C5"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09A1EBC6"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50F9B9FF" w:rsidR="006C37EF" w:rsidRPr="00554182" w:rsidRDefault="00FD1683"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5A423D78" w:rsidR="00EA752C" w:rsidRPr="00554182" w:rsidRDefault="00FD1683" w:rsidP="00EA752C">
      <w:pPr>
        <w:spacing w:after="0" w:line="240" w:lineRule="auto"/>
        <w:jc w:val="both"/>
        <w:rPr>
          <w:rFonts w:ascii="Arial" w:hAnsi="Arial" w:cs="Arial"/>
          <w:sz w:val="28"/>
          <w:szCs w:val="28"/>
          <w:lang w:val="en-US"/>
        </w:rPr>
      </w:pPr>
      <w:r>
        <w:rPr>
          <w:rFonts w:ascii="Arial" w:hAnsi="Arial" w:cs="Arial"/>
          <w:sz w:val="28"/>
          <w:szCs w:val="28"/>
          <w:lang w:val="en-US"/>
        </w:rPr>
        <w:tab/>
        <w:t>8.4. The Management Council approves the budget of the Foundation necessary for its operation and reaching its objects, taking into account priority areas identified by the Guardian Council, and notifies the Supreme Guardian in accordance with paragraph 3.11. Until the budget of the Foundation for the next financial year takes effect, expenses are made within the budget of the previous year. The Management Council proposes salaries of the Management Council members to the Supreme Guardian for approval pursuant to section 3.5.(g).</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1345961B" w14:textId="77777777" w:rsidR="00FD1683"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0CB829C6" w14:textId="5943BB8B"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p>
    <w:p w14:paraId="77E98553" w14:textId="102757E4" w:rsidR="00FD1683"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4090A3F6" w:rsidR="00F31DD2" w:rsidRPr="00554182" w:rsidRDefault="00FD1683"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by the Deputy CEO (section 6.1.(b)).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53D85D07" w:rsidR="00992487" w:rsidRPr="00554182" w:rsidRDefault="00FD1683"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621793AD" w:rsidR="004F6811" w:rsidRPr="00554182" w:rsidRDefault="00FD1683"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875B656" w:rsidR="003E7CB8" w:rsidRPr="006218FD" w:rsidRDefault="00FD1683"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68E0C360"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D10724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a) determine how the property of the Foundation is applied and used;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p>
    <w:p w14:paraId="2E0F487B" w14:textId="59AA6B1A" w:rsidR="00FD1683"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409E2129" w:rsidR="00197C5D" w:rsidRPr="00554182" w:rsidRDefault="00FD1683"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7BD85E09" w:rsidR="006218FD" w:rsidRPr="006218FD" w:rsidRDefault="00FD1683"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Climate Action Company Limited, represented by its Director Mr Yerlik Karazhan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078E76C9" w:rsidR="007E06E0" w:rsidRPr="007E06E0" w:rsidRDefault="00FD1683"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716F38DE" w:rsidR="007E06E0" w:rsidRPr="006218FD" w:rsidRDefault="00FD1683"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309B1ACA" w:rsidR="00102DBA" w:rsidRPr="007E06E0" w:rsidRDefault="00FD1683"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7015D7D4" w14:textId="4AFEE8B4"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Chief Executive Officer, Head of Project Office </w:t>
      </w:r>
      <w:r w:rsidR="00567542">
        <w:rPr>
          <w:rFonts w:ascii="Arial" w:hAnsi="Arial" w:cs="Arial"/>
          <w:sz w:val="28"/>
          <w:szCs w:val="28"/>
          <w:lang w:val="en-US"/>
        </w:rPr>
        <w:t>–</w:t>
      </w:r>
      <w:r>
        <w:rPr>
          <w:rFonts w:ascii="Arial" w:hAnsi="Arial" w:cs="Arial"/>
          <w:sz w:val="28"/>
          <w:szCs w:val="28"/>
          <w:lang w:val="en-US"/>
        </w:rPr>
        <w:t xml:space="preserve"> Mr Yerlik Karazhan ____________________ (signature)</w:t>
      </w:r>
    </w:p>
    <w:p w14:paraId="5A0933B7" w14:textId="0B65ADF7" w:rsidR="00FD1683"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2. Deputy Chief Executive Officer </w:t>
      </w:r>
      <w:r w:rsidR="00567542">
        <w:rPr>
          <w:rFonts w:ascii="Arial" w:hAnsi="Arial" w:cs="Arial"/>
          <w:sz w:val="28"/>
          <w:szCs w:val="28"/>
          <w:lang w:val="en-US"/>
        </w:rPr>
        <w:t>–</w:t>
      </w:r>
      <w:r>
        <w:rPr>
          <w:rFonts w:ascii="Arial" w:hAnsi="Arial" w:cs="Arial"/>
          <w:sz w:val="28"/>
          <w:szCs w:val="28"/>
          <w:lang w:val="en-US"/>
        </w:rPr>
        <w:t xml:space="preserve"> Mr Alexander Kononets ____________________ (signature)</w:t>
      </w:r>
    </w:p>
    <w:p w14:paraId="7F0C2339" w14:textId="74ADE97B" w:rsidR="00102DBA" w:rsidRPr="006218FD" w:rsidRDefault="00FD1683"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3. Deputy Chief Executive Officer on administrative issues </w:t>
      </w:r>
      <w:r w:rsidR="00567542">
        <w:rPr>
          <w:rFonts w:ascii="Arial" w:hAnsi="Arial" w:cs="Arial"/>
          <w:sz w:val="28"/>
          <w:szCs w:val="28"/>
          <w:lang w:val="en-US"/>
        </w:rPr>
        <w:t>–</w:t>
      </w:r>
      <w:r>
        <w:rPr>
          <w:rFonts w:ascii="Arial" w:hAnsi="Arial" w:cs="Arial"/>
          <w:sz w:val="28"/>
          <w:szCs w:val="28"/>
          <w:lang w:val="en-US"/>
        </w:rPr>
        <w:t xml:space="preserve">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567542">
          <w:rPr>
            <w:rStyle w:val="a8"/>
            <w:noProof/>
          </w:rPr>
          <w:t>3</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722E6"/>
    <w:rsid w:val="00687E13"/>
    <w:rsid w:val="006C37EF"/>
    <w:rsid w:val="006D3022"/>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C0F5C"/>
    <w:rsid w:val="00DC23CF"/>
    <w:rsid w:val="00DE3F81"/>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4485</Words>
  <Characters>23611</Characters>
  <Application>Microsoft Office Word</Application>
  <DocSecurity>0</DocSecurity>
  <Lines>675</Lines>
  <Paragraphs>205</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cp:revision>
  <cp:lastPrinted>2025-06-26T07:25:00Z</cp:lastPrinted>
  <dcterms:created xsi:type="dcterms:W3CDTF">2025-06-26T08:38:00Z</dcterms:created>
  <dcterms:modified xsi:type="dcterms:W3CDTF">2026-10-14T06:21:00Z</dcterms:modified>
</cp:coreProperties>
</file>