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2107C" w:rsidRPr="000E5A41" w:rsidRDefault="000E5A41" w:rsidP="000E5A41">
      <w:pPr>
        <w:spacing w:after="0" w:line="360" w:lineRule="auto"/>
        <w:ind w:firstLine="709"/>
        <w:jc w:val="right"/>
        <w:rPr>
          <w:rFonts w:ascii="Arial" w:hAnsi="Arial" w:cs="Arial"/>
          <w:b/>
          <w:sz w:val="28"/>
          <w:szCs w:val="32"/>
          <w:lang w:val="en-GB"/>
        </w:rPr>
      </w:pPr>
      <w:bookmarkStart w:id="0" w:name="_GoBack"/>
      <w:bookmarkEnd w:id="0"/>
      <w:r w:rsidRPr="000E5A41">
        <w:rPr>
          <w:rFonts w:ascii="Arial" w:hAnsi="Arial" w:cs="Arial"/>
          <w:b/>
          <w:sz w:val="28"/>
          <w:szCs w:val="32"/>
          <w:lang w:val="en-GB"/>
        </w:rPr>
        <w:t>DRAFT</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360" w:lineRule="auto"/>
        <w:ind w:firstLine="709"/>
        <w:jc w:val="right"/>
        <w:rPr>
          <w:rFonts w:ascii="Arial" w:hAnsi="Arial" w:cs="Arial"/>
          <w:b/>
          <w:sz w:val="32"/>
          <w:szCs w:val="32"/>
          <w:lang w:val="en-GB"/>
        </w:rPr>
      </w:pPr>
      <w:r>
        <w:rPr>
          <w:rFonts w:ascii="Arial" w:hAnsi="Arial" w:cs="Arial"/>
          <w:b/>
          <w:sz w:val="32"/>
          <w:szCs w:val="32"/>
          <w:lang w:val="en-GB"/>
        </w:rPr>
        <w:t xml:space="preserve">ADOPTED: Resolution № 2 «24» March 2024; new version </w:t>
      </w:r>
      <w:r w:rsidR="003233F6">
        <w:rPr>
          <w:rFonts w:ascii="Arial" w:hAnsi="Arial" w:cs="Arial"/>
          <w:b/>
          <w:sz w:val="32"/>
          <w:szCs w:val="32"/>
          <w:lang w:val="en-GB"/>
        </w:rPr>
        <w:t>–</w:t>
      </w:r>
      <w:r>
        <w:rPr>
          <w:rFonts w:ascii="Arial" w:hAnsi="Arial" w:cs="Arial"/>
          <w:b/>
          <w:sz w:val="32"/>
          <w:szCs w:val="32"/>
          <w:lang w:val="en-GB"/>
        </w:rPr>
        <w:t xml:space="preserve"> by written notice of the Founder № ___ dated «___» __________ 2026</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Approval Date of the new version: «___» __________ 2026</w:t>
      </w: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The initial version adopted by the Resolution № 2 Dated 24 March 2024</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1: GENERAL PROVISIONS</w:t>
      </w:r>
      <w:r>
        <w:rPr>
          <w:rFonts w:ascii="Arial" w:hAnsi="Arial" w:cs="Arial"/>
          <w:b/>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1.1. Interpretation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1.2. Name of a Foundation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1.3. Applicable Law</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1.4. Duration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1.5. Entitlement</w:t>
      </w:r>
      <w:r>
        <w:rPr>
          <w:rFonts w:ascii="Arial" w:hAnsi="Arial" w:cs="Arial"/>
          <w:sz w:val="28"/>
          <w:szCs w:val="32"/>
          <w:lang w:val="en-GB"/>
        </w:rPr>
        <w:tab/>
        <w:t>4</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2: NATURE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2.1. Nature of a Foundation</w:t>
      </w:r>
      <w:r>
        <w:rPr>
          <w:rFonts w:ascii="Arial" w:hAnsi="Arial" w:cs="Arial"/>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3: PROPERTY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4: OBJECTS OF THE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5: SOURCE OF FINANCE OF THE FOUNDATION</w:t>
      </w:r>
      <w:r>
        <w:rPr>
          <w:rFonts w:ascii="Arial" w:hAnsi="Arial" w:cs="Arial"/>
          <w:b/>
          <w:sz w:val="28"/>
          <w:szCs w:val="32"/>
          <w:lang w:val="en-GB"/>
        </w:rPr>
        <w:tab/>
        <w:t>8</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6: AMENDMENTS AND REVOCATIONS</w:t>
      </w:r>
      <w:r>
        <w:rPr>
          <w:rFonts w:ascii="Arial" w:hAnsi="Arial" w:cs="Arial"/>
          <w:b/>
          <w:sz w:val="28"/>
          <w:szCs w:val="32"/>
          <w:lang w:val="en-GB"/>
        </w:rPr>
        <w:tab/>
        <w:t>9</w:t>
      </w:r>
    </w:p>
    <w:p w:rsid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7: DECLARATION</w:t>
      </w:r>
      <w:r>
        <w:rPr>
          <w:rFonts w:ascii="Arial" w:hAnsi="Arial" w:cs="Arial"/>
          <w:b/>
          <w:sz w:val="28"/>
          <w:szCs w:val="32"/>
          <w:lang w:val="en-GB"/>
        </w:rPr>
        <w:tab/>
        <w:t>9</w:t>
      </w:r>
    </w:p>
    <w:p w:rsidR="0012107C" w:rsidRP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ANNEXES 1–2</w:t>
      </w:r>
      <w:r>
        <w:rPr>
          <w:rFonts w:ascii="Arial" w:hAnsi="Arial" w:cs="Arial"/>
          <w:b/>
          <w:sz w:val="28"/>
          <w:szCs w:val="32"/>
          <w:lang w:val="en-GB"/>
        </w:rPr>
        <w:tab/>
        <w:t>10</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Full legal name of the Foundation in English language is «Central Asia Climate Foundation», abbreviation «CACF»; for official communications, along with the legal name, «Central Asia Climate Foundation» or the abbreviation «CACF», as well as «Project Office for Central Asia on climate change and green energy»,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Full legal name of the Foundation in Kazakh language is «Орталық Азия Климаттық Қоры», abbreviation «ОАКҚ»;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 Full legal name of the Foundation in Russian language is «Центрально Азиатский Климатический Фонд», abbreviation «ЦАКФ»;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1.5. Entitlement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The Foundation is independent in setting its objects, policy and in its operation, under supervision of the Guardian Council exercised in the manner and within the limits set out in the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 The Foundation may not carry out any commercial activities, except those necessary for, and ancillary or incidental to, its objects.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2: NATURE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3.2. Any Property of the Foundation can be obtained, given for use entirely or temporally.</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4: OBJECTS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4.1. The Foundation sets following objects: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Supporting policy development: assist in the development, advocacy, and implementation of policies and regulations that promote environmental sustainability and climate resilience in collaboration with stakeholders;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12) Educational activities: training, professional development and capacity building of specialists in climate change, sustainable development and ESG, including through the Training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16) Grant support: providing grants and financing environmental and climate projects;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17) Environmental protection: promoting solutions to the problems of waste management, air and water pollution, land degradation and desertification;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19) Engaging children and youth: developing the «Green Schools» programme, volunteering and environmental education;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5: SOURCE OF FINANCE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5.1. The funds of the Foundation shall consist of donations, grants, gifts, obtained property, as well as from other sources not prohibited by the AIFC Acts.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5.2. The funds raised by the Foundation will be remitted or applied exclusively to support the activities and objects of the Foundation.</w:t>
      </w:r>
    </w:p>
    <w:p w:rsidR="0012107C" w:rsidRPr="0012107C" w:rsidRDefault="000E5A41" w:rsidP="0012107C">
      <w:pPr>
        <w:pageBreakBefore/>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6: AMENDMENTS AND REVOCATIONS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6.1. Subject to sections 16(11) and 22(2) of the Regulations, this Charter and the By-laws may be amended: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by the Founder (where the Founder resides or is located) at any time by notice in writing to the Foundation containing the terms of the amendment to the Charter;</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at any time when the Founder has ceased to exist or is not in existence, by the Council if its members have unanimously approved the amendment and with the written consent of the Guardian Council; or</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7: DECLARATION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7.1. Each Founder by signing this Charter declares that it/he/she requests the Management Council to comply with the terms of this Charter (Annex 1);</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7.2. The Management Council members (minimum 2) by signing this Charter declares that it/he/she comply with the terms of this Charter (Annex 2).</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rsidR="0012107C" w:rsidRPr="0012107C" w:rsidRDefault="000E5A41" w:rsidP="0012107C">
      <w:pPr>
        <w:spacing w:after="240" w:line="360" w:lineRule="auto"/>
        <w:ind w:firstLine="709"/>
        <w:jc w:val="both"/>
        <w:rPr>
          <w:rFonts w:ascii="Arial" w:hAnsi="Arial" w:cs="Arial"/>
          <w:sz w:val="28"/>
          <w:szCs w:val="32"/>
          <w:lang w:val="en-GB"/>
        </w:rPr>
      </w:pPr>
      <w:r>
        <w:rPr>
          <w:rFonts w:ascii="Arial" w:hAnsi="Arial" w:cs="Arial"/>
          <w:sz w:val="28"/>
          <w:szCs w:val="32"/>
          <w:lang w:val="en-GB"/>
        </w:rPr>
        <w:t>2. Deputy CEO Mr. Alexander Kononets ________________</w:t>
      </w:r>
    </w:p>
    <w:p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footerReference w:type="even" r:id="rId6"/>
      <w:footerReference w:type="default" r:id="rId7"/>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74D1" w:rsidRDefault="0012107C">
      <w:pPr>
        <w:spacing w:after="0" w:line="240" w:lineRule="auto"/>
      </w:pPr>
      <w:r>
        <w:separator/>
      </w:r>
    </w:p>
  </w:endnote>
  <w:endnote w:type="continuationSeparator" w:id="0">
    <w:p w:rsidR="00CA74D1" w:rsidRDefault="00121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3233F6">
      <w:rPr>
        <w:rStyle w:val="ae"/>
        <w:rFonts w:ascii="Calibri" w:hAnsi="Calibri" w:cs="Calibri"/>
        <w:noProof/>
      </w:rPr>
      <w:t>2</w:t>
    </w:r>
    <w:r w:rsidRPr="0012107C">
      <w:rPr>
        <w:rStyle w:val="ae"/>
        <w:rFonts w:ascii="Calibri" w:hAnsi="Calibri" w:cs="Calibri"/>
      </w:rPr>
      <w:fldChar w:fldCharType="end"/>
    </w:r>
  </w:p>
  <w:p w:rsidR="007F4E98" w:rsidRPr="0012107C" w:rsidRDefault="007F4E98">
    <w:pPr>
      <w:pStyle w:val="a6"/>
      <w:rPr>
        <w:rFonts w:ascii="Calibri" w:hAnsi="Calibri" w:cs="Calibr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74D1" w:rsidRDefault="0012107C">
      <w:pPr>
        <w:spacing w:after="0" w:line="240" w:lineRule="auto"/>
      </w:pPr>
      <w:r>
        <w:separator/>
      </w:r>
    </w:p>
  </w:footnote>
  <w:footnote w:type="continuationSeparator" w:id="0">
    <w:p w:rsidR="00CA74D1" w:rsidRDefault="0012107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E5A41"/>
    <w:rsid w:val="0012107C"/>
    <w:rsid w:val="003233F6"/>
    <w:rsid w:val="007F4E98"/>
    <w:rsid w:val="00CA74D1"/>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3</Pages>
  <Words>1553</Words>
  <Characters>9044</Characters>
  <Application>Microsoft Office Word</Application>
  <DocSecurity>0</DocSecurity>
  <Lines>223</Lines>
  <Paragraphs>88</Paragraphs>
  <ScaleCrop>false</ScaleCrop>
  <Company>CACF</Company>
  <LinksUpToDate>false</LinksUpToDate>
  <CharactersWithSpaces>10508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16</cp:revision>
  <cp:lastPrinted>2025-07-31T16:14:00Z</cp:lastPrinted>
  <dcterms:created xsi:type="dcterms:W3CDTF">2024-03-01T09:50:00Z</dcterms:created>
  <dcterms:modified xsi:type="dcterms:W3CDTF">2026-10-14T06:21:00Z</dcterms:modified>
  <dc:language>en-US</dc:language>
</cp:coreProperties>
</file>