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FF3BBA" w14:textId="77777777" w:rsidR="009021A1" w:rsidRPr="009021A1" w:rsidRDefault="009021A1" w:rsidP="009021A1">
      <w:pPr>
        <w:spacing w:after="0" w:line="240" w:lineRule="auto"/>
        <w:jc w:val="right"/>
        <w:rPr>
          <w:rFonts w:ascii="Times New Roman" w:hAnsi="Times New Roman" w:cs="Times New Roman"/>
          <w:b/>
          <w:sz w:val="24"/>
          <w:szCs w:val="24"/>
          <w:lang w:val="en-GB"/>
        </w:rPr>
      </w:pPr>
      <w:bookmarkStart w:id="0" w:name="_GoBack"/>
      <w:bookmarkEnd w:id="0"/>
      <w:r w:rsidRPr="009021A1">
        <w:rPr>
          <w:rFonts w:ascii="Times New Roman" w:hAnsi="Times New Roman" w:cs="Times New Roman"/>
          <w:b/>
          <w:sz w:val="24"/>
          <w:szCs w:val="24"/>
          <w:lang w:val="en-GB"/>
        </w:rPr>
        <w:t>DRAFT</w:t>
      </w:r>
    </w:p>
    <w:p w14:paraId="219769BC" w14:textId="77777777" w:rsidR="009021A1" w:rsidRPr="009021A1" w:rsidRDefault="009021A1" w:rsidP="009021A1">
      <w:pPr>
        <w:spacing w:after="0" w:line="240" w:lineRule="auto"/>
        <w:jc w:val="right"/>
        <w:rPr>
          <w:rFonts w:ascii="Times New Roman" w:hAnsi="Times New Roman" w:cs="Times New Roman"/>
          <w:sz w:val="24"/>
          <w:szCs w:val="24"/>
          <w:lang w:val="en-GB"/>
        </w:rPr>
      </w:pPr>
    </w:p>
    <w:p w14:paraId="0C91CE6E" w14:textId="77777777" w:rsidR="009021A1" w:rsidRPr="009021A1" w:rsidRDefault="009021A1" w:rsidP="009021A1">
      <w:pPr>
        <w:spacing w:after="0" w:line="240" w:lineRule="auto"/>
        <w:jc w:val="right"/>
        <w:rPr>
          <w:rFonts w:ascii="Times New Roman" w:hAnsi="Times New Roman" w:cs="Times New Roman"/>
          <w:sz w:val="24"/>
          <w:szCs w:val="24"/>
          <w:lang w:val="en-GB"/>
        </w:rPr>
      </w:pPr>
      <w:r w:rsidRPr="009021A1">
        <w:rPr>
          <w:rFonts w:ascii="Times New Roman" w:hAnsi="Times New Roman" w:cs="Times New Roman"/>
          <w:sz w:val="24"/>
          <w:szCs w:val="24"/>
          <w:lang w:val="en-GB"/>
        </w:rPr>
        <w:t>APPROVED</w:t>
      </w:r>
    </w:p>
    <w:p w14:paraId="7DEF3A9E" w14:textId="77777777" w:rsidR="009021A1" w:rsidRPr="009021A1" w:rsidRDefault="009021A1" w:rsidP="009021A1">
      <w:pPr>
        <w:spacing w:after="0" w:line="240" w:lineRule="auto"/>
        <w:jc w:val="right"/>
        <w:rPr>
          <w:rFonts w:ascii="Times New Roman" w:hAnsi="Times New Roman" w:cs="Times New Roman"/>
          <w:sz w:val="24"/>
          <w:szCs w:val="24"/>
          <w:lang w:val="en-GB"/>
        </w:rPr>
      </w:pPr>
      <w:r w:rsidRPr="009021A1">
        <w:rPr>
          <w:rFonts w:ascii="Times New Roman" w:hAnsi="Times New Roman" w:cs="Times New Roman"/>
          <w:sz w:val="24"/>
          <w:szCs w:val="24"/>
          <w:lang w:val="en-GB"/>
        </w:rPr>
        <w:t>by decision of the Management Council</w:t>
      </w:r>
    </w:p>
    <w:p w14:paraId="2BDCDEF0" w14:textId="77777777" w:rsidR="009021A1" w:rsidRPr="009021A1" w:rsidRDefault="009021A1" w:rsidP="009021A1">
      <w:pPr>
        <w:spacing w:after="0" w:line="240" w:lineRule="auto"/>
        <w:jc w:val="right"/>
        <w:rPr>
          <w:rFonts w:ascii="Times New Roman" w:hAnsi="Times New Roman" w:cs="Times New Roman"/>
          <w:sz w:val="24"/>
          <w:szCs w:val="24"/>
          <w:lang w:val="en-GB"/>
        </w:rPr>
      </w:pPr>
      <w:r w:rsidRPr="009021A1">
        <w:rPr>
          <w:rFonts w:ascii="Times New Roman" w:hAnsi="Times New Roman" w:cs="Times New Roman"/>
          <w:sz w:val="24"/>
          <w:szCs w:val="24"/>
          <w:lang w:val="en-GB"/>
        </w:rPr>
        <w:t>of the Central Asia Climate Foundation</w:t>
      </w:r>
    </w:p>
    <w:p w14:paraId="5B17D09F" w14:textId="77777777" w:rsidR="009021A1" w:rsidRPr="009021A1" w:rsidRDefault="009021A1" w:rsidP="009021A1">
      <w:pPr>
        <w:spacing w:after="0" w:line="240" w:lineRule="auto"/>
        <w:jc w:val="right"/>
        <w:rPr>
          <w:rFonts w:ascii="Times New Roman" w:hAnsi="Times New Roman" w:cs="Times New Roman"/>
          <w:sz w:val="24"/>
          <w:szCs w:val="24"/>
          <w:lang w:val="en-GB"/>
        </w:rPr>
      </w:pPr>
      <w:r w:rsidRPr="009021A1">
        <w:rPr>
          <w:rFonts w:ascii="Times New Roman" w:hAnsi="Times New Roman" w:cs="Times New Roman"/>
          <w:sz w:val="24"/>
          <w:szCs w:val="24"/>
          <w:lang w:val="en-GB"/>
        </w:rPr>
        <w:t>(Minutes No. ___ dated «___» __________ 2026)</w:t>
      </w:r>
    </w:p>
    <w:p w14:paraId="35E25209" w14:textId="77777777" w:rsidR="009021A1" w:rsidRPr="009021A1" w:rsidRDefault="009021A1" w:rsidP="009021A1">
      <w:pPr>
        <w:spacing w:after="0" w:line="240" w:lineRule="auto"/>
        <w:jc w:val="right"/>
        <w:rPr>
          <w:rFonts w:ascii="Times New Roman" w:hAnsi="Times New Roman" w:cs="Times New Roman"/>
          <w:sz w:val="24"/>
          <w:szCs w:val="24"/>
          <w:lang w:val="en-GB"/>
        </w:rPr>
      </w:pPr>
    </w:p>
    <w:p w14:paraId="1F74FC6C" w14:textId="77777777" w:rsidR="009021A1" w:rsidRPr="009021A1" w:rsidRDefault="009021A1" w:rsidP="009021A1">
      <w:pPr>
        <w:spacing w:before="240" w:after="0" w:line="240" w:lineRule="auto"/>
        <w:jc w:val="center"/>
        <w:rPr>
          <w:rFonts w:ascii="Times New Roman" w:hAnsi="Times New Roman" w:cs="Times New Roman"/>
          <w:b/>
          <w:sz w:val="24"/>
          <w:szCs w:val="24"/>
          <w:lang w:val="en-GB"/>
        </w:rPr>
      </w:pPr>
      <w:r w:rsidRPr="009021A1">
        <w:rPr>
          <w:rFonts w:ascii="Times New Roman" w:hAnsi="Times New Roman" w:cs="Times New Roman"/>
          <w:b/>
          <w:sz w:val="24"/>
          <w:szCs w:val="24"/>
          <w:lang w:val="en-GB"/>
        </w:rPr>
        <w:t>REGULATIONS</w:t>
      </w:r>
    </w:p>
    <w:p w14:paraId="5514D6E6" w14:textId="77777777" w:rsidR="009021A1" w:rsidRPr="009021A1" w:rsidRDefault="009021A1" w:rsidP="009021A1">
      <w:pPr>
        <w:spacing w:after="240" w:line="240" w:lineRule="auto"/>
        <w:jc w:val="center"/>
        <w:rPr>
          <w:rFonts w:ascii="Times New Roman" w:hAnsi="Times New Roman" w:cs="Times New Roman"/>
          <w:b/>
          <w:sz w:val="24"/>
          <w:szCs w:val="24"/>
          <w:lang w:val="en-GB"/>
        </w:rPr>
      </w:pPr>
      <w:r w:rsidRPr="009021A1">
        <w:rPr>
          <w:rFonts w:ascii="Times New Roman" w:hAnsi="Times New Roman" w:cs="Times New Roman"/>
          <w:b/>
          <w:sz w:val="24"/>
          <w:szCs w:val="24"/>
          <w:lang w:val="en-GB"/>
        </w:rPr>
        <w:t>on the Expert Council</w:t>
      </w:r>
    </w:p>
    <w:p w14:paraId="7BABB874" w14:textId="1D197939" w:rsidR="00DF6B17" w:rsidRPr="00875950" w:rsidRDefault="00DF6B17" w:rsidP="00875950">
      <w:pPr>
        <w:keepNext/>
        <w:spacing w:after="60" w:line="240" w:lineRule="auto"/>
        <w:jc w:val="center"/>
        <w:rPr>
          <w:rFonts w:ascii="Times New Roman" w:hAnsi="Times New Roman" w:cs="Times New Roman"/>
          <w:b/>
          <w:sz w:val="23"/>
          <w:szCs w:val="24"/>
          <w:lang w:val="en-GB"/>
        </w:rPr>
      </w:pPr>
      <w:r>
        <w:rPr>
          <w:rFonts w:ascii="Times New Roman" w:hAnsi="Times New Roman" w:cs="Times New Roman"/>
          <w:b/>
          <w:sz w:val="23"/>
          <w:szCs w:val="24"/>
          <w:lang w:val="en-GB"/>
        </w:rPr>
        <w:t>1. General Provisions</w:t>
      </w:r>
    </w:p>
    <w:p w14:paraId="092EAE69" w14:textId="50A54B48"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1.1. The Expert Council is a permanent consultative and advisory body of the Private Foundation «Central Asia Climate Foundation» (hereinafter – the Foundation) composed of leading national and foreign experts. It is included in the structure of the Foundation by decision of the Management Council of the Foundation (Minutes No. 12 dated 30 July 2026) as the basis of the expert network of the Foundation and the «Green Think Tank» provided for by the Development Strategy of the Foundation for 2026–2035. Decisions of the Expert Council are advisory.</w:t>
      </w:r>
    </w:p>
    <w:p w14:paraId="44FC987B" w14:textId="27BC71BC" w:rsidR="00DF6B17" w:rsidRPr="00875950" w:rsidRDefault="00DF6B17" w:rsidP="00875950">
      <w:pPr>
        <w:keepNext/>
        <w:spacing w:after="60" w:line="240" w:lineRule="auto"/>
        <w:jc w:val="center"/>
        <w:rPr>
          <w:rFonts w:ascii="Times New Roman" w:hAnsi="Times New Roman" w:cs="Times New Roman"/>
          <w:b/>
          <w:sz w:val="23"/>
          <w:szCs w:val="24"/>
          <w:lang w:val="en-GB"/>
        </w:rPr>
      </w:pPr>
      <w:r>
        <w:rPr>
          <w:rFonts w:ascii="Times New Roman" w:hAnsi="Times New Roman" w:cs="Times New Roman"/>
          <w:b/>
          <w:sz w:val="23"/>
          <w:szCs w:val="24"/>
          <w:lang w:val="en-GB"/>
        </w:rPr>
        <w:t>2. Tasks</w:t>
      </w:r>
    </w:p>
    <w:p w14:paraId="2E08DC60" w14:textId="7EEA67BC"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2.1. Tasks: review of projects, programmes, methodologies and analytical materials of the Foundation; opinions and recommendations on environmental protection, climate change, sustainable development, green energy and ESG; expert support of national and regional initiatives, including «Taza Qazaqstan» and decisions of the Regional Environmental Summit; recommendations on the strategy of the Foundation; building an expert network of Central Asia.</w:t>
      </w:r>
    </w:p>
    <w:p w14:paraId="2425AA7E" w14:textId="2C82A6C3"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2.2. Matters are considered on the instruction of the Chief Executive Officer of the Foundation (hereinafter – the CEO) or on the proposal of members of the Expert Council.</w:t>
      </w:r>
    </w:p>
    <w:p w14:paraId="747DDB96" w14:textId="7E5C8960" w:rsidR="00DF6B17" w:rsidRPr="00875950" w:rsidRDefault="00DF6B17" w:rsidP="00875950">
      <w:pPr>
        <w:keepNext/>
        <w:spacing w:after="60" w:line="240" w:lineRule="auto"/>
        <w:jc w:val="center"/>
        <w:rPr>
          <w:rFonts w:ascii="Times New Roman" w:hAnsi="Times New Roman" w:cs="Times New Roman"/>
          <w:b/>
          <w:sz w:val="23"/>
          <w:szCs w:val="24"/>
          <w:lang w:val="en-GB"/>
        </w:rPr>
      </w:pPr>
      <w:r>
        <w:rPr>
          <w:rFonts w:ascii="Times New Roman" w:hAnsi="Times New Roman" w:cs="Times New Roman"/>
          <w:b/>
          <w:sz w:val="23"/>
          <w:szCs w:val="24"/>
          <w:lang w:val="en-GB"/>
        </w:rPr>
        <w:t>3. Composition and Management</w:t>
      </w:r>
    </w:p>
    <w:p w14:paraId="42818499" w14:textId="5A01D3AA"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3.1. The Expert Council consists of at least seven scientists, specialists and practitioners with recognised qualifications, including from international organisations, universities and research organisations of Central Asia and other countries. The members are approved by order of the CEO for a term of two years.</w:t>
      </w:r>
    </w:p>
    <w:p w14:paraId="1C1E5428" w14:textId="35E2BEA2"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3.2. The management of the Expert Council is determined by decision of the Management Council of the Foundation. The Chairman of the Expert Council, as well as deputies and representatives appointed by him/her, may sign letters and requests on matters related to the tasks of the Expert Council, except for financial and legal documents and acts.</w:t>
      </w:r>
    </w:p>
    <w:p w14:paraId="707AB3F0" w14:textId="7F052038"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3.3. Members of the Expert Council work on a voluntary basis; individual expert opinions may be paid under a contract within the budget of the Foundation. The powers of a member terminate upon his/her application, upon expiry of the term or by order of the CEO.</w:t>
      </w:r>
    </w:p>
    <w:p w14:paraId="7FBEDF20" w14:textId="2A854374" w:rsidR="00DF6B17" w:rsidRPr="00875950" w:rsidRDefault="00DF6B17" w:rsidP="00875950">
      <w:pPr>
        <w:keepNext/>
        <w:spacing w:after="60" w:line="240" w:lineRule="auto"/>
        <w:jc w:val="center"/>
        <w:rPr>
          <w:rFonts w:ascii="Times New Roman" w:hAnsi="Times New Roman" w:cs="Times New Roman"/>
          <w:b/>
          <w:sz w:val="23"/>
          <w:szCs w:val="24"/>
          <w:lang w:val="en-GB"/>
        </w:rPr>
      </w:pPr>
      <w:r>
        <w:rPr>
          <w:rFonts w:ascii="Times New Roman" w:hAnsi="Times New Roman" w:cs="Times New Roman"/>
          <w:b/>
          <w:sz w:val="23"/>
          <w:szCs w:val="24"/>
          <w:lang w:val="en-GB"/>
        </w:rPr>
        <w:t>4. Procedure of Work</w:t>
      </w:r>
    </w:p>
    <w:p w14:paraId="2FBB8A63" w14:textId="4CF6144A"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4.1. Meetings are held at least twice a year on-site, by videoconference or in absentia. A meeting is quorate if at least half of the members take part; recommendations are adopted by a majority of votes, and in case of a tie the presiding member has the casting vote. Decisions are recorded in minutes and sent to the CEO.</w:t>
      </w:r>
    </w:p>
    <w:p w14:paraId="0879D79B" w14:textId="4ECB2FB6"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4.2. A member of the Expert Council who has a personal interest in a matter declares it and does not vote; members do not disclose confidential information.</w:t>
      </w:r>
    </w:p>
    <w:p w14:paraId="5E3AAB6F" w14:textId="36582DBE" w:rsidR="00DF6B17" w:rsidRPr="00875950" w:rsidRDefault="00DF6B17" w:rsidP="00875950">
      <w:pPr>
        <w:spacing w:after="60" w:line="240" w:lineRule="auto"/>
        <w:ind w:firstLine="708"/>
        <w:jc w:val="both"/>
        <w:rPr>
          <w:rFonts w:ascii="Times New Roman" w:hAnsi="Times New Roman" w:cs="Times New Roman"/>
          <w:sz w:val="23"/>
          <w:szCs w:val="24"/>
          <w:lang w:val="en-GB"/>
        </w:rPr>
      </w:pPr>
      <w:r>
        <w:rPr>
          <w:rFonts w:ascii="Times New Roman" w:hAnsi="Times New Roman" w:cs="Times New Roman"/>
          <w:sz w:val="23"/>
          <w:szCs w:val="24"/>
          <w:lang w:val="en-GB"/>
        </w:rPr>
        <w:t>4.3. The activities of the Expert Council are supervised by the CEO; organisational support (secretariat) is provided by the Project Office for Central Asia on Climate Change and Green Energy. Expenses are made within the budget of the Foundation.</w:t>
      </w:r>
    </w:p>
    <w:p w14:paraId="6FE5B094" w14:textId="6D7B8A03" w:rsidR="00DF6B17" w:rsidRPr="00875950" w:rsidRDefault="00DF6B17" w:rsidP="00875950">
      <w:pPr>
        <w:keepNext/>
        <w:spacing w:after="60" w:line="240" w:lineRule="auto"/>
        <w:jc w:val="center"/>
        <w:rPr>
          <w:rFonts w:ascii="Times New Roman" w:hAnsi="Times New Roman" w:cs="Times New Roman"/>
          <w:b/>
          <w:sz w:val="23"/>
          <w:szCs w:val="24"/>
          <w:lang w:val="en-GB"/>
        </w:rPr>
      </w:pPr>
      <w:r>
        <w:rPr>
          <w:rFonts w:ascii="Times New Roman" w:hAnsi="Times New Roman" w:cs="Times New Roman"/>
          <w:b/>
          <w:sz w:val="23"/>
          <w:szCs w:val="24"/>
          <w:lang w:val="en-GB"/>
        </w:rPr>
        <w:t>5. Final Provisions</w:t>
      </w:r>
    </w:p>
    <w:p w14:paraId="1473D093" w14:textId="4CD994B8" w:rsidR="00657A6D" w:rsidRPr="00875950" w:rsidRDefault="00DF6B17" w:rsidP="00DF6B17">
      <w:pPr>
        <w:spacing w:after="60" w:line="240" w:lineRule="auto"/>
        <w:ind w:firstLine="708"/>
        <w:jc w:val="both"/>
        <w:rPr>
          <w:rFonts w:ascii="Times New Roman" w:hAnsi="Times New Roman" w:cs="Times New Roman"/>
          <w:sz w:val="23"/>
          <w:lang w:val="en-GB"/>
        </w:rPr>
      </w:pPr>
      <w:r>
        <w:rPr>
          <w:rFonts w:ascii="Times New Roman" w:hAnsi="Times New Roman" w:cs="Times New Roman"/>
          <w:sz w:val="23"/>
          <w:szCs w:val="24"/>
          <w:lang w:val="en-GB"/>
        </w:rPr>
        <w:t>5.1. These Regulations and amendments thereto are approved by the Management Council of the Foundation, which also decides on the abolition of the Expert Council.</w:t>
      </w:r>
      <w:r w:rsidR="00875950" w:rsidRPr="00875950">
        <w:rPr>
          <w:rFonts w:ascii="Times New Roman" w:hAnsi="Times New Roman" w:cs="Times New Roman"/>
          <w:sz w:val="23"/>
          <w:lang w:val="en-GB"/>
        </w:rPr>
        <w:t xml:space="preserve"> </w:t>
      </w:r>
    </w:p>
    <w:sectPr w:rsidR="00657A6D" w:rsidRPr="00875950" w:rsidSect="009021A1">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08816" w14:textId="77777777" w:rsidR="00956A4B" w:rsidRDefault="00956A4B" w:rsidP="00771F00">
      <w:pPr>
        <w:spacing w:after="0" w:line="240" w:lineRule="auto"/>
      </w:pPr>
      <w:r>
        <w:separator/>
      </w:r>
    </w:p>
  </w:endnote>
  <w:endnote w:type="continuationSeparator" w:id="0">
    <w:p w14:paraId="4FA75FA3" w14:textId="77777777" w:rsidR="00956A4B" w:rsidRDefault="00956A4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8229D" w14:textId="77777777" w:rsidR="009021A1" w:rsidRDefault="009021A1" w:rsidP="00D23415">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23E4598A" w14:textId="77777777" w:rsidR="009021A1" w:rsidRDefault="009021A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8485C0" w14:textId="77777777" w:rsidR="009021A1" w:rsidRDefault="009021A1" w:rsidP="00D23415">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DF6B17">
      <w:rPr>
        <w:rStyle w:val="ab"/>
        <w:noProof/>
      </w:rPr>
      <w:t>1</w:t>
    </w:r>
    <w:r>
      <w:rPr>
        <w:rStyle w:val="ab"/>
      </w:rPr>
      <w:fldChar w:fldCharType="end"/>
    </w:r>
  </w:p>
  <w:p w14:paraId="19F07F13" w14:textId="77777777" w:rsidR="009021A1" w:rsidRDefault="009021A1">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826C7" w14:textId="77777777" w:rsidR="009021A1" w:rsidRDefault="009021A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5D20F" w14:textId="77777777" w:rsidR="00956A4B" w:rsidRDefault="00956A4B" w:rsidP="00771F00">
      <w:pPr>
        <w:spacing w:after="0" w:line="240" w:lineRule="auto"/>
      </w:pPr>
      <w:r>
        <w:separator/>
      </w:r>
    </w:p>
  </w:footnote>
  <w:footnote w:type="continuationSeparator" w:id="0">
    <w:p w14:paraId="0B8CBF51" w14:textId="77777777" w:rsidR="00956A4B" w:rsidRDefault="00956A4B" w:rsidP="00771F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682C7" w14:textId="77777777" w:rsidR="009021A1" w:rsidRDefault="009021A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BDB770" w14:textId="77777777" w:rsidR="009021A1" w:rsidRDefault="009021A1">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7909E6" w14:textId="77777777" w:rsidR="009021A1" w:rsidRDefault="009021A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2211B"/>
    <w:rsid w:val="0053003B"/>
    <w:rsid w:val="0057530C"/>
    <w:rsid w:val="00597588"/>
    <w:rsid w:val="006056A4"/>
    <w:rsid w:val="0064591D"/>
    <w:rsid w:val="006549D0"/>
    <w:rsid w:val="00657A6D"/>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75950"/>
    <w:rsid w:val="008E6885"/>
    <w:rsid w:val="008F047D"/>
    <w:rsid w:val="009021A1"/>
    <w:rsid w:val="00906B7C"/>
    <w:rsid w:val="0095069A"/>
    <w:rsid w:val="00956A4B"/>
    <w:rsid w:val="009D6A80"/>
    <w:rsid w:val="009F09DB"/>
    <w:rsid w:val="009F19B6"/>
    <w:rsid w:val="009F1CD8"/>
    <w:rsid w:val="00A021B6"/>
    <w:rsid w:val="00A26175"/>
    <w:rsid w:val="00A47179"/>
    <w:rsid w:val="00AB72E4"/>
    <w:rsid w:val="00AE09EF"/>
    <w:rsid w:val="00B81B6F"/>
    <w:rsid w:val="00BB15DA"/>
    <w:rsid w:val="00BC6766"/>
    <w:rsid w:val="00BF704F"/>
    <w:rsid w:val="00C07369"/>
    <w:rsid w:val="00C40A05"/>
    <w:rsid w:val="00C6405E"/>
    <w:rsid w:val="00C801C8"/>
    <w:rsid w:val="00C90711"/>
    <w:rsid w:val="00CA283F"/>
    <w:rsid w:val="00CA3F36"/>
    <w:rsid w:val="00D33A6A"/>
    <w:rsid w:val="00D52FEE"/>
    <w:rsid w:val="00DA30BF"/>
    <w:rsid w:val="00DB09E5"/>
    <w:rsid w:val="00DB7E48"/>
    <w:rsid w:val="00DE5219"/>
    <w:rsid w:val="00DF6B17"/>
    <w:rsid w:val="00E01810"/>
    <w:rsid w:val="00E05E21"/>
    <w:rsid w:val="00E53A93"/>
    <w:rsid w:val="00E71E09"/>
    <w:rsid w:val="00EE457B"/>
    <w:rsid w:val="00F058B9"/>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 w:type="character" w:styleId="ab">
    <w:name w:val="page number"/>
    <w:basedOn w:val="a0"/>
    <w:uiPriority w:val="99"/>
    <w:semiHidden/>
    <w:unhideWhenUsed/>
    <w:rsid w:val="00902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513</Words>
  <Characters>2753</Characters>
  <Application>Microsoft Office Word</Application>
  <DocSecurity>0</DocSecurity>
  <Lines>49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3246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52</cp:revision>
  <cp:lastPrinted>2026-09-28T12:28:00Z</cp:lastPrinted>
  <dcterms:created xsi:type="dcterms:W3CDTF">2024-04-22T06:36:00Z</dcterms:created>
  <dcterms:modified xsi:type="dcterms:W3CDTF">2026-10-29T11:22:00Z</dcterms:modified>
</cp:coreProperties>
</file>