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9621B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3740B">
        <w:rPr>
          <w:rFonts w:ascii="Times New Roman" w:hAnsi="Times New Roman" w:cs="Times New Roman"/>
          <w:b/>
          <w:sz w:val="24"/>
          <w:szCs w:val="24"/>
        </w:rPr>
        <w:t>ПРОЕКТ</w:t>
      </w:r>
    </w:p>
    <w:p w14:paraId="78D108B4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E6718D0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40B">
        <w:rPr>
          <w:rFonts w:ascii="Times New Roman" w:hAnsi="Times New Roman" w:cs="Times New Roman"/>
          <w:sz w:val="24"/>
          <w:szCs w:val="24"/>
        </w:rPr>
        <w:t>УТВЕРЖДЕНО</w:t>
      </w:r>
    </w:p>
    <w:p w14:paraId="53D2E8FF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40B">
        <w:rPr>
          <w:rFonts w:ascii="Times New Roman" w:hAnsi="Times New Roman" w:cs="Times New Roman"/>
          <w:sz w:val="24"/>
          <w:szCs w:val="24"/>
        </w:rPr>
        <w:t>решением Управляющего совета</w:t>
      </w:r>
    </w:p>
    <w:p w14:paraId="32BA8627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3740B">
        <w:rPr>
          <w:rFonts w:ascii="Times New Roman" w:hAnsi="Times New Roman" w:cs="Times New Roman"/>
          <w:sz w:val="24"/>
          <w:szCs w:val="24"/>
        </w:rPr>
        <w:t>Центрально-Азиатского климатического фонда</w:t>
      </w:r>
    </w:p>
    <w:p w14:paraId="382F7AB9" w14:textId="59E7545E" w:rsidR="0033740B" w:rsidRPr="0033740B" w:rsidRDefault="006C10CC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(протокол № 13 от 30 октября 2026 года)</w:t>
      </w:r>
    </w:p>
    <w:p w14:paraId="2C2B0F3C" w14:textId="77777777" w:rsidR="0033740B" w:rsidRPr="0033740B" w:rsidRDefault="0033740B" w:rsidP="0033740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75C1258" w14:textId="77777777" w:rsidR="0033740B" w:rsidRPr="0033740B" w:rsidRDefault="0033740B" w:rsidP="0033740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40B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14:paraId="525CBD69" w14:textId="77777777" w:rsidR="0033740B" w:rsidRPr="0033740B" w:rsidRDefault="0033740B" w:rsidP="0033740B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740B">
        <w:rPr>
          <w:rFonts w:ascii="Times New Roman" w:hAnsi="Times New Roman" w:cs="Times New Roman"/>
          <w:b/>
          <w:sz w:val="24"/>
          <w:szCs w:val="24"/>
        </w:rPr>
        <w:t>о Проектном офисе для Центральной Азии по изменению климата и зеленой энергетике</w:t>
      </w:r>
    </w:p>
    <w:p w14:paraId="6ECDFFBF" w14:textId="788C9E43" w:rsidR="00E95978" w:rsidRPr="00E379CF" w:rsidRDefault="00E95978" w:rsidP="00E379CF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1. Общие положения</w:t>
      </w:r>
    </w:p>
    <w:p w14:paraId="33B77C86" w14:textId="011D0B70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1.1. Проектный офис для Центральной Азии по изменению климата и зеленой энергетике (далее – Проектный офис) – структурное подразделение Частного фонда «Central Asia Climate Foundation» (далее – Фонд), по региональному и международному направлению деятельности Фонда. Фонд создан 22 февраля 2024 года как юридическая форма Проектного офиса во исполнение инициативы Главы государства на 78-й сессии Генеральной Ассамблеи ООН; сотрудничество в его рамках поддержано пунктом 24 Декларации Регионального экологического саммита (Астана, 2026 год). Включен в структуру Фонда решением </w:t>
      </w:r>
      <w:r w:rsidR="006C10CC">
        <w:rPr>
          <w:rFonts w:ascii="Times New Roman" w:hAnsi="Times New Roman" w:cs="Times New Roman"/>
          <w:sz w:val="20"/>
          <w:szCs w:val="24"/>
        </w:rPr>
        <w:t>Управляющего совета (протокол № 13 от 30 октября 2026 года).</w:t>
      </w:r>
    </w:p>
    <w:p w14:paraId="4C491CB9" w14:textId="364A4782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1.2. Проектный офис не является юридическим лицом. Договоры, финансовые и иные юридически значимые документы от имени Фонда подписывает Главный исполнительный директор Фонда (далее – ГИД) или лицо по доверенности; Руководитель Проектного офиса, а также назначенные им заместители и представители вправе подписывать письма и запросы по вопросам выполнения задач Проектного офиса, за исключением финансовых и правовых документов и актов.</w:t>
      </w:r>
    </w:p>
    <w:p w14:paraId="2F156149" w14:textId="16CE4C61" w:rsidR="00E95978" w:rsidRPr="00E379CF" w:rsidRDefault="00E95978" w:rsidP="00E379CF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2. Задачи и функции</w:t>
      </w:r>
    </w:p>
    <w:p w14:paraId="67CE8460" w14:textId="4080CAE2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2.1. Задачи: региональное сотрудничество стран Центральной Азии и реализация решений региональных климатических и экологических мероприятий; партнерства с международными организациями и донорами, привлечение грантов; экспертиза проектов и методик; экспертное сопровождение проектов Фонда, в том числе «Таза Қазақстан», и представление его опыта странам Центральной Азии.</w:t>
      </w:r>
    </w:p>
    <w:p w14:paraId="5A26C923" w14:textId="02851D9B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2.2. Проектный офис готовит проекты, заявки на гранты, экспертные заключения и аналитику (климат, зеленая энергетика, отходы, вода, воздух), ведет работу с партнерами, участвует в работе Экспертного совета и Учебного центра.</w:t>
      </w:r>
    </w:p>
    <w:p w14:paraId="310506AD" w14:textId="65967A64" w:rsidR="00E95978" w:rsidRPr="00E379CF" w:rsidRDefault="00E95978" w:rsidP="00E379CF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3. Структура и руководство</w:t>
      </w:r>
    </w:p>
    <w:p w14:paraId="7CB4EB88" w14:textId="3B61108E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3.1. В состав Проектного офиса входят Руководитель Проектного офиса (далее – Руководитель), Заместитель руководителя и менеджеры проектов; численность определяется штатным расписанием Фонда. Для отдельных работ могут привлекаться внешние эксперты.</w:t>
      </w:r>
    </w:p>
    <w:p w14:paraId="3DF06578" w14:textId="4DD05F9C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3.2. Руководителя назначает и освобождает от должности приказом ГИД, Руководитель подчиняется ГИД. До назначения Руководителя, а также по приказу ГИД обязанности Руководителя исполняет ГИД; это входит в его должностные обязанности, оклад Руководителя и доплата ему не выплачиваются.</w:t>
      </w:r>
    </w:p>
    <w:p w14:paraId="28106E5A" w14:textId="4862E1EB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3.3. Руководитель организует и планирует работу, распределяет обязанности, представляет Проектный офис перед партнерами в пределах полномочий, предоставленных ГИД. ГИД вправе приказом поручить координацию текущей работы работнику Проектного офиса, в том числе на время отсутствия Руководителя.</w:t>
      </w:r>
    </w:p>
    <w:p w14:paraId="5315D330" w14:textId="31EAF3F5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3.4. Проектный офис работает по годовому плану работы, утверждаемому ГИД с учетом Стратегии развития Фонда, в пределах бюджета Фонда.</w:t>
      </w:r>
    </w:p>
    <w:p w14:paraId="48241108" w14:textId="7B936768" w:rsidR="00E95978" w:rsidRPr="00E379CF" w:rsidRDefault="00E95978" w:rsidP="00E379CF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4. Финансирование и отчетность</w:t>
      </w:r>
    </w:p>
    <w:p w14:paraId="62C4D489" w14:textId="751A736F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4.1. Деятельность Проектного офиса финансируется в пределах бюджета Фонда за счет средств Фонда, грантов и иных внебюджетных источников; средства грантов учитываются раздельно и используются по назначению.</w:t>
      </w:r>
    </w:p>
    <w:p w14:paraId="1F51A097" w14:textId="7194BBEB" w:rsidR="00E95978" w:rsidRPr="00E379CF" w:rsidRDefault="00E95978" w:rsidP="00E379CF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4.2. Руководитель ежеквартально отчитывается перед ГИД (если обязанности Руководителя исполняет ГИД, отчет готовит Заместитель руководителя); отчет за год включается в годовой отчет Фонда.</w:t>
      </w:r>
    </w:p>
    <w:p w14:paraId="1FFDBCBF" w14:textId="54A8B031" w:rsidR="00E95978" w:rsidRPr="00E379CF" w:rsidRDefault="00E95978" w:rsidP="00E379CF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5. Заключительные положения</w:t>
      </w:r>
    </w:p>
    <w:p w14:paraId="1473D093" w14:textId="577AA614" w:rsidR="00657A6D" w:rsidRPr="00E379CF" w:rsidRDefault="00E95978" w:rsidP="00E95978">
      <w:pPr>
        <w:spacing w:after="60" w:line="240" w:lineRule="auto"/>
        <w:ind w:firstLine="708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4"/>
        </w:rPr>
        <w:t>5.1. Положение и изменения в него утверждаются Управляющим советом Фонда, он же принимает решение о реорганизации или упразднении Проектного офиса.</w:t>
      </w:r>
      <w:r w:rsidR="00562E15" w:rsidRPr="00E379CF">
        <w:rPr>
          <w:rFonts w:ascii="Times New Roman" w:hAnsi="Times New Roman" w:cs="Times New Roman"/>
          <w:sz w:val="20"/>
        </w:rPr>
        <w:t xml:space="preserve"> </w:t>
      </w:r>
    </w:p>
    <w:sectPr w:rsidR="00657A6D" w:rsidRPr="00E379CF" w:rsidSect="003374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308816" w14:textId="77777777" w:rsidR="00956A4B" w:rsidRDefault="00956A4B" w:rsidP="00771F00">
      <w:pPr>
        <w:spacing w:after="0" w:line="240" w:lineRule="auto"/>
      </w:pPr>
      <w:r>
        <w:separator/>
      </w:r>
    </w:p>
  </w:endnote>
  <w:endnote w:type="continuationSeparator" w:id="0">
    <w:p w14:paraId="4FA75FA3" w14:textId="77777777" w:rsidR="00956A4B" w:rsidRDefault="00956A4B" w:rsidP="0077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19300" w14:textId="77777777" w:rsidR="0033740B" w:rsidRDefault="0033740B" w:rsidP="00560D96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D575820" w14:textId="77777777" w:rsidR="0033740B" w:rsidRDefault="0033740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F154FF" w14:textId="77777777" w:rsidR="0033740B" w:rsidRDefault="0033740B" w:rsidP="00560D96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6C10CC">
      <w:rPr>
        <w:rStyle w:val="ab"/>
        <w:noProof/>
      </w:rPr>
      <w:t>1</w:t>
    </w:r>
    <w:r>
      <w:rPr>
        <w:rStyle w:val="ab"/>
      </w:rPr>
      <w:fldChar w:fldCharType="end"/>
    </w:r>
  </w:p>
  <w:p w14:paraId="2071634A" w14:textId="77777777" w:rsidR="0033740B" w:rsidRDefault="0033740B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EF4AE6" w14:textId="77777777" w:rsidR="0033740B" w:rsidRDefault="0033740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5D20F" w14:textId="77777777" w:rsidR="00956A4B" w:rsidRDefault="00956A4B" w:rsidP="00771F00">
      <w:pPr>
        <w:spacing w:after="0" w:line="240" w:lineRule="auto"/>
      </w:pPr>
      <w:r>
        <w:separator/>
      </w:r>
    </w:p>
  </w:footnote>
  <w:footnote w:type="continuationSeparator" w:id="0">
    <w:p w14:paraId="0B8CBF51" w14:textId="77777777" w:rsidR="00956A4B" w:rsidRDefault="00956A4B" w:rsidP="0077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E3B9E8" w14:textId="77777777" w:rsidR="0033740B" w:rsidRDefault="0033740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215C2E" w14:textId="77777777" w:rsidR="0033740B" w:rsidRDefault="0033740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6E5CE2" w14:textId="77777777" w:rsidR="0033740B" w:rsidRDefault="0033740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C211A"/>
    <w:multiLevelType w:val="hybridMultilevel"/>
    <w:tmpl w:val="2E20E6E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4"/>
    <w:rsid w:val="00023D0B"/>
    <w:rsid w:val="00024961"/>
    <w:rsid w:val="0005731C"/>
    <w:rsid w:val="000C1B80"/>
    <w:rsid w:val="0011670F"/>
    <w:rsid w:val="001576FB"/>
    <w:rsid w:val="001673E7"/>
    <w:rsid w:val="00182BF4"/>
    <w:rsid w:val="001A5083"/>
    <w:rsid w:val="001C3244"/>
    <w:rsid w:val="002379D7"/>
    <w:rsid w:val="00237BF1"/>
    <w:rsid w:val="002A29EF"/>
    <w:rsid w:val="002C16B0"/>
    <w:rsid w:val="002D7F81"/>
    <w:rsid w:val="002E4ED6"/>
    <w:rsid w:val="00300E96"/>
    <w:rsid w:val="0033740B"/>
    <w:rsid w:val="00367331"/>
    <w:rsid w:val="003717BA"/>
    <w:rsid w:val="00377609"/>
    <w:rsid w:val="00393AD5"/>
    <w:rsid w:val="003A2F44"/>
    <w:rsid w:val="003C6D97"/>
    <w:rsid w:val="0043450D"/>
    <w:rsid w:val="00443939"/>
    <w:rsid w:val="00497EE1"/>
    <w:rsid w:val="004A12F2"/>
    <w:rsid w:val="004D40F8"/>
    <w:rsid w:val="004E1A2A"/>
    <w:rsid w:val="0050306E"/>
    <w:rsid w:val="0052211B"/>
    <w:rsid w:val="0053003B"/>
    <w:rsid w:val="00562E15"/>
    <w:rsid w:val="0057530C"/>
    <w:rsid w:val="00597588"/>
    <w:rsid w:val="006056A4"/>
    <w:rsid w:val="0064591D"/>
    <w:rsid w:val="006549D0"/>
    <w:rsid w:val="00657A6D"/>
    <w:rsid w:val="006700A7"/>
    <w:rsid w:val="00672638"/>
    <w:rsid w:val="006B7A15"/>
    <w:rsid w:val="006C10CC"/>
    <w:rsid w:val="006C3898"/>
    <w:rsid w:val="006E05AC"/>
    <w:rsid w:val="006E7142"/>
    <w:rsid w:val="00700531"/>
    <w:rsid w:val="00764B71"/>
    <w:rsid w:val="00771F00"/>
    <w:rsid w:val="0077787D"/>
    <w:rsid w:val="007F6652"/>
    <w:rsid w:val="007F693E"/>
    <w:rsid w:val="00813E4D"/>
    <w:rsid w:val="00820A1C"/>
    <w:rsid w:val="00826944"/>
    <w:rsid w:val="008400FE"/>
    <w:rsid w:val="008E6885"/>
    <w:rsid w:val="008F047D"/>
    <w:rsid w:val="00906B7C"/>
    <w:rsid w:val="0095069A"/>
    <w:rsid w:val="00956A4B"/>
    <w:rsid w:val="009D6A80"/>
    <w:rsid w:val="009F09DB"/>
    <w:rsid w:val="009F19B6"/>
    <w:rsid w:val="009F1CD8"/>
    <w:rsid w:val="00A021B6"/>
    <w:rsid w:val="00A26175"/>
    <w:rsid w:val="00A47179"/>
    <w:rsid w:val="00AB72E4"/>
    <w:rsid w:val="00AE09EF"/>
    <w:rsid w:val="00AF6E39"/>
    <w:rsid w:val="00B81B6F"/>
    <w:rsid w:val="00BB15DA"/>
    <w:rsid w:val="00BC6766"/>
    <w:rsid w:val="00BF704F"/>
    <w:rsid w:val="00C07369"/>
    <w:rsid w:val="00C40A05"/>
    <w:rsid w:val="00C6405E"/>
    <w:rsid w:val="00C90711"/>
    <w:rsid w:val="00CA283F"/>
    <w:rsid w:val="00CA3F36"/>
    <w:rsid w:val="00D33A6A"/>
    <w:rsid w:val="00D52FEE"/>
    <w:rsid w:val="00DA30BF"/>
    <w:rsid w:val="00DB09E5"/>
    <w:rsid w:val="00DB7E48"/>
    <w:rsid w:val="00DE5219"/>
    <w:rsid w:val="00E01810"/>
    <w:rsid w:val="00E05E21"/>
    <w:rsid w:val="00E379CF"/>
    <w:rsid w:val="00E53A93"/>
    <w:rsid w:val="00E71E09"/>
    <w:rsid w:val="00E95978"/>
    <w:rsid w:val="00EE457B"/>
    <w:rsid w:val="00F058B9"/>
    <w:rsid w:val="00F4571F"/>
    <w:rsid w:val="00FB6B85"/>
    <w:rsid w:val="00F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FADA64"/>
  <w15:chartTrackingRefBased/>
  <w15:docId w15:val="{1942A3CB-4654-4B4D-BB42-E0B8A13B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1F00"/>
  </w:style>
  <w:style w:type="paragraph" w:styleId="a5">
    <w:name w:val="footer"/>
    <w:basedOn w:val="a"/>
    <w:link w:val="a6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1F00"/>
  </w:style>
  <w:style w:type="paragraph" w:styleId="a7">
    <w:name w:val="List Paragraph"/>
    <w:basedOn w:val="a"/>
    <w:uiPriority w:val="34"/>
    <w:qFormat/>
    <w:rsid w:val="00771F00"/>
    <w:pPr>
      <w:ind w:left="720"/>
      <w:contextualSpacing/>
    </w:pPr>
  </w:style>
  <w:style w:type="table" w:styleId="a8">
    <w:name w:val="Table Grid"/>
    <w:basedOn w:val="a1"/>
    <w:uiPriority w:val="39"/>
    <w:rsid w:val="000C1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05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58B9"/>
    <w:rPr>
      <w:rFonts w:ascii="Segoe UI" w:hAnsi="Segoe UI" w:cs="Segoe UI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337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446</Words>
  <Characters>3075</Characters>
  <Application>Microsoft Office Word</Application>
  <DocSecurity>0</DocSecurity>
  <Lines>53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59</cp:revision>
  <cp:lastPrinted>2026-09-28T12:28:00Z</cp:lastPrinted>
  <dcterms:created xsi:type="dcterms:W3CDTF">2024-04-22T06:36:00Z</dcterms:created>
  <dcterms:modified xsi:type="dcterms:W3CDTF">2026-10-29T11:25:00Z</dcterms:modified>
</cp:coreProperties>
</file>