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BFF3BBA" w14:textId="77777777" w:rsidR="009021A1" w:rsidRPr="009021A1" w:rsidRDefault="009021A1" w:rsidP="009021A1">
      <w:pPr>
        <w:spacing w:after="0" w:line="240" w:lineRule="auto"/>
        <w:jc w:val="right"/>
        <w:rPr>
          <w:rFonts w:ascii="Times New Roman" w:hAnsi="Times New Roman" w:cs="Times New Roman"/>
          <w:b/>
          <w:sz w:val="24"/>
          <w:szCs w:val="24"/>
          <w:lang w:val="en-GB"/>
        </w:rPr>
      </w:pPr>
      <w:bookmarkStart w:id="0" w:name="_GoBack"/>
      <w:bookmarkEnd w:id="0"/>
      <w:r w:rsidRPr="009021A1">
        <w:rPr>
          <w:rFonts w:ascii="Times New Roman" w:hAnsi="Times New Roman" w:cs="Times New Roman"/>
          <w:b/>
          <w:sz w:val="24"/>
          <w:szCs w:val="24"/>
          <w:lang w:val="en-GB"/>
        </w:rPr>
        <w:t>DRAFT</w:t>
      </w:r>
    </w:p>
    <w:p w14:paraId="219769BC" w14:textId="77777777" w:rsidR="009021A1" w:rsidRPr="009021A1" w:rsidRDefault="009021A1" w:rsidP="009021A1">
      <w:pPr>
        <w:spacing w:after="0" w:line="240" w:lineRule="auto"/>
        <w:jc w:val="right"/>
        <w:rPr>
          <w:rFonts w:ascii="Times New Roman" w:hAnsi="Times New Roman" w:cs="Times New Roman"/>
          <w:sz w:val="24"/>
          <w:szCs w:val="24"/>
          <w:lang w:val="en-GB"/>
        </w:rPr>
      </w:pPr>
    </w:p>
    <w:p w14:paraId="0C91CE6E" w14:textId="77777777" w:rsidR="009021A1" w:rsidRPr="009021A1" w:rsidRDefault="009021A1" w:rsidP="009021A1">
      <w:pPr>
        <w:spacing w:after="0" w:line="240" w:lineRule="auto"/>
        <w:jc w:val="right"/>
        <w:rPr>
          <w:rFonts w:ascii="Times New Roman" w:hAnsi="Times New Roman" w:cs="Times New Roman"/>
          <w:sz w:val="24"/>
          <w:szCs w:val="24"/>
          <w:lang w:val="en-GB"/>
        </w:rPr>
      </w:pPr>
      <w:r w:rsidRPr="009021A1">
        <w:rPr>
          <w:rFonts w:ascii="Times New Roman" w:hAnsi="Times New Roman" w:cs="Times New Roman"/>
          <w:sz w:val="24"/>
          <w:szCs w:val="24"/>
          <w:lang w:val="en-GB"/>
        </w:rPr>
        <w:t>APPROVED</w:t>
      </w:r>
    </w:p>
    <w:p w14:paraId="7DEF3A9E" w14:textId="77777777" w:rsidR="009021A1" w:rsidRPr="009021A1" w:rsidRDefault="009021A1" w:rsidP="009021A1">
      <w:pPr>
        <w:spacing w:after="0" w:line="240" w:lineRule="auto"/>
        <w:jc w:val="right"/>
        <w:rPr>
          <w:rFonts w:ascii="Times New Roman" w:hAnsi="Times New Roman" w:cs="Times New Roman"/>
          <w:sz w:val="24"/>
          <w:szCs w:val="24"/>
          <w:lang w:val="en-GB"/>
        </w:rPr>
      </w:pPr>
      <w:r w:rsidRPr="009021A1">
        <w:rPr>
          <w:rFonts w:ascii="Times New Roman" w:hAnsi="Times New Roman" w:cs="Times New Roman"/>
          <w:sz w:val="24"/>
          <w:szCs w:val="24"/>
          <w:lang w:val="en-GB"/>
        </w:rPr>
        <w:t>by decision of the Management Council</w:t>
      </w:r>
    </w:p>
    <w:p w14:paraId="2BDCDEF0" w14:textId="77777777" w:rsidR="009021A1" w:rsidRPr="009021A1" w:rsidRDefault="009021A1" w:rsidP="009021A1">
      <w:pPr>
        <w:spacing w:after="0" w:line="240" w:lineRule="auto"/>
        <w:jc w:val="right"/>
        <w:rPr>
          <w:rFonts w:ascii="Times New Roman" w:hAnsi="Times New Roman" w:cs="Times New Roman"/>
          <w:sz w:val="24"/>
          <w:szCs w:val="24"/>
          <w:lang w:val="en-GB"/>
        </w:rPr>
      </w:pPr>
      <w:r w:rsidRPr="009021A1">
        <w:rPr>
          <w:rFonts w:ascii="Times New Roman" w:hAnsi="Times New Roman" w:cs="Times New Roman"/>
          <w:sz w:val="24"/>
          <w:szCs w:val="24"/>
          <w:lang w:val="en-GB"/>
        </w:rPr>
        <w:t>of the Central Asia Climate Foundation</w:t>
      </w:r>
    </w:p>
    <w:p w14:paraId="5B17D09F" w14:textId="737A6236" w:rsidR="009021A1" w:rsidRPr="009021A1" w:rsidRDefault="006033D8" w:rsidP="009021A1">
      <w:pPr>
        <w:spacing w:after="0" w:line="240" w:lineRule="auto"/>
        <w:jc w:val="right"/>
        <w:rPr>
          <w:rFonts w:ascii="Times New Roman" w:hAnsi="Times New Roman" w:cs="Times New Roman"/>
          <w:sz w:val="24"/>
          <w:szCs w:val="24"/>
          <w:lang w:val="en-GB"/>
        </w:rPr>
      </w:pPr>
      <w:r>
        <w:rPr>
          <w:rFonts w:ascii="Times New Roman" w:hAnsi="Times New Roman" w:cs="Times New Roman"/>
          <w:sz w:val="24"/>
          <w:szCs w:val="24"/>
          <w:lang w:val="en-GB"/>
        </w:rPr>
        <w:t>(Minutes No. 13 dated 30 October 2026)</w:t>
      </w:r>
    </w:p>
    <w:p w14:paraId="35E25209" w14:textId="77777777" w:rsidR="009021A1" w:rsidRPr="009021A1" w:rsidRDefault="009021A1" w:rsidP="009021A1">
      <w:pPr>
        <w:spacing w:after="0" w:line="240" w:lineRule="auto"/>
        <w:jc w:val="right"/>
        <w:rPr>
          <w:rFonts w:ascii="Times New Roman" w:hAnsi="Times New Roman" w:cs="Times New Roman"/>
          <w:sz w:val="24"/>
          <w:szCs w:val="24"/>
          <w:lang w:val="en-GB"/>
        </w:rPr>
      </w:pPr>
    </w:p>
    <w:p w14:paraId="1F74FC6C" w14:textId="77777777" w:rsidR="009021A1" w:rsidRPr="009021A1" w:rsidRDefault="009021A1" w:rsidP="009021A1">
      <w:pPr>
        <w:spacing w:before="240" w:after="0" w:line="240" w:lineRule="auto"/>
        <w:jc w:val="center"/>
        <w:rPr>
          <w:rFonts w:ascii="Times New Roman" w:hAnsi="Times New Roman" w:cs="Times New Roman"/>
          <w:b/>
          <w:sz w:val="24"/>
          <w:szCs w:val="24"/>
          <w:lang w:val="en-GB"/>
        </w:rPr>
      </w:pPr>
      <w:r w:rsidRPr="009021A1">
        <w:rPr>
          <w:rFonts w:ascii="Times New Roman" w:hAnsi="Times New Roman" w:cs="Times New Roman"/>
          <w:b/>
          <w:sz w:val="24"/>
          <w:szCs w:val="24"/>
          <w:lang w:val="en-GB"/>
        </w:rPr>
        <w:t>REGULATIONS</w:t>
      </w:r>
    </w:p>
    <w:p w14:paraId="5514D6E6" w14:textId="77777777" w:rsidR="009021A1" w:rsidRPr="009021A1" w:rsidRDefault="009021A1" w:rsidP="009021A1">
      <w:pPr>
        <w:spacing w:after="240" w:line="240" w:lineRule="auto"/>
        <w:jc w:val="center"/>
        <w:rPr>
          <w:rFonts w:ascii="Times New Roman" w:hAnsi="Times New Roman" w:cs="Times New Roman"/>
          <w:b/>
          <w:sz w:val="24"/>
          <w:szCs w:val="24"/>
          <w:lang w:val="en-GB"/>
        </w:rPr>
      </w:pPr>
      <w:r w:rsidRPr="009021A1">
        <w:rPr>
          <w:rFonts w:ascii="Times New Roman" w:hAnsi="Times New Roman" w:cs="Times New Roman"/>
          <w:b/>
          <w:sz w:val="24"/>
          <w:szCs w:val="24"/>
          <w:lang w:val="en-GB"/>
        </w:rPr>
        <w:t>on the Expert Council</w:t>
      </w:r>
    </w:p>
    <w:p w14:paraId="7BABB874" w14:textId="1D197939" w:rsidR="00DF6B17" w:rsidRPr="00875950" w:rsidRDefault="00DF6B17" w:rsidP="00875950">
      <w:pPr>
        <w:keepNext/>
        <w:spacing w:after="60" w:line="240" w:lineRule="auto"/>
        <w:jc w:val="center"/>
        <w:rPr>
          <w:rFonts w:ascii="Times New Roman" w:hAnsi="Times New Roman" w:cs="Times New Roman"/>
          <w:b/>
          <w:sz w:val="23"/>
          <w:szCs w:val="24"/>
          <w:lang w:val="en-GB"/>
        </w:rPr>
      </w:pPr>
      <w:r>
        <w:rPr>
          <w:rFonts w:ascii="Times New Roman" w:hAnsi="Times New Roman" w:cs="Times New Roman"/>
          <w:b/>
          <w:sz w:val="23"/>
          <w:szCs w:val="24"/>
          <w:lang w:val="en-GB"/>
        </w:rPr>
        <w:t>1. General Provisions</w:t>
      </w:r>
    </w:p>
    <w:p w14:paraId="092EAE69" w14:textId="50A54B48" w:rsidR="00DF6B17" w:rsidRPr="00875950" w:rsidRDefault="00DF6B17" w:rsidP="00875950">
      <w:pPr>
        <w:spacing w:after="60" w:line="240" w:lineRule="auto"/>
        <w:ind w:firstLine="708"/>
        <w:jc w:val="both"/>
        <w:rPr>
          <w:rFonts w:ascii="Times New Roman" w:hAnsi="Times New Roman" w:cs="Times New Roman"/>
          <w:sz w:val="23"/>
          <w:szCs w:val="24"/>
          <w:lang w:val="en-GB"/>
        </w:rPr>
      </w:pPr>
      <w:r>
        <w:rPr>
          <w:rFonts w:ascii="Times New Roman" w:hAnsi="Times New Roman" w:cs="Times New Roman"/>
          <w:sz w:val="23"/>
          <w:szCs w:val="24"/>
          <w:lang w:val="en-GB"/>
        </w:rPr>
        <w:t>1.1. The Expert Council is a permanent consultative and advisory body of the Private Foundation «Central Asia Climate Foundation» (hereinafter – the Foundation) composed of leading national and foreign experts. It is included in the structure of the Foundation by decision of the Management Council of the Foundation (Minutes No. 12 dated 30 July 2026) as the basis of the expert network of the Foundation and the «Green Think Tank» provided for by the Development Strategy of the Foundation for 2026–2035. Decisions of the Expert Council are advisory.</w:t>
      </w:r>
    </w:p>
    <w:p w14:paraId="44FC987B" w14:textId="27BC71BC" w:rsidR="00DF6B17" w:rsidRPr="00875950" w:rsidRDefault="00DF6B17" w:rsidP="00875950">
      <w:pPr>
        <w:keepNext/>
        <w:spacing w:after="60" w:line="240" w:lineRule="auto"/>
        <w:jc w:val="center"/>
        <w:rPr>
          <w:rFonts w:ascii="Times New Roman" w:hAnsi="Times New Roman" w:cs="Times New Roman"/>
          <w:b/>
          <w:sz w:val="23"/>
          <w:szCs w:val="24"/>
          <w:lang w:val="en-GB"/>
        </w:rPr>
      </w:pPr>
      <w:r>
        <w:rPr>
          <w:rFonts w:ascii="Times New Roman" w:hAnsi="Times New Roman" w:cs="Times New Roman"/>
          <w:b/>
          <w:sz w:val="23"/>
          <w:szCs w:val="24"/>
          <w:lang w:val="en-GB"/>
        </w:rPr>
        <w:t>2. Tasks</w:t>
      </w:r>
    </w:p>
    <w:p w14:paraId="2E08DC60" w14:textId="7EEA67BC" w:rsidR="00DF6B17" w:rsidRPr="00875950" w:rsidRDefault="00DF6B17" w:rsidP="00875950">
      <w:pPr>
        <w:spacing w:after="60" w:line="240" w:lineRule="auto"/>
        <w:ind w:firstLine="708"/>
        <w:jc w:val="both"/>
        <w:rPr>
          <w:rFonts w:ascii="Times New Roman" w:hAnsi="Times New Roman" w:cs="Times New Roman"/>
          <w:sz w:val="23"/>
          <w:szCs w:val="24"/>
          <w:lang w:val="en-GB"/>
        </w:rPr>
      </w:pPr>
      <w:r>
        <w:rPr>
          <w:rFonts w:ascii="Times New Roman" w:hAnsi="Times New Roman" w:cs="Times New Roman"/>
          <w:sz w:val="23"/>
          <w:szCs w:val="24"/>
          <w:lang w:val="en-GB"/>
        </w:rPr>
        <w:t>2.1. Tasks: review of projects, programmes, methodologies and analytical materials of the Foundation; opinions and recommendations on environmental protection, climate change, sustainable development, green energy and ESG; expert support of national and regional initiatives, including «Taza Qazaqstan» and decisions of the Regional Environmental Summit; recommendations on the strategy of the Foundation; building an expert network of Central Asia.</w:t>
      </w:r>
    </w:p>
    <w:p w14:paraId="2425AA7E" w14:textId="2C82A6C3" w:rsidR="00DF6B17" w:rsidRPr="00875950" w:rsidRDefault="00DF6B17" w:rsidP="00875950">
      <w:pPr>
        <w:spacing w:after="60" w:line="240" w:lineRule="auto"/>
        <w:ind w:firstLine="708"/>
        <w:jc w:val="both"/>
        <w:rPr>
          <w:rFonts w:ascii="Times New Roman" w:hAnsi="Times New Roman" w:cs="Times New Roman"/>
          <w:sz w:val="23"/>
          <w:szCs w:val="24"/>
          <w:lang w:val="en-GB"/>
        </w:rPr>
      </w:pPr>
      <w:r>
        <w:rPr>
          <w:rFonts w:ascii="Times New Roman" w:hAnsi="Times New Roman" w:cs="Times New Roman"/>
          <w:sz w:val="23"/>
          <w:szCs w:val="24"/>
          <w:lang w:val="en-GB"/>
        </w:rPr>
        <w:t>2.2. Matters are considered on the instruction of the Chief Executive Officer of the Foundation (hereinafter – the CEO) or on the proposal of members of the Expert Council.</w:t>
      </w:r>
    </w:p>
    <w:p w14:paraId="747DDB96" w14:textId="7E5C8960" w:rsidR="00DF6B17" w:rsidRPr="00875950" w:rsidRDefault="00DF6B17" w:rsidP="00875950">
      <w:pPr>
        <w:keepNext/>
        <w:spacing w:after="60" w:line="240" w:lineRule="auto"/>
        <w:jc w:val="center"/>
        <w:rPr>
          <w:rFonts w:ascii="Times New Roman" w:hAnsi="Times New Roman" w:cs="Times New Roman"/>
          <w:b/>
          <w:sz w:val="23"/>
          <w:szCs w:val="24"/>
          <w:lang w:val="en-GB"/>
        </w:rPr>
      </w:pPr>
      <w:r>
        <w:rPr>
          <w:rFonts w:ascii="Times New Roman" w:hAnsi="Times New Roman" w:cs="Times New Roman"/>
          <w:b/>
          <w:sz w:val="23"/>
          <w:szCs w:val="24"/>
          <w:lang w:val="en-GB"/>
        </w:rPr>
        <w:t>3. Composition and Management</w:t>
      </w:r>
    </w:p>
    <w:p w14:paraId="42818499" w14:textId="5A01D3AA" w:rsidR="00DF6B17" w:rsidRPr="00875950" w:rsidRDefault="00DF6B17" w:rsidP="00875950">
      <w:pPr>
        <w:spacing w:after="60" w:line="240" w:lineRule="auto"/>
        <w:ind w:firstLine="708"/>
        <w:jc w:val="both"/>
        <w:rPr>
          <w:rFonts w:ascii="Times New Roman" w:hAnsi="Times New Roman" w:cs="Times New Roman"/>
          <w:sz w:val="23"/>
          <w:szCs w:val="24"/>
          <w:lang w:val="en-GB"/>
        </w:rPr>
      </w:pPr>
      <w:r>
        <w:rPr>
          <w:rFonts w:ascii="Times New Roman" w:hAnsi="Times New Roman" w:cs="Times New Roman"/>
          <w:sz w:val="23"/>
          <w:szCs w:val="24"/>
          <w:lang w:val="en-GB"/>
        </w:rPr>
        <w:t>3.1. The Expert Council consists of at least seven scientists, specialists and practitioners with recognised qualifications, including from international organisations, universities and research organisations of Central Asia and other countries. The members are approved by order of the CEO for a term of two years.</w:t>
      </w:r>
    </w:p>
    <w:p w14:paraId="1C1E5428" w14:textId="35E2BEA2" w:rsidR="00DF6B17" w:rsidRPr="00875950" w:rsidRDefault="00DF6B17" w:rsidP="00875950">
      <w:pPr>
        <w:spacing w:after="60" w:line="240" w:lineRule="auto"/>
        <w:ind w:firstLine="708"/>
        <w:jc w:val="both"/>
        <w:rPr>
          <w:rFonts w:ascii="Times New Roman" w:hAnsi="Times New Roman" w:cs="Times New Roman"/>
          <w:sz w:val="23"/>
          <w:szCs w:val="24"/>
          <w:lang w:val="en-GB"/>
        </w:rPr>
      </w:pPr>
      <w:r>
        <w:rPr>
          <w:rFonts w:ascii="Times New Roman" w:hAnsi="Times New Roman" w:cs="Times New Roman"/>
          <w:sz w:val="23"/>
          <w:szCs w:val="24"/>
          <w:lang w:val="en-GB"/>
        </w:rPr>
        <w:t>3.2. The management of the Expert Council is determined by decision of the Management Council of the Foundation. The Chairman of the Expert Council, as well as deputies and representatives appointed by him/her, may sign letters and requests on matters related to the tasks of the Expert Council, except for financial and legal documents and acts.</w:t>
      </w:r>
    </w:p>
    <w:p w14:paraId="707AB3F0" w14:textId="7F052038" w:rsidR="00DF6B17" w:rsidRPr="00875950" w:rsidRDefault="00DF6B17" w:rsidP="00875950">
      <w:pPr>
        <w:spacing w:after="60" w:line="240" w:lineRule="auto"/>
        <w:ind w:firstLine="708"/>
        <w:jc w:val="both"/>
        <w:rPr>
          <w:rFonts w:ascii="Times New Roman" w:hAnsi="Times New Roman" w:cs="Times New Roman"/>
          <w:sz w:val="23"/>
          <w:szCs w:val="24"/>
          <w:lang w:val="en-GB"/>
        </w:rPr>
      </w:pPr>
      <w:r>
        <w:rPr>
          <w:rFonts w:ascii="Times New Roman" w:hAnsi="Times New Roman" w:cs="Times New Roman"/>
          <w:sz w:val="23"/>
          <w:szCs w:val="24"/>
          <w:lang w:val="en-GB"/>
        </w:rPr>
        <w:t>3.3. Members of the Expert Council work on a voluntary basis; individual expert opinions may be paid under a contract within the budget of the Foundation. The powers of a member terminate upon his/her application, upon expiry of the term or by order of the CEO.</w:t>
      </w:r>
    </w:p>
    <w:p w14:paraId="7FBEDF20" w14:textId="2A854374" w:rsidR="00DF6B17" w:rsidRPr="00875950" w:rsidRDefault="00DF6B17" w:rsidP="00875950">
      <w:pPr>
        <w:keepNext/>
        <w:spacing w:after="60" w:line="240" w:lineRule="auto"/>
        <w:jc w:val="center"/>
        <w:rPr>
          <w:rFonts w:ascii="Times New Roman" w:hAnsi="Times New Roman" w:cs="Times New Roman"/>
          <w:b/>
          <w:sz w:val="23"/>
          <w:szCs w:val="24"/>
          <w:lang w:val="en-GB"/>
        </w:rPr>
      </w:pPr>
      <w:r>
        <w:rPr>
          <w:rFonts w:ascii="Times New Roman" w:hAnsi="Times New Roman" w:cs="Times New Roman"/>
          <w:b/>
          <w:sz w:val="23"/>
          <w:szCs w:val="24"/>
          <w:lang w:val="en-GB"/>
        </w:rPr>
        <w:t>4. Procedure of Work</w:t>
      </w:r>
    </w:p>
    <w:p w14:paraId="2FBB8A63" w14:textId="4CF6144A" w:rsidR="00DF6B17" w:rsidRPr="00875950" w:rsidRDefault="00DF6B17" w:rsidP="00875950">
      <w:pPr>
        <w:spacing w:after="60" w:line="240" w:lineRule="auto"/>
        <w:ind w:firstLine="708"/>
        <w:jc w:val="both"/>
        <w:rPr>
          <w:rFonts w:ascii="Times New Roman" w:hAnsi="Times New Roman" w:cs="Times New Roman"/>
          <w:sz w:val="23"/>
          <w:szCs w:val="24"/>
          <w:lang w:val="en-GB"/>
        </w:rPr>
      </w:pPr>
      <w:r>
        <w:rPr>
          <w:rFonts w:ascii="Times New Roman" w:hAnsi="Times New Roman" w:cs="Times New Roman"/>
          <w:sz w:val="23"/>
          <w:szCs w:val="24"/>
          <w:lang w:val="en-GB"/>
        </w:rPr>
        <w:t>4.1. Meetings are held at least twice a year on-site, by videoconference or in absentia. A meeting is quorate if at least half of the members take part; recommendations are adopted by a majority of votes, and in case of a tie the presiding member has the casting vote. Decisions are recorded in minutes and sent to the CEO.</w:t>
      </w:r>
    </w:p>
    <w:p w14:paraId="0879D79B" w14:textId="4ECB2FB6" w:rsidR="00DF6B17" w:rsidRPr="00875950" w:rsidRDefault="00DF6B17" w:rsidP="00875950">
      <w:pPr>
        <w:spacing w:after="60" w:line="240" w:lineRule="auto"/>
        <w:ind w:firstLine="708"/>
        <w:jc w:val="both"/>
        <w:rPr>
          <w:rFonts w:ascii="Times New Roman" w:hAnsi="Times New Roman" w:cs="Times New Roman"/>
          <w:sz w:val="23"/>
          <w:szCs w:val="24"/>
          <w:lang w:val="en-GB"/>
        </w:rPr>
      </w:pPr>
      <w:r>
        <w:rPr>
          <w:rFonts w:ascii="Times New Roman" w:hAnsi="Times New Roman" w:cs="Times New Roman"/>
          <w:sz w:val="23"/>
          <w:szCs w:val="24"/>
          <w:lang w:val="en-GB"/>
        </w:rPr>
        <w:t>4.2. A member of the Expert Council who has a personal interest in a matter declares it and does not vote; members do not disclose confidential information.</w:t>
      </w:r>
    </w:p>
    <w:p w14:paraId="5E3AAB6F" w14:textId="36582DBE" w:rsidR="00DF6B17" w:rsidRPr="00875950" w:rsidRDefault="00DF6B17" w:rsidP="00875950">
      <w:pPr>
        <w:spacing w:after="60" w:line="240" w:lineRule="auto"/>
        <w:ind w:firstLine="708"/>
        <w:jc w:val="both"/>
        <w:rPr>
          <w:rFonts w:ascii="Times New Roman" w:hAnsi="Times New Roman" w:cs="Times New Roman"/>
          <w:sz w:val="23"/>
          <w:szCs w:val="24"/>
          <w:lang w:val="en-GB"/>
        </w:rPr>
      </w:pPr>
      <w:r>
        <w:rPr>
          <w:rFonts w:ascii="Times New Roman" w:hAnsi="Times New Roman" w:cs="Times New Roman"/>
          <w:sz w:val="23"/>
          <w:szCs w:val="24"/>
          <w:lang w:val="en-GB"/>
        </w:rPr>
        <w:t>4.3. The activities of the Expert Council are supervised by the CEO; organisational support (secretariat) is provided by the Project Office for Central Asia on Climate Change and Green Energy. Expenses are made within the budget of the Foundation.</w:t>
      </w:r>
    </w:p>
    <w:p w14:paraId="6FE5B094" w14:textId="6D7B8A03" w:rsidR="00DF6B17" w:rsidRPr="00875950" w:rsidRDefault="00DF6B17" w:rsidP="00875950">
      <w:pPr>
        <w:keepNext/>
        <w:spacing w:after="60" w:line="240" w:lineRule="auto"/>
        <w:jc w:val="center"/>
        <w:rPr>
          <w:rFonts w:ascii="Times New Roman" w:hAnsi="Times New Roman" w:cs="Times New Roman"/>
          <w:b/>
          <w:sz w:val="23"/>
          <w:szCs w:val="24"/>
          <w:lang w:val="en-GB"/>
        </w:rPr>
      </w:pPr>
      <w:r>
        <w:rPr>
          <w:rFonts w:ascii="Times New Roman" w:hAnsi="Times New Roman" w:cs="Times New Roman"/>
          <w:b/>
          <w:sz w:val="23"/>
          <w:szCs w:val="24"/>
          <w:lang w:val="en-GB"/>
        </w:rPr>
        <w:t>5. Final Provisions</w:t>
      </w:r>
    </w:p>
    <w:p w14:paraId="1473D093" w14:textId="4CD994B8" w:rsidR="00657A6D" w:rsidRPr="00875950" w:rsidRDefault="00DF6B17" w:rsidP="00DF6B17">
      <w:pPr>
        <w:spacing w:after="60" w:line="240" w:lineRule="auto"/>
        <w:ind w:firstLine="708"/>
        <w:jc w:val="both"/>
        <w:rPr>
          <w:rFonts w:ascii="Times New Roman" w:hAnsi="Times New Roman" w:cs="Times New Roman"/>
          <w:sz w:val="23"/>
          <w:lang w:val="en-GB"/>
        </w:rPr>
      </w:pPr>
      <w:r>
        <w:rPr>
          <w:rFonts w:ascii="Times New Roman" w:hAnsi="Times New Roman" w:cs="Times New Roman"/>
          <w:sz w:val="23"/>
          <w:szCs w:val="24"/>
          <w:lang w:val="en-GB"/>
        </w:rPr>
        <w:t>5.1. These Regulations and amendments thereto are approved by the Management Council of the Foundation, which also decides on the abolition of the Expert Council.</w:t>
      </w:r>
      <w:r w:rsidR="00875950" w:rsidRPr="00875950">
        <w:rPr>
          <w:rFonts w:ascii="Times New Roman" w:hAnsi="Times New Roman" w:cs="Times New Roman"/>
          <w:sz w:val="23"/>
          <w:lang w:val="en-GB"/>
        </w:rPr>
        <w:t xml:space="preserve"> </w:t>
      </w:r>
    </w:p>
    <w:sectPr w:rsidR="00657A6D" w:rsidRPr="00875950" w:rsidSect="009021A1">
      <w:headerReference w:type="even" r:id="rId7"/>
      <w:headerReference w:type="default" r:id="rId8"/>
      <w:footerReference w:type="even" r:id="rId9"/>
      <w:footerReference w:type="default" r:id="rId10"/>
      <w:headerReference w:type="first" r:id="rId11"/>
      <w:footerReference w:type="first" r:id="rId12"/>
      <w:pgSz w:w="11906" w:h="16838"/>
      <w:pgMar w:top="1134" w:right="850" w:bottom="1134" w:left="170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E308816" w14:textId="77777777" w:rsidR="00956A4B" w:rsidRDefault="00956A4B" w:rsidP="00771F00">
      <w:pPr>
        <w:spacing w:after="0" w:line="240" w:lineRule="auto"/>
      </w:pPr>
      <w:r>
        <w:separator/>
      </w:r>
    </w:p>
  </w:endnote>
  <w:endnote w:type="continuationSeparator" w:id="0">
    <w:p w14:paraId="4FA75FA3" w14:textId="77777777" w:rsidR="00956A4B" w:rsidRDefault="00956A4B"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E8229D" w14:textId="77777777" w:rsidR="009021A1" w:rsidRDefault="009021A1" w:rsidP="00D23415">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end"/>
    </w:r>
  </w:p>
  <w:p w14:paraId="23E4598A" w14:textId="77777777" w:rsidR="009021A1" w:rsidRDefault="009021A1">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48485C0" w14:textId="77777777" w:rsidR="009021A1" w:rsidRDefault="009021A1" w:rsidP="00D23415">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separate"/>
    </w:r>
    <w:r w:rsidR="006033D8">
      <w:rPr>
        <w:rStyle w:val="ab"/>
        <w:noProof/>
      </w:rPr>
      <w:t>1</w:t>
    </w:r>
    <w:r>
      <w:rPr>
        <w:rStyle w:val="ab"/>
      </w:rPr>
      <w:fldChar w:fldCharType="end"/>
    </w:r>
  </w:p>
  <w:p w14:paraId="19F07F13" w14:textId="77777777" w:rsidR="009021A1" w:rsidRDefault="009021A1">
    <w:pPr>
      <w:pStyle w:val="a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9C826C7" w14:textId="77777777" w:rsidR="009021A1" w:rsidRDefault="009021A1">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3B5D20F" w14:textId="77777777" w:rsidR="00956A4B" w:rsidRDefault="00956A4B" w:rsidP="00771F00">
      <w:pPr>
        <w:spacing w:after="0" w:line="240" w:lineRule="auto"/>
      </w:pPr>
      <w:r>
        <w:separator/>
      </w:r>
    </w:p>
  </w:footnote>
  <w:footnote w:type="continuationSeparator" w:id="0">
    <w:p w14:paraId="0B8CBF51" w14:textId="77777777" w:rsidR="00956A4B" w:rsidRDefault="00956A4B" w:rsidP="00771F0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97682C7" w14:textId="77777777" w:rsidR="009021A1" w:rsidRDefault="009021A1">
    <w:pPr>
      <w:pStyle w:val="a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EBDB770" w14:textId="77777777" w:rsidR="009021A1" w:rsidRDefault="009021A1">
    <w:pPr>
      <w:pStyle w:val="a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B7909E6" w14:textId="77777777" w:rsidR="009021A1" w:rsidRDefault="009021A1">
    <w:pPr>
      <w:pStyle w:val="a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24961"/>
    <w:rsid w:val="0005731C"/>
    <w:rsid w:val="000C1B80"/>
    <w:rsid w:val="0011670F"/>
    <w:rsid w:val="001576FB"/>
    <w:rsid w:val="001673E7"/>
    <w:rsid w:val="00182BF4"/>
    <w:rsid w:val="001A5083"/>
    <w:rsid w:val="001C3244"/>
    <w:rsid w:val="002379D7"/>
    <w:rsid w:val="00237BF1"/>
    <w:rsid w:val="002A29EF"/>
    <w:rsid w:val="002C16B0"/>
    <w:rsid w:val="002D7F81"/>
    <w:rsid w:val="002E4ED6"/>
    <w:rsid w:val="00300E96"/>
    <w:rsid w:val="003717BA"/>
    <w:rsid w:val="00377609"/>
    <w:rsid w:val="003A2F44"/>
    <w:rsid w:val="003C6D97"/>
    <w:rsid w:val="0043450D"/>
    <w:rsid w:val="00443939"/>
    <w:rsid w:val="00497EE1"/>
    <w:rsid w:val="004A12F2"/>
    <w:rsid w:val="004D40F8"/>
    <w:rsid w:val="004E1A2A"/>
    <w:rsid w:val="0050306E"/>
    <w:rsid w:val="0052211B"/>
    <w:rsid w:val="0053003B"/>
    <w:rsid w:val="0057530C"/>
    <w:rsid w:val="00597588"/>
    <w:rsid w:val="006033D8"/>
    <w:rsid w:val="006056A4"/>
    <w:rsid w:val="0064591D"/>
    <w:rsid w:val="006549D0"/>
    <w:rsid w:val="00657A6D"/>
    <w:rsid w:val="006700A7"/>
    <w:rsid w:val="006B7A15"/>
    <w:rsid w:val="006C3898"/>
    <w:rsid w:val="006E05AC"/>
    <w:rsid w:val="006E7142"/>
    <w:rsid w:val="00700531"/>
    <w:rsid w:val="00764B71"/>
    <w:rsid w:val="00771F00"/>
    <w:rsid w:val="0077787D"/>
    <w:rsid w:val="007F6652"/>
    <w:rsid w:val="007F693E"/>
    <w:rsid w:val="00820A1C"/>
    <w:rsid w:val="00826944"/>
    <w:rsid w:val="008400FE"/>
    <w:rsid w:val="00875950"/>
    <w:rsid w:val="008E6885"/>
    <w:rsid w:val="008F047D"/>
    <w:rsid w:val="009021A1"/>
    <w:rsid w:val="00906B7C"/>
    <w:rsid w:val="0095069A"/>
    <w:rsid w:val="00956A4B"/>
    <w:rsid w:val="009D6A80"/>
    <w:rsid w:val="009F09DB"/>
    <w:rsid w:val="009F19B6"/>
    <w:rsid w:val="009F1CD8"/>
    <w:rsid w:val="00A021B6"/>
    <w:rsid w:val="00A26175"/>
    <w:rsid w:val="00A47179"/>
    <w:rsid w:val="00AB72E4"/>
    <w:rsid w:val="00AE09EF"/>
    <w:rsid w:val="00B81B6F"/>
    <w:rsid w:val="00BB15DA"/>
    <w:rsid w:val="00BC6766"/>
    <w:rsid w:val="00BF704F"/>
    <w:rsid w:val="00C07369"/>
    <w:rsid w:val="00C40A05"/>
    <w:rsid w:val="00C6405E"/>
    <w:rsid w:val="00C801C8"/>
    <w:rsid w:val="00C90711"/>
    <w:rsid w:val="00CA283F"/>
    <w:rsid w:val="00CA3F36"/>
    <w:rsid w:val="00D33A6A"/>
    <w:rsid w:val="00D52FEE"/>
    <w:rsid w:val="00DA30BF"/>
    <w:rsid w:val="00DB09E5"/>
    <w:rsid w:val="00DB7E48"/>
    <w:rsid w:val="00DE5219"/>
    <w:rsid w:val="00DF6B17"/>
    <w:rsid w:val="00E01810"/>
    <w:rsid w:val="00E05E21"/>
    <w:rsid w:val="00E53A93"/>
    <w:rsid w:val="00E71E09"/>
    <w:rsid w:val="00EE457B"/>
    <w:rsid w:val="00F058B9"/>
    <w:rsid w:val="00F4571F"/>
    <w:rsid w:val="00FB6B85"/>
    <w:rsid w:val="00FE2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F058B9"/>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F058B9"/>
    <w:rPr>
      <w:rFonts w:ascii="Segoe UI" w:hAnsi="Segoe UI" w:cs="Segoe UI"/>
      <w:sz w:val="18"/>
      <w:szCs w:val="18"/>
    </w:rPr>
  </w:style>
  <w:style w:type="character" w:styleId="ab">
    <w:name w:val="page number"/>
    <w:basedOn w:val="a0"/>
    <w:uiPriority w:val="99"/>
    <w:semiHidden/>
    <w:unhideWhenUsed/>
    <w:rsid w:val="009021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TotalTime>
  <Pages>1</Pages>
  <Words>513</Words>
  <Characters>2750</Characters>
  <Application>Microsoft Office Word</Application>
  <DocSecurity>0</DocSecurity>
  <Lines>49</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3238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53</cp:revision>
  <cp:lastPrinted>2026-09-28T12:28:00Z</cp:lastPrinted>
  <dcterms:created xsi:type="dcterms:W3CDTF">2024-04-22T06:36:00Z</dcterms:created>
  <dcterms:modified xsi:type="dcterms:W3CDTF">2026-10-29T11:24:00Z</dcterms:modified>
</cp:coreProperties>
</file>