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rPr>
          <w:rFonts w:ascii="Arial" w:cs="Arial" w:eastAsia="Arial" w:hAnsi="Arial"/>
        </w:rPr>
        <w:t xml:space="preserve"/>
      </w:r>
    </w:p>
    <w:p>
      <w:pPr>
        <w:spacing w:after="200"/>
        <w:jc w:val="center"/>
      </w:pPr>
      <w:r>
        <w:rPr>
          <w:rFonts w:ascii="Arial" w:cs="Arial" w:eastAsia="Arial" w:hAnsi="Arial"/>
          <w:b/>
          <w:bCs/>
          <w:color w:val="548C8D"/>
          <w:sz w:val="28"/>
          <w:szCs w:val="28"/>
        </w:rPr>
        <w:t xml:space="preserve">KOPTAY HUKUK BÜROSU</w:t>
      </w:r>
    </w:p>
    <w:p>
      <w:pPr>
        <w:spacing w:after="600"/>
        <w:jc w:val="center"/>
      </w:pPr>
      <w:r>
        <w:rPr>
          <w:rFonts w:ascii="Arial" w:cs="Arial" w:eastAsia="Arial" w:hAnsi="Arial"/>
          <w:color w:val="595959"/>
          <w:sz w:val="22"/>
          <w:szCs w:val="22"/>
        </w:rPr>
        <w:t xml:space="preserve">koptay.av.tr</w:t>
      </w:r>
    </w:p>
    <w:p>
      <w:pPr>
        <w:spacing w:after="240"/>
        <w:jc w:val="center"/>
      </w:pPr>
      <w:r>
        <w:rPr>
          <w:rFonts w:ascii="Arial" w:cs="Arial" w:eastAsia="Arial" w:hAnsi="Arial"/>
          <w:b/>
          <w:bCs/>
          <w:color w:val="1F4E79"/>
          <w:sz w:val="56"/>
          <w:szCs w:val="56"/>
        </w:rPr>
        <w:t xml:space="preserve">Hesaplama Araçları</w:t>
      </w:r>
    </w:p>
    <w:p>
      <w:pPr>
        <w:spacing w:after="240"/>
        <w:jc w:val="center"/>
      </w:pPr>
      <w:r>
        <w:rPr>
          <w:rFonts w:ascii="Arial" w:cs="Arial" w:eastAsia="Arial" w:hAnsi="Arial"/>
          <w:b/>
          <w:bCs/>
          <w:color w:val="1F4E79"/>
          <w:sz w:val="44"/>
          <w:szCs w:val="44"/>
        </w:rPr>
        <w:t xml:space="preserve">SEO Analizi ve</w:t>
      </w:r>
    </w:p>
    <w:p>
      <w:pPr>
        <w:spacing w:after="600"/>
        <w:jc w:val="center"/>
      </w:pPr>
      <w:r>
        <w:rPr>
          <w:rFonts w:ascii="Arial" w:cs="Arial" w:eastAsia="Arial" w:hAnsi="Arial"/>
          <w:b/>
          <w:bCs/>
          <w:color w:val="1F4E79"/>
          <w:sz w:val="44"/>
          <w:szCs w:val="44"/>
        </w:rPr>
        <w:t xml:space="preserve">Trafik Yol Haritası</w:t>
      </w:r>
    </w:p>
    <w:p>
      <w:pPr>
        <w:spacing w:after="200"/>
        <w:jc w:val="center"/>
      </w:pPr>
      <w:r>
        <w:rPr>
          <w:rFonts w:ascii="Arial" w:cs="Arial" w:eastAsia="Arial" w:hAnsi="Arial"/>
          <w:color w:val="595959"/>
          <w:sz w:val="26"/>
          <w:szCs w:val="26"/>
        </w:rPr>
        <w:t xml:space="preserve">Mayıs 2026</w:t>
      </w:r>
    </w:p>
    <w:p>
      <w:pPr>
        <w:spacing w:after="8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5E8F0" w:val="clear"/>
            <w:tcMar>
              <w:top w:type="dxa" w:w="120"/>
              <w:left w:type="dxa" w:w="200"/>
              <w:bottom w:type="dxa" w:w="120"/>
              <w:right w:type="dxa" w:w="200"/>
            </w:tcMar>
          </w:tcPr>
          <w:p>
            <w:pPr>
              <w:spacing w:after="80"/>
            </w:pPr>
            <w:r>
              <w:rPr>
                <w:rFonts w:ascii="Arial" w:cs="Arial" w:eastAsia="Arial" w:hAnsi="Arial"/>
                <w:b/>
                <w:bCs/>
                <w:color w:val="1F4E79"/>
                <w:sz w:val="22"/>
                <w:szCs w:val="22"/>
              </w:rPr>
              <w:t xml:space="preserve">Bu rapor neyi kapsıyor?</w:t>
            </w:r>
          </w:p>
          <w:p>
            <w:pPr>
              <w:spacing w:after="60" w:line="280"/>
              <w:jc w:val="left"/>
            </w:pPr>
            <w:r>
              <w:rPr>
                <w:rFonts w:ascii="Arial" w:cs="Arial" w:eastAsia="Arial" w:hAnsi="Arial"/>
                <w:sz w:val="21"/>
                <w:szCs w:val="21"/>
              </w:rPr>
              <w:t xml:space="preserve">10 hesaplama aracı sayfasının teknik SEO denetimi (title, meta, H-yapısı, schema, içerik derinliği, iç linkleme).</w:t>
            </w:r>
          </w:p>
          <w:p>
            <w:pPr>
              <w:spacing w:after="60" w:line="280"/>
              <w:jc w:val="left"/>
            </w:pPr>
            <w:r>
              <w:rPr>
                <w:rFonts w:ascii="Arial" w:cs="Arial" w:eastAsia="Arial" w:hAnsi="Arial"/>
                <w:sz w:val="21"/>
                <w:szCs w:val="21"/>
              </w:rPr>
              <w:t xml:space="preserve">Türkiye’deki rekabet ortamı ve anahtar kelime fırsatları (rakipler: avukat siteleri, finans portalları, sigortaladim.com, Milliyet, TÜRMOB).</w:t>
            </w:r>
          </w:p>
          <w:p>
            <w:pPr>
              <w:spacing w:after="60" w:line="280"/>
              <w:jc w:val="left"/>
            </w:pPr>
            <w:r>
              <w:rPr>
                <w:rFonts w:ascii="Arial" w:cs="Arial" w:eastAsia="Arial" w:hAnsi="Arial"/>
                <w:sz w:val="21"/>
                <w:szCs w:val="21"/>
              </w:rPr>
              <w:t xml:space="preserve">Sizi ön plana taşıyacak 30 / 60 / 90 günlük somut aksiyon listesi.</w:t>
            </w:r>
          </w:p>
          <w:p>
            <w:pPr>
              <w:spacing w:after="60" w:line="280"/>
              <w:jc w:val="left"/>
            </w:pPr>
            <w:r>
              <w:rPr>
                <w:rFonts w:ascii="Arial" w:cs="Arial" w:eastAsia="Arial" w:hAnsi="Arial"/>
                <w:sz w:val="21"/>
                <w:szCs w:val="21"/>
              </w:rPr>
              <w:t xml:space="preserve">Schema.org, içerik, iç linkleme ve dönüşüm (CRO) için uygulanabilir şablonlar.</w:t>
            </w:r>
          </w:p>
          <w:p>
            <w:pPr>
              <w:spacing w:after="60" w:line="280"/>
              <w:jc w:val="left"/>
            </w:pPr>
            <w:r>
              <w:rPr>
                <w:rFonts w:ascii="Arial" w:cs="Arial" w:eastAsia="Arial" w:hAnsi="Arial"/>
                <w:sz w:val="21"/>
                <w:szCs w:val="21"/>
              </w:rPr>
              <w:t xml:space="preserve">Beklenen trafik etkisi ve ölçüm KPI’ları.</w:t>
            </w:r>
          </w:p>
        </w:tc>
      </w:tr>
    </w:tbl>
    <w:p>
      <w:r>
        <w:br w:type="page"/>
      </w:r>
    </w:p>
    <w:p>
      <w:pPr>
        <w:pStyle w:val="Heading1"/>
        <w:spacing w:after="200" w:before="360"/>
      </w:pPr>
      <w:r>
        <w:rPr>
          <w:rFonts w:ascii="Arial" w:cs="Arial" w:eastAsia="Arial" w:hAnsi="Arial"/>
          <w:b/>
          <w:bCs/>
          <w:color w:val="1F4E79"/>
          <w:sz w:val="36"/>
          <w:szCs w:val="36"/>
        </w:rPr>
        <w:t xml:space="preserve">İçindekiler</w:t>
      </w:r>
    </w:p>
    <w:p>
      <w:pPr>
        <w:spacing w:after="200"/>
      </w:pPr>
      <w:r>
        <w:rPr>
          <w:rFonts w:ascii="Arial" w:cs="Arial" w:eastAsia="Arial" w:hAnsi="Arial"/>
          <w:sz w:val="22"/>
          <w:szCs w:val="22"/>
        </w:rPr>
        <w:t xml:space="preserve">Bu rapor on iki bölüm halinde yapılandırılmıştır. Üst düzey bir özetle başlar, ardından sayfa-sayfa detaylı denetime ve uygulanabilir şablonlara iner. Son bölümler size haftalık aksiyon listesi ve ölçülebilir hedefler sunar.</w:t>
      </w:r>
    </w:p>
    <w:sdt>
      <w:sdtPr>
        <w:alias w:val="İçindekiler"/>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F4E79"/>
          <w:sz w:val="36"/>
          <w:szCs w:val="36"/>
        </w:rPr>
        <w:t xml:space="preserve">1. Yönetici Özeti</w:t>
      </w:r>
    </w:p>
    <w:p>
      <w:pPr>
        <w:spacing w:after="120" w:before="0" w:line="300"/>
        <w:jc w:val="both"/>
      </w:pPr>
      <w:r>
        <w:rPr>
          <w:rFonts w:ascii="Arial" w:cs="Arial" w:eastAsia="Arial" w:hAnsi="Arial"/>
          <w:sz w:val="22"/>
          <w:szCs w:val="22"/>
        </w:rPr>
        <w:t xml:space="preserve">Koptay Hukuk Bürosu, sektördeki rakiplerin büyük çoğunluğunda bulunmayan zenginlikte bir hesaplama aracı koleksiyonuna sahiptir: İnfaz Yatar, Vekâlet Ücreti, Dava Süresi, Tazminat (iş kazası), Meslek Hastalığı, İşçilik Alacakları, İlave Tediye, Araç Değer Kaybı ve Trafik Kazası Aktüerya hesaplayıcıları toplamda 10 araç. Bu, doğru SEO çalışmasıyla aylık binlerce ziyaretçi ve düzenli müvekkil potansiyeli taşıyan bir varlıktır. Site genelinde prerender, Article + Attorney schema, sitemap, RSS, KVKK uyumlu analytics gibi temel altyapı tamamlanmış durumdadır. Bu rapor, içerik ve teknik SEO katmanını rakiplerin önüne geçirecek somut adımları gösterir.</w:t>
      </w:r>
    </w:p>
    <w:p>
      <w:pPr>
        <w:spacing w:after="120" w:before="0" w:line="300"/>
        <w:jc w:val="both"/>
      </w:pPr>
      <w:r>
        <w:rPr>
          <w:rFonts w:ascii="Arial" w:cs="Arial" w:eastAsia="Arial" w:hAnsi="Arial"/>
          <w:sz w:val="22"/>
          <w:szCs w:val="22"/>
        </w:rPr>
        <w:t xml:space="preserve">Genel tabloya bakıldığında bir ucta İnfaz Yatar sayfası gibi “gold standard” örnek (HowTo + Article + FAQPage + WebApplication şemalarının dördü birden, derin içerik, FAQ bölümü), diğer ucta ise İşçilik Alacakları, İlave Tediye ve Trafik Kazası gibi yüksek aramalı sorgularda hedef olan ancak içerik derinliği, başlık hiyerarşisi ve şema açısından zayıf kalmış sayfalar bulunmaktadır. Bu üç sayfa, en kısa sürede en yüksek trafik kazanımını sağlayacak hedeflerdir.</w:t>
      </w:r>
    </w:p>
    <w:p>
      <w:pPr>
        <w:pStyle w:val="Heading3"/>
        <w:spacing w:after="100" w:before="200"/>
      </w:pPr>
      <w:r>
        <w:rPr>
          <w:rFonts w:ascii="Arial" w:cs="Arial" w:eastAsia="Arial" w:hAnsi="Arial"/>
          <w:b/>
          <w:bCs/>
          <w:color w:val="548C8D"/>
          <w:sz w:val="24"/>
          <w:szCs w:val="24"/>
        </w:rPr>
        <w:t xml:space="preserve">En kritik beş bulgu</w:t>
      </w:r>
    </w:p>
    <w:p>
      <w:pPr>
        <w:pStyle w:val="ListParagraph"/>
        <w:numPr>
          <w:ilvl w:val="0"/>
          <w:numId w:val="2"/>
        </w:numPr>
        <w:spacing w:after="60" w:line="280"/>
      </w:pPr>
      <w:r>
        <w:rPr>
          <w:rFonts w:ascii="Arial" w:cs="Arial" w:eastAsia="Arial" w:hAnsi="Arial"/>
          <w:sz w:val="22"/>
          <w:szCs w:val="22"/>
        </w:rPr>
        <w:t xml:space="preserve">Yinelenen URL sorunu (P0): /hesaplama-araclari/arac-deger-kaybi ve /hesaplama-araclari/deger-kaybi aynı sayfayı sunuyor; ikisi de sitemap’te canonical etiketi olmadan listeleniyor. Bu, sıralamayı ikiye bölen klasik yinelenen içerik problemidir.</w:t>
      </w:r>
    </w:p>
    <w:p>
      <w:pPr>
        <w:pStyle w:val="ListParagraph"/>
        <w:numPr>
          <w:ilvl w:val="0"/>
          <w:numId w:val="2"/>
        </w:numPr>
        <w:spacing w:after="60" w:line="280"/>
      </w:pPr>
      <w:r>
        <w:rPr>
          <w:rFonts w:ascii="Arial" w:cs="Arial" w:eastAsia="Arial" w:hAnsi="Arial"/>
          <w:sz w:val="22"/>
          <w:szCs w:val="22"/>
        </w:rPr>
        <w:t xml:space="preserve">Yıl güncel değil (P0): Araç Değer Kaybı sayfasının title’ı hâlâ “2025”. Rakiplerin neredeyse tamamı 2026 versiyonunu yayınladı; başlıkta bu yılı tutmak SERP’te tıklanma kaybıdır.</w:t>
      </w:r>
    </w:p>
    <w:p>
      <w:pPr>
        <w:pStyle w:val="ListParagraph"/>
        <w:numPr>
          <w:ilvl w:val="0"/>
          <w:numId w:val="2"/>
        </w:numPr>
        <w:spacing w:after="60" w:line="280"/>
      </w:pPr>
      <w:r>
        <w:rPr>
          <w:rFonts w:ascii="Arial" w:cs="Arial" w:eastAsia="Arial" w:hAnsi="Arial"/>
          <w:sz w:val="22"/>
          <w:szCs w:val="22"/>
        </w:rPr>
        <w:t xml:space="preserve">Üç sayfada yapılandırılmış veri yok (P0): İşçilik Alacakları, İlave Tediye ve Trafik Kazası sayfalarında JSON-LD eksik. Aynı sayfaların H2 alt başlıkları ve SSS bölümleri de zayıf. Bu üçlü, en hızlı kazanılacak trafik fırsatıdır.</w:t>
      </w:r>
    </w:p>
    <w:p>
      <w:pPr>
        <w:pStyle w:val="ListParagraph"/>
        <w:numPr>
          <w:ilvl w:val="0"/>
          <w:numId w:val="2"/>
        </w:numPr>
        <w:spacing w:after="60" w:line="280"/>
      </w:pPr>
      <w:r>
        <w:rPr>
          <w:rFonts w:ascii="Arial" w:cs="Arial" w:eastAsia="Arial" w:hAnsi="Arial"/>
          <w:sz w:val="22"/>
          <w:szCs w:val="22"/>
        </w:rPr>
        <w:t xml:space="preserve">İndekste bozuk link ve “taslak” araç (P1): Hesaplama Araçları index sayfası /hesaplama-araclari/bedeni-hasar adresine link veriyor ama route mevcut değil; ayrıca aynı sayfada üç hesaplayıcı için “Yakında aktif olacak” mesajı, tam yapay ve kullanıcıyı küstüren bir önizleme deneyimi yaratıyor. Bu güveni zedeler ve hemen çıkma oranını artırır.</w:t>
      </w:r>
    </w:p>
    <w:p>
      <w:pPr>
        <w:pStyle w:val="ListParagraph"/>
        <w:numPr>
          <w:ilvl w:val="0"/>
          <w:numId w:val="2"/>
        </w:numPr>
        <w:spacing w:after="60" w:line="280"/>
      </w:pPr>
      <w:r>
        <w:rPr>
          <w:rFonts w:ascii="Arial" w:cs="Arial" w:eastAsia="Arial" w:hAnsi="Arial"/>
          <w:sz w:val="22"/>
          <w:szCs w:val="22"/>
        </w:rPr>
        <w:t xml:space="preserve">İç linkleme zayıf (P1): 19+ makaleli, çoğu doğrudan bir hesaplama aracıyla eşleşen içerik kütüphaneniz var, ancak hesaplama sayfalarından makalelere ve makalelerden hesaplama sayfalarına çift yönlü linkleme sistematik değil. Bu, mevcut içerik gücünüzü Google’ın “otorite ağı” olarak görmesini engelliyor.</w:t>
      </w:r>
    </w:p>
    <w:p>
      <w:pPr>
        <w:pStyle w:val="Heading3"/>
        <w:spacing w:after="100" w:before="200"/>
      </w:pPr>
      <w:r>
        <w:rPr>
          <w:rFonts w:ascii="Arial" w:cs="Arial" w:eastAsia="Arial" w:hAnsi="Arial"/>
          <w:b/>
          <w:bCs/>
          <w:color w:val="548C8D"/>
          <w:sz w:val="24"/>
          <w:szCs w:val="24"/>
        </w:rPr>
        <w:t xml:space="preserve">Stratejik öneri özeti</w:t>
      </w:r>
    </w:p>
    <w:p>
      <w:pPr>
        <w:spacing w:after="120" w:before="0" w:line="300"/>
        <w:jc w:val="both"/>
      </w:pPr>
      <w:r>
        <w:rPr>
          <w:rFonts w:ascii="Arial" w:cs="Arial" w:eastAsia="Arial" w:hAnsi="Arial"/>
          <w:sz w:val="22"/>
          <w:szCs w:val="22"/>
        </w:rPr>
        <w:t xml:space="preserve">Bu raporun önerdiği yol haritası üç kademelidir. Birinci 30 gün: kritik teknik düzeltmeler ve üç zayıf sayfanın içerik / şema iyileştirmesi. İkinci 60 gün: anahtar kelime hedefli içerik genişletmesi (her sayfaya 1.500-2.500 kelime “Bu hesaplama nasıl yapılır?” + “Mevzuat dayanağı” + “Yargıtay kararı” + 8-12 SSS), yıl güncellemesi ve çift yönlü iç linkleme. Üçüncü 90 gün: topic cluster mimarisi, yerel SEO (Ankara), backlink çalışması ve dönüşüm odaklı CRO. Önerilen yol haritası tam uygulandığında, ilk altı ayda hesaplama araçlarına gelen organik trafiğin 3 ila 5 katına çıkması ve bu trafiğin nitelikli müvekkil dönüşümlerine kanalize edilmesi beklenebilir.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F0D9" w:val="clear"/>
            <w:tcMar>
              <w:top w:type="dxa" w:w="120"/>
              <w:left w:type="dxa" w:w="200"/>
              <w:bottom w:type="dxa" w:w="120"/>
              <w:right w:type="dxa" w:w="200"/>
            </w:tcMar>
          </w:tcPr>
          <w:p>
            <w:pPr>
              <w:spacing w:after="80"/>
            </w:pPr>
            <w:r>
              <w:rPr>
                <w:rFonts w:ascii="Arial" w:cs="Arial" w:eastAsia="Arial" w:hAnsi="Arial"/>
                <w:b/>
                <w:bCs/>
                <w:color w:val="1F4E79"/>
                <w:sz w:val="22"/>
                <w:szCs w:val="22"/>
              </w:rPr>
              <w:t xml:space="preserve">En çok etki yaratacak ilk üç hamle</w:t>
            </w:r>
          </w:p>
          <w:p>
            <w:pPr>
              <w:spacing w:after="60" w:line="280"/>
              <w:jc w:val="left"/>
            </w:pPr>
            <w:r>
              <w:rPr>
                <w:rFonts w:ascii="Arial" w:cs="Arial" w:eastAsia="Arial" w:hAnsi="Arial"/>
                <w:sz w:val="21"/>
                <w:szCs w:val="21"/>
              </w:rPr>
              <w:t xml:space="preserve">1) İşçilik Alacakları sayfasını derinleştirmek ve schema eklemek — “kıdem tazminatı hesaplama 2026” gibi ayda yüksek aramalı sorgularda yarışmaya başlamanızı sağlar.</w:t>
            </w:r>
          </w:p>
          <w:p>
            <w:pPr>
              <w:spacing w:after="60" w:line="280"/>
              <w:jc w:val="left"/>
            </w:pPr>
            <w:r>
              <w:rPr>
                <w:rFonts w:ascii="Arial" w:cs="Arial" w:eastAsia="Arial" w:hAnsi="Arial"/>
                <w:sz w:val="21"/>
                <w:szCs w:val="21"/>
              </w:rPr>
              <w:t xml:space="preserve">2) Araç Değer Kaybı title/içerik 2026 güncellemesi + Trafik Kazası sayfasına FAQ + schema + “KTK m.85, TBK m.49” derinliği eklemek — bu iki sayfanın birleşik trafik potansiyeli en yüksek.</w:t>
            </w:r>
          </w:p>
          <w:p>
            <w:pPr>
              <w:spacing w:after="60" w:line="280"/>
              <w:jc w:val="left"/>
            </w:pPr>
            <w:r>
              <w:rPr>
                <w:rFonts w:ascii="Arial" w:cs="Arial" w:eastAsia="Arial" w:hAnsi="Arial"/>
                <w:sz w:val="21"/>
                <w:szCs w:val="21"/>
              </w:rPr>
              <w:t xml:space="preserve">3) Hesaplama Araçları index’indeki “önizleme” formlarını kaldırıp her aracı kendi sayfasına direkt yönlendirmek; 3 araç için “bedeni hasar / yakında aktif” yaftalarını temizlemek.</w:t>
            </w:r>
          </w:p>
        </w:tc>
      </w:tr>
    </w:tbl>
    <w:p>
      <w:r>
        <w:br w:type="page"/>
      </w:r>
    </w:p>
    <w:p>
      <w:pPr>
        <w:pStyle w:val="Heading1"/>
        <w:spacing w:after="200" w:before="360"/>
      </w:pPr>
      <w:r>
        <w:rPr>
          <w:rFonts w:ascii="Arial" w:cs="Arial" w:eastAsia="Arial" w:hAnsi="Arial"/>
          <w:b/>
          <w:bCs/>
          <w:color w:val="1F4E79"/>
          <w:sz w:val="36"/>
          <w:szCs w:val="36"/>
        </w:rPr>
        <w:t xml:space="preserve">2. Mevcut Durum Panoraması</w:t>
      </w:r>
    </w:p>
    <w:p>
      <w:pPr>
        <w:spacing w:after="120" w:before="0" w:line="300"/>
        <w:jc w:val="both"/>
      </w:pPr>
      <w:r>
        <w:rPr>
          <w:rFonts w:ascii="Arial" w:cs="Arial" w:eastAsia="Arial" w:hAnsi="Arial"/>
          <w:sz w:val="22"/>
          <w:szCs w:val="22"/>
        </w:rPr>
        <w:t xml:space="preserve">Aşağıdaki tablo, on hesaplama aracını yedi temel SEO sinyali açısından özetler. Puanlama beş üzerinden yapılmıştır; ★★★★★ ilgili rakiplerle yarışacak veya onları geçecek seviyeyi, ★ ise temel düzeyde eksik olduğunu gösterir. Tabloda gözle görülür biçimde puanı düşük olan satırlar, bu raporun “en yüksek getirili ilk hamleler” listesinde yer alacak sayfalardır.</w:t>
      </w:r>
    </w:p>
    <w:p>
      <w:pPr>
        <w:spacing w:after="140"/>
      </w:pPr>
      <w:r>
        <w:rPr>
          <w:rFonts w:ascii="Arial" w:cs="Arial" w:eastAsia="Arial" w:hAnsi="Arial"/>
        </w:rP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800"/>
        <w:gridCol w:w="800"/>
        <w:gridCol w:w="800"/>
        <w:gridCol w:w="1000"/>
        <w:gridCol w:w="1000"/>
        <w:gridCol w:w="1660"/>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left"/>
            </w:pPr>
            <w:r>
              <w:rPr>
                <w:rFonts w:ascii="Arial" w:cs="Arial" w:eastAsia="Arial" w:hAnsi="Arial"/>
                <w:b/>
                <w:bCs/>
                <w:color w:val="FFFFFF"/>
                <w:sz w:val="21"/>
                <w:szCs w:val="21"/>
              </w:rPr>
              <w:t xml:space="preserve">Sayfa</w:t>
            </w:r>
          </w:p>
        </w:tc>
        <w:tc>
          <w:tcPr>
            <w:tcW w:type="dxa" w:w="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left"/>
            </w:pPr>
            <w:r>
              <w:rPr>
                <w:rFonts w:ascii="Arial" w:cs="Arial" w:eastAsia="Arial" w:hAnsi="Arial"/>
                <w:b/>
                <w:bCs/>
                <w:color w:val="FFFFFF"/>
                <w:sz w:val="21"/>
                <w:szCs w:val="21"/>
              </w:rPr>
              <w:t xml:space="preserve">SEO Meta</w:t>
            </w:r>
          </w:p>
        </w:tc>
        <w:tc>
          <w:tcPr>
            <w:tcW w:type="dxa" w:w="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left"/>
            </w:pPr>
            <w:r>
              <w:rPr>
                <w:rFonts w:ascii="Arial" w:cs="Arial" w:eastAsia="Arial" w:hAnsi="Arial"/>
                <w:b/>
                <w:bCs/>
                <w:color w:val="FFFFFF"/>
                <w:sz w:val="21"/>
                <w:szCs w:val="21"/>
              </w:rPr>
              <w:t xml:space="preserve">H Yapısı</w:t>
            </w:r>
          </w:p>
        </w:tc>
        <w:tc>
          <w:tcPr>
            <w:tcW w:type="dxa" w:w="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left"/>
            </w:pPr>
            <w:r>
              <w:rPr>
                <w:rFonts w:ascii="Arial" w:cs="Arial" w:eastAsia="Arial" w:hAnsi="Arial"/>
                <w:b/>
                <w:bCs/>
                <w:color w:val="FFFFFF"/>
                <w:sz w:val="21"/>
                <w:szCs w:val="21"/>
              </w:rPr>
              <w:t xml:space="preserve">Schema</w:t>
            </w:r>
          </w:p>
        </w:tc>
        <w:tc>
          <w:tcPr>
            <w:tcW w:type="dxa" w:w="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left"/>
            </w:pPr>
            <w:r>
              <w:rPr>
                <w:rFonts w:ascii="Arial" w:cs="Arial" w:eastAsia="Arial" w:hAnsi="Arial"/>
                <w:b/>
                <w:bCs/>
                <w:color w:val="FFFFFF"/>
                <w:sz w:val="21"/>
                <w:szCs w:val="21"/>
              </w:rPr>
              <w:t xml:space="preserve">İçerik Derinliği</w:t>
            </w:r>
          </w:p>
        </w:tc>
        <w:tc>
          <w:tcPr>
            <w:tcW w:type="dxa" w:w="1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left"/>
            </w:pPr>
            <w:r>
              <w:rPr>
                <w:rFonts w:ascii="Arial" w:cs="Arial" w:eastAsia="Arial" w:hAnsi="Arial"/>
                <w:b/>
                <w:bCs/>
                <w:color w:val="FFFFFF"/>
                <w:sz w:val="21"/>
                <w:szCs w:val="21"/>
              </w:rPr>
              <w:t xml:space="preserve">FAQ Bölümü</w:t>
            </w:r>
          </w:p>
        </w:tc>
        <w:tc>
          <w:tcPr>
            <w:tcW w:type="dxa" w:w="1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left"/>
            </w:pPr>
            <w:r>
              <w:rPr>
                <w:rFonts w:ascii="Arial" w:cs="Arial" w:eastAsia="Arial" w:hAnsi="Arial"/>
                <w:b/>
                <w:bCs/>
                <w:color w:val="FFFFFF"/>
                <w:sz w:val="21"/>
                <w:szCs w:val="21"/>
              </w:rPr>
              <w:t xml:space="preserve">İç Linkleme</w:t>
            </w:r>
          </w:p>
        </w:tc>
        <w:tc>
          <w:tcPr>
            <w:tcW w:type="dxa" w:w="16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left"/>
            </w:pPr>
            <w:r>
              <w:rPr>
                <w:rFonts w:ascii="Arial" w:cs="Arial" w:eastAsia="Arial" w:hAnsi="Arial"/>
                <w:b/>
                <w:bCs/>
                <w:color w:val="FFFFFF"/>
                <w:sz w:val="21"/>
                <w:szCs w:val="21"/>
              </w:rPr>
              <w:t xml:space="preserve">Genel Skor</w:t>
            </w:r>
          </w:p>
        </w:tc>
      </w:tr>
      <w:tr>
        <w:tc>
          <w:tcPr>
            <w:tcW w:type="dxa" w:w="17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İnfaz Yatar</w:t>
            </w:r>
          </w:p>
        </w:tc>
        <w:tc>
          <w:tcPr>
            <w:tcW w:type="dxa" w:w="8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1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1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16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b/>
                <w:bCs/>
                <w:color w:val="548235"/>
                <w:sz w:val="21"/>
                <w:szCs w:val="21"/>
              </w:rPr>
              <w:t xml:space="preserve">★★★★★ (Gold)</w:t>
            </w:r>
          </w:p>
        </w:tc>
      </w:tr>
      <w:tr>
        <w:tc>
          <w:tcPr>
            <w:tcW w:type="dxa" w:w="17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Vekâlet Ücreti</w:t>
            </w:r>
          </w:p>
        </w:tc>
        <w:tc>
          <w:tcPr>
            <w:tcW w:type="dxa" w:w="8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8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8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8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1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1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16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b/>
                <w:bCs/>
                <w:color w:val="548235"/>
                <w:sz w:val="21"/>
                <w:szCs w:val="21"/>
              </w:rPr>
              <w:t xml:space="preserve">★★★★</w:t>
            </w:r>
          </w:p>
        </w:tc>
      </w:tr>
      <w:tr>
        <w:tc>
          <w:tcPr>
            <w:tcW w:type="dxa" w:w="17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Dava Süresi</w:t>
            </w:r>
          </w:p>
        </w:tc>
        <w:tc>
          <w:tcPr>
            <w:tcW w:type="dxa" w:w="8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1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1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16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b/>
                <w:bCs/>
                <w:sz w:val="21"/>
                <w:szCs w:val="21"/>
              </w:rPr>
              <w:t xml:space="preserve">★★★</w:t>
            </w:r>
          </w:p>
        </w:tc>
      </w:tr>
      <w:tr>
        <w:tc>
          <w:tcPr>
            <w:tcW w:type="dxa" w:w="17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Tazminat Hesaplama</w:t>
            </w:r>
          </w:p>
        </w:tc>
        <w:tc>
          <w:tcPr>
            <w:tcW w:type="dxa" w:w="8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8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8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8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1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1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16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b/>
                <w:bCs/>
                <w:sz w:val="21"/>
                <w:szCs w:val="21"/>
              </w:rPr>
              <w:t xml:space="preserve">★★★</w:t>
            </w:r>
          </w:p>
        </w:tc>
      </w:tr>
      <w:tr>
        <w:tc>
          <w:tcPr>
            <w:tcW w:type="dxa" w:w="17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Meslek Hastalığı</w:t>
            </w:r>
          </w:p>
        </w:tc>
        <w:tc>
          <w:tcPr>
            <w:tcW w:type="dxa" w:w="8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1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1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16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b/>
                <w:bCs/>
                <w:sz w:val="21"/>
                <w:szCs w:val="21"/>
              </w:rPr>
              <w:t xml:space="preserve">★★★</w:t>
            </w:r>
          </w:p>
        </w:tc>
      </w:tr>
      <w:tr>
        <w:tc>
          <w:tcPr>
            <w:tcW w:type="dxa" w:w="17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Araç Değer Kaybı</w:t>
            </w:r>
          </w:p>
        </w:tc>
        <w:tc>
          <w:tcPr>
            <w:tcW w:type="dxa" w:w="8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 (yıl 2025)</w:t>
            </w:r>
          </w:p>
        </w:tc>
        <w:tc>
          <w:tcPr>
            <w:tcW w:type="dxa" w:w="8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8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8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1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1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16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b/>
                <w:bCs/>
                <w:color w:val="C00000"/>
                <w:sz w:val="21"/>
                <w:szCs w:val="21"/>
              </w:rPr>
              <w:t xml:space="preserve">★★★</w:t>
            </w:r>
          </w:p>
        </w:tc>
      </w:tr>
      <w:tr>
        <w:tc>
          <w:tcPr>
            <w:tcW w:type="dxa" w:w="17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Trafik Kazası Aktüerya</w:t>
            </w:r>
          </w:p>
        </w:tc>
        <w:tc>
          <w:tcPr>
            <w:tcW w:type="dxa" w:w="8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 (yok)</w:t>
            </w:r>
          </w:p>
        </w:tc>
        <w:tc>
          <w:tcPr>
            <w:tcW w:type="dxa" w:w="8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1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1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16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b/>
                <w:bCs/>
                <w:color w:val="C00000"/>
                <w:sz w:val="21"/>
                <w:szCs w:val="21"/>
              </w:rPr>
              <w:t xml:space="preserve">★★</w:t>
            </w:r>
          </w:p>
        </w:tc>
      </w:tr>
      <w:tr>
        <w:tc>
          <w:tcPr>
            <w:tcW w:type="dxa" w:w="17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İlave Tediye</w:t>
            </w:r>
          </w:p>
        </w:tc>
        <w:tc>
          <w:tcPr>
            <w:tcW w:type="dxa" w:w="8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8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8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 (yok)</w:t>
            </w:r>
          </w:p>
        </w:tc>
        <w:tc>
          <w:tcPr>
            <w:tcW w:type="dxa" w:w="8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1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1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16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b/>
                <w:bCs/>
                <w:color w:val="C00000"/>
                <w:sz w:val="21"/>
                <w:szCs w:val="21"/>
              </w:rPr>
              <w:t xml:space="preserve">★★</w:t>
            </w:r>
          </w:p>
        </w:tc>
      </w:tr>
      <w:tr>
        <w:tc>
          <w:tcPr>
            <w:tcW w:type="dxa" w:w="17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İşçilik Alacakları</w:t>
            </w:r>
          </w:p>
        </w:tc>
        <w:tc>
          <w:tcPr>
            <w:tcW w:type="dxa" w:w="8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 (yok)</w:t>
            </w:r>
          </w:p>
        </w:tc>
        <w:tc>
          <w:tcPr>
            <w:tcW w:type="dxa" w:w="8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1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1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16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b/>
                <w:bCs/>
                <w:color w:val="C00000"/>
                <w:sz w:val="21"/>
                <w:szCs w:val="21"/>
              </w:rPr>
              <w:t xml:space="preserve">★★</w:t>
            </w:r>
          </w:p>
        </w:tc>
      </w:tr>
      <w:tr>
        <w:tc>
          <w:tcPr>
            <w:tcW w:type="dxa" w:w="17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/hesaplama-araclari (index)</w:t>
            </w:r>
          </w:p>
        </w:tc>
        <w:tc>
          <w:tcPr>
            <w:tcW w:type="dxa" w:w="8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8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8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8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1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1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16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b/>
                <w:bCs/>
                <w:color w:val="C00000"/>
                <w:sz w:val="21"/>
                <w:szCs w:val="21"/>
              </w:rPr>
              <w:t xml:space="preserve">★★</w:t>
            </w:r>
          </w:p>
        </w:tc>
      </w:tr>
    </w:tbl>
    <w:p>
      <w:pPr>
        <w:spacing w:after="160"/>
      </w:pPr>
      <w:r>
        <w:rPr>
          <w:rFonts w:ascii="Arial" w:cs="Arial" w:eastAsia="Arial" w:hAnsi="Arial"/>
        </w:rPr>
        <w:t xml:space="preserve"/>
      </w:r>
    </w:p>
    <w:p>
      <w:pPr>
        <w:spacing w:after="120" w:before="0" w:line="300"/>
        <w:jc w:val="both"/>
      </w:pPr>
      <w:r>
        <w:rPr>
          <w:rFonts w:ascii="Arial" w:cs="Arial" w:eastAsia="Arial" w:hAnsi="Arial"/>
          <w:sz w:val="22"/>
          <w:szCs w:val="22"/>
        </w:rPr>
        <w:t xml:space="preserve">Genel tablo şu mesajı veriyor: meta etiketler ve title düzeyinde altyapı oturmuş; ancak başlık hiyerarşisi (H1’den sonra anlamlı H2 zinciri), JSON-LD şeması ve sayfa içi SSS bölümü konularında üç sayfa kritik biçimde geride. Aynı üç sayfa, anahtar kelime trafik potansiyeli en yüksek olanlardır. Bu, klasik bir “düşük asılı meyveler” durumudur.</w:t>
      </w:r>
    </w:p>
    <w:p>
      <w:pPr>
        <w:pStyle w:val="Heading3"/>
        <w:spacing w:after="100" w:before="200"/>
      </w:pPr>
      <w:r>
        <w:rPr>
          <w:rFonts w:ascii="Arial" w:cs="Arial" w:eastAsia="Arial" w:hAnsi="Arial"/>
          <w:b/>
          <w:bCs/>
          <w:color w:val="548C8D"/>
          <w:sz w:val="24"/>
          <w:szCs w:val="24"/>
        </w:rPr>
        <w:t xml:space="preserve">İndex (hesaplama-araclari) sayfasının özel durumu</w:t>
      </w:r>
    </w:p>
    <w:p>
      <w:pPr>
        <w:spacing w:after="120" w:before="0" w:line="300"/>
        <w:jc w:val="both"/>
      </w:pPr>
      <w:r>
        <w:rPr>
          <w:rFonts w:ascii="Arial" w:cs="Arial" w:eastAsia="Arial" w:hAnsi="Arial"/>
          <w:sz w:val="22"/>
          <w:szCs w:val="22"/>
        </w:rPr>
        <w:t xml:space="preserve">Index sayfası kritik bir “navigasyon kavşağı” olmasına rağmen bugün hatalı bir tasarım deneyimi sunuyor. Üç problem var: (1) Aktif hesaplayıcı sekmesi (İnfaz / Tazminat / Değer Kaybı / Bedeni Hasar) sözde bir önizleme veriyor, ama input’ların büyük kısmı disabled ya da “alert” gösteriyor — kullanıcı tüm formu doldurduktan sonra sonuç gelmeyince siteden çıkıyor. (2) “Bedeni Hasar Hesaplama” kartı /hesaplama-araclari/bedeni-hasar adresine yönlendiriyor; bu route App.jsx’te tanımlı değil → 404 + olası soft-404. (3) Index, on aracın listesini sunan zengin bir hub olabilecekken yalnızca dört araç için yarım kalmış bir önizleme veriyor. Doğru deneyim: index sayfasını saf bir “arıyor musunuz?” keşif sayfası yapmak; her arttı kart gerçek sayfasına gidecek ve kart açıklaması anahtar kelime içerecek. Mini “kategori” açıklamaları (örneğin “İş Hukuku Hesaplayıcıları”, “Trafik Hesaplayıcıları”, “Ceza &amp; Usul Hesaplayıcıları”) ekleyerek hem kullanıcıya hem botlara anlam katmanı verebilirsiniz.</w:t>
      </w:r>
    </w:p>
    <w:p>
      <w:r>
        <w:br w:type="page"/>
      </w:r>
    </w:p>
    <w:p>
      <w:pPr>
        <w:pStyle w:val="Heading1"/>
        <w:spacing w:after="200" w:before="360"/>
      </w:pPr>
      <w:r>
        <w:rPr>
          <w:rFonts w:ascii="Arial" w:cs="Arial" w:eastAsia="Arial" w:hAnsi="Arial"/>
          <w:b/>
          <w:bCs/>
          <w:color w:val="1F4E79"/>
          <w:sz w:val="36"/>
          <w:szCs w:val="36"/>
        </w:rPr>
        <w:t xml:space="preserve">3. Kritik Sorunlar (P0)</w:t>
      </w:r>
    </w:p>
    <w:p>
      <w:pPr>
        <w:spacing w:after="120" w:before="0" w:line="300"/>
        <w:jc w:val="both"/>
      </w:pPr>
      <w:r>
        <w:rPr>
          <w:rFonts w:ascii="Arial" w:cs="Arial" w:eastAsia="Arial" w:hAnsi="Arial"/>
          <w:sz w:val="22"/>
          <w:szCs w:val="22"/>
        </w:rPr>
        <w:t xml:space="preserve">Bu bölüm, başka bir şey yapmadan önce çözülmesi gereken sorunları içerir. Hepsi 1-2 saatlik geliştirici işiyle giderilebilir, ancak çözülmediğinde diğer SEO çalışmalarının etkisini kemirirler.</w:t>
      </w:r>
    </w:p>
    <w:p>
      <w:pPr>
        <w:pStyle w:val="Heading2"/>
        <w:spacing w:after="140" w:before="280"/>
      </w:pPr>
      <w:r>
        <w:rPr>
          <w:rFonts w:ascii="Arial" w:cs="Arial" w:eastAsia="Arial" w:hAnsi="Arial"/>
          <w:b/>
          <w:bCs/>
          <w:color w:val="1F4E79"/>
          <w:sz w:val="28"/>
          <w:szCs w:val="28"/>
        </w:rPr>
        <w:t xml:space="preserve">3.1 Yinelenen URL: arac-deger-kaybi ↔ deger-kaybi</w:t>
      </w:r>
    </w:p>
    <w:p>
      <w:pPr>
        <w:spacing w:after="120" w:before="0" w:line="300"/>
        <w:jc w:val="both"/>
      </w:pPr>
      <w:r>
        <w:rPr>
          <w:rFonts w:ascii="Arial" w:cs="Arial" w:eastAsia="Arial" w:hAnsi="Arial"/>
          <w:sz w:val="22"/>
          <w:szCs w:val="22"/>
        </w:rPr>
        <w:t xml:space="preserve">App.jsx içinde aynı bileşen iki ayrı yola bağlanmış (/hesaplama-araclari/arac-deger-kaybi ve /hesaplama-araclari/deger-kaybi). public/generate-sitemap.js da iki URL’i birden listeliyor. Sayfada SEO bileşeni kanonik URL üretirken yalnızca bulunduğu pathname’i kullandığı için kanonik etiket de tutarsız olabiliyor.</w:t>
      </w:r>
    </w:p>
    <w:p>
      <w:pPr>
        <w:spacing w:after="120" w:before="0" w:line="300"/>
        <w:jc w:val="both"/>
      </w:pPr>
      <w:r>
        <w:rPr>
          <w:rFonts w:ascii="Arial" w:cs="Arial" w:eastAsia="Arial" w:hAnsi="Arial"/>
          <w:sz w:val="22"/>
          <w:szCs w:val="22"/>
        </w:rPr>
        <w:t xml:space="preserve">Pratik etkisi: Google iki URL’i de tarıyor; backlink ve dahili linkler iki adres arasında bölündüğü için “otorite” iki yarıma bölünür. SERP’te ikisi de listelendiğinde anahtar kelimede sıra aşağı kayar, hatta filtrelendiğinde tek başına biri görünür.</w:t>
      </w:r>
    </w:p>
    <w:p>
      <w:pPr>
        <w:spacing w:after="80" w:before="160"/>
      </w:pPr>
      <w:r>
        <w:rPr>
          <w:rFonts w:ascii="Arial" w:cs="Arial" w:eastAsia="Arial" w:hAnsi="Arial"/>
          <w:b/>
          <w:bCs/>
          <w:color w:val="595959"/>
          <w:sz w:val="22"/>
          <w:szCs w:val="22"/>
        </w:rPr>
        <w:t xml:space="preserve">Çözüm</w:t>
      </w:r>
    </w:p>
    <w:p>
      <w:pPr>
        <w:pStyle w:val="ListParagraph"/>
        <w:numPr>
          <w:ilvl w:val="0"/>
          <w:numId w:val="3"/>
        </w:numPr>
        <w:spacing w:after="60" w:line="280"/>
      </w:pPr>
      <w:r>
        <w:rPr>
          <w:rFonts w:ascii="Arial" w:cs="Arial" w:eastAsia="Arial" w:hAnsi="Arial"/>
          <w:sz w:val="22"/>
          <w:szCs w:val="22"/>
        </w:rPr>
        <w:t xml:space="preserve">Tek kanonik URL’e karar verin: önerilen /hesaplama-araclari/arac-deger-kaybi (anahtar kelime daha eksiksiz).</w:t>
      </w:r>
    </w:p>
    <w:p>
      <w:pPr>
        <w:pStyle w:val="ListParagraph"/>
        <w:numPr>
          <w:ilvl w:val="0"/>
          <w:numId w:val="3"/>
        </w:numPr>
        <w:spacing w:after="60" w:line="280"/>
      </w:pPr>
      <w:r>
        <w:rPr>
          <w:rFonts w:ascii="Arial" w:cs="Arial" w:eastAsia="Arial" w:hAnsi="Arial"/>
          <w:sz w:val="22"/>
          <w:szCs w:val="22"/>
        </w:rPr>
        <w:t xml:space="preserve">vercel.json içine 301 yönlendirme: /hesaplama-araclari/deger-kaybi → /hesaplama-araclari/arac-deger-kaybi.</w:t>
      </w:r>
    </w:p>
    <w:p>
      <w:pPr>
        <w:pStyle w:val="ListParagraph"/>
        <w:numPr>
          <w:ilvl w:val="0"/>
          <w:numId w:val="3"/>
        </w:numPr>
        <w:spacing w:after="60" w:line="280"/>
      </w:pPr>
      <w:r>
        <w:rPr>
          <w:rFonts w:ascii="Arial" w:cs="Arial" w:eastAsia="Arial" w:hAnsi="Arial"/>
          <w:sz w:val="22"/>
          <w:szCs w:val="22"/>
        </w:rPr>
        <w:t xml:space="preserve">generate-sitemap.js’ten /deger-kaybi satırını silin; tekrar build alın.</w:t>
      </w:r>
    </w:p>
    <w:p>
      <w:pPr>
        <w:pStyle w:val="ListParagraph"/>
        <w:numPr>
          <w:ilvl w:val="0"/>
          <w:numId w:val="3"/>
        </w:numPr>
        <w:spacing w:after="60" w:line="280"/>
      </w:pPr>
      <w:r>
        <w:rPr>
          <w:rFonts w:ascii="Arial" w:cs="Arial" w:eastAsia="Arial" w:hAnsi="Arial"/>
          <w:sz w:val="22"/>
          <w:szCs w:val="22"/>
        </w:rPr>
        <w:t xml:space="preserve">Sayfa içinde &lt;SEO url="/hesaplama-araclari/arac-deger-kaybi" /&gt; şeklinde kanoniği sabitleyin.</w:t>
      </w:r>
    </w:p>
    <w:p>
      <w:pPr>
        <w:pStyle w:val="ListParagraph"/>
        <w:numPr>
          <w:ilvl w:val="0"/>
          <w:numId w:val="3"/>
        </w:numPr>
        <w:spacing w:after="60" w:line="280"/>
      </w:pPr>
      <w:r>
        <w:rPr>
          <w:rFonts w:ascii="Arial" w:cs="Arial" w:eastAsia="Arial" w:hAnsi="Arial"/>
          <w:sz w:val="22"/>
          <w:szCs w:val="22"/>
        </w:rPr>
        <w:t xml:space="preserve">Search Console’dan eski URL’i “Removals” aracı yerine 301’e bırakın; 4-6 hafta içinde Google yeni adresi bağdaştırır.</w:t>
      </w:r>
    </w:p>
    <w:p>
      <w:pPr>
        <w:pStyle w:val="Heading2"/>
        <w:spacing w:after="140" w:before="280"/>
      </w:pPr>
      <w:r>
        <w:rPr>
          <w:rFonts w:ascii="Arial" w:cs="Arial" w:eastAsia="Arial" w:hAnsi="Arial"/>
          <w:b/>
          <w:bCs/>
          <w:color w:val="1F4E79"/>
          <w:sz w:val="28"/>
          <w:szCs w:val="28"/>
        </w:rPr>
        <w:t xml:space="preserve">3.2 Bozuk link: /hesaplama-araclari/bedeni-hasar</w:t>
      </w:r>
    </w:p>
    <w:p>
      <w:pPr>
        <w:spacing w:after="120" w:before="0" w:line="300"/>
        <w:jc w:val="both"/>
      </w:pPr>
      <w:r>
        <w:rPr>
          <w:rFonts w:ascii="Arial" w:cs="Arial" w:eastAsia="Arial" w:hAnsi="Arial"/>
          <w:sz w:val="22"/>
          <w:szCs w:val="22"/>
        </w:rPr>
        <w:t xml:space="preserve">HesaplamaAraclariPage.jsx’te kart listesinde “Bedeni Hasar Hesaplama” öğesi var ve /hesaplama-araclari/bedeni-hasar adresine link veriyor; ancak App.jsx’te bu route tanımlı değil. Kullanıcı tıkladığında SPA fallback’i Home’u render eder; Google ise bunu “soft 404” olarak işaretleme riskine taşır.</w:t>
      </w:r>
    </w:p>
    <w:p>
      <w:pPr>
        <w:spacing w:after="80" w:before="160"/>
      </w:pPr>
      <w:r>
        <w:rPr>
          <w:rFonts w:ascii="Arial" w:cs="Arial" w:eastAsia="Arial" w:hAnsi="Arial"/>
          <w:b/>
          <w:bCs/>
          <w:color w:val="595959"/>
          <w:sz w:val="22"/>
          <w:szCs w:val="22"/>
        </w:rPr>
        <w:t xml:space="preserve">Seçenekler</w:t>
      </w:r>
    </w:p>
    <w:p>
      <w:pPr>
        <w:pStyle w:val="ListParagraph"/>
        <w:numPr>
          <w:ilvl w:val="0"/>
          <w:numId w:val="3"/>
        </w:numPr>
        <w:spacing w:after="60" w:line="280"/>
      </w:pPr>
      <w:r>
        <w:rPr>
          <w:rFonts w:ascii="Arial" w:cs="Arial" w:eastAsia="Arial" w:hAnsi="Arial"/>
          <w:b/>
          <w:bCs/>
          <w:sz w:val="22"/>
          <w:szCs w:val="22"/>
        </w:rPr>
        <w:t xml:space="preserve">Kaldır: </w:t>
      </w:r>
      <w:r>
        <w:rPr>
          <w:rFonts w:ascii="Arial" w:cs="Arial" w:eastAsia="Arial" w:hAnsi="Arial"/>
          <w:sz w:val="22"/>
          <w:szCs w:val="22"/>
        </w:rPr>
        <w:t xml:space="preserve">kartı listeden silin (en kolay).</w:t>
      </w:r>
    </w:p>
    <w:p>
      <w:pPr>
        <w:pStyle w:val="ListParagraph"/>
        <w:numPr>
          <w:ilvl w:val="0"/>
          <w:numId w:val="3"/>
        </w:numPr>
        <w:spacing w:after="60" w:line="280"/>
      </w:pPr>
      <w:r>
        <w:rPr>
          <w:rFonts w:ascii="Arial" w:cs="Arial" w:eastAsia="Arial" w:hAnsi="Arial"/>
          <w:b/>
          <w:bCs/>
          <w:sz w:val="22"/>
          <w:szCs w:val="22"/>
        </w:rPr>
        <w:t xml:space="preserve">Yönlendir: </w:t>
      </w:r>
      <w:r>
        <w:rPr>
          <w:rFonts w:ascii="Arial" w:cs="Arial" w:eastAsia="Arial" w:hAnsi="Arial"/>
          <w:sz w:val="22"/>
          <w:szCs w:val="22"/>
        </w:rPr>
        <w:t xml:space="preserve">kartı /hesaplama-araclari/trafik-kazasi adresine işaret edin (Trafik Kazası Aktüerya sayfasında bedeni hasar bölümü zaten var).</w:t>
      </w:r>
    </w:p>
    <w:p>
      <w:pPr>
        <w:pStyle w:val="ListParagraph"/>
        <w:numPr>
          <w:ilvl w:val="0"/>
          <w:numId w:val="3"/>
        </w:numPr>
        <w:spacing w:after="60" w:line="280"/>
      </w:pPr>
      <w:r>
        <w:rPr>
          <w:rFonts w:ascii="Arial" w:cs="Arial" w:eastAsia="Arial" w:hAnsi="Arial"/>
          <w:b/>
          <w:bCs/>
          <w:sz w:val="22"/>
          <w:szCs w:val="22"/>
        </w:rPr>
        <w:t xml:space="preserve">Yeni sayfa: </w:t>
      </w:r>
      <w:r>
        <w:rPr>
          <w:rFonts w:ascii="Arial" w:cs="Arial" w:eastAsia="Arial" w:hAnsi="Arial"/>
          <w:sz w:val="22"/>
          <w:szCs w:val="22"/>
        </w:rPr>
        <w:t xml:space="preserve">gerçekten ayrı bir “Bedeni Hasar Tazminat Hesaplama” sayfası açın; bu, ileride bir trafik kanalı olur fakat 90 günlük plana sığmaz.</w:t>
      </w:r>
    </w:p>
    <w:p>
      <w:pPr>
        <w:spacing w:after="120" w:before="0" w:line="300"/>
        <w:jc w:val="both"/>
      </w:pPr>
      <w:r>
        <w:rPr>
          <w:rFonts w:ascii="Arial" w:cs="Arial" w:eastAsia="Arial" w:hAnsi="Arial"/>
          <w:sz w:val="22"/>
          <w:szCs w:val="22"/>
        </w:rPr>
        <w:t xml:space="preserve">Önerilen: kısa vadede yönlendirme; 90+ günde ayrı sayfa.</w:t>
      </w:r>
    </w:p>
    <w:p>
      <w:pPr>
        <w:pStyle w:val="Heading2"/>
        <w:spacing w:after="140" w:before="280"/>
      </w:pPr>
      <w:r>
        <w:rPr>
          <w:rFonts w:ascii="Arial" w:cs="Arial" w:eastAsia="Arial" w:hAnsi="Arial"/>
          <w:b/>
          <w:bCs/>
          <w:color w:val="1F4E79"/>
          <w:sz w:val="28"/>
          <w:szCs w:val="28"/>
        </w:rPr>
        <w:t xml:space="preserve">3.3 Yıl güncellemesi: Araç Değer Kaybı title’ı 2025</w:t>
      </w:r>
    </w:p>
    <w:p>
      <w:pPr>
        <w:spacing w:after="120" w:before="0" w:line="300"/>
        <w:jc w:val="both"/>
      </w:pPr>
      <w:r>
        <w:rPr>
          <w:rFonts w:ascii="Arial" w:cs="Arial" w:eastAsia="Arial" w:hAnsi="Arial"/>
          <w:sz w:val="22"/>
          <w:szCs w:val="22"/>
        </w:rPr>
        <w:t xml:space="preserve">Sayfa title’ı: “Araç Değer Kaybı Hesaplama 2025 | Bilirkişi Raporu Uyumlu | Koptay Hukuk”. Bugün tarih Mayıs 2026; rakiplerin tamamı (kadimhukuk.com.tr, esercelik.av.tr, halilkaanemektar.av.tr, minvalhukuk.com, avukatcanata.com, alimertakyuz.av.tr, hakanmert.av.tr, sigortaladim.com) “2026” yılını başlığa taşımış. SERP’te aynı sorguya yanıt veren yedi sonuçtan biri 2025, diğerleri 2026 ise CTR (tıklanma oranı) ortalamada %30-40 daha düşük olur.</w:t>
      </w:r>
    </w:p>
    <w:p>
      <w:pPr>
        <w:spacing w:after="80" w:before="160"/>
      </w:pPr>
      <w:r>
        <w:rPr>
          <w:rFonts w:ascii="Arial" w:cs="Arial" w:eastAsia="Arial" w:hAnsi="Arial"/>
          <w:b/>
          <w:bCs/>
          <w:color w:val="595959"/>
          <w:sz w:val="22"/>
          <w:szCs w:val="22"/>
        </w:rPr>
        <w:t xml:space="preserve">Aksiyon</w:t>
      </w:r>
    </w:p>
    <w:p>
      <w:pPr>
        <w:pStyle w:val="ListParagraph"/>
        <w:numPr>
          <w:ilvl w:val="0"/>
          <w:numId w:val="3"/>
        </w:numPr>
        <w:spacing w:after="60" w:line="280"/>
      </w:pPr>
      <w:r>
        <w:rPr>
          <w:rFonts w:ascii="Arial" w:cs="Arial" w:eastAsia="Arial" w:hAnsi="Arial"/>
          <w:sz w:val="22"/>
          <w:szCs w:val="22"/>
        </w:rPr>
        <w:t xml:space="preserve">Title: “Araç Değer Kaybı Hesaplama 2026 | Sigorta Tahkim ve Yargıtay Uyumlu Aktüerya | Koptay Hukuk”</w:t>
      </w:r>
    </w:p>
    <w:p>
      <w:pPr>
        <w:pStyle w:val="ListParagraph"/>
        <w:numPr>
          <w:ilvl w:val="0"/>
          <w:numId w:val="3"/>
        </w:numPr>
        <w:spacing w:after="60" w:line="280"/>
      </w:pPr>
      <w:r>
        <w:rPr>
          <w:rFonts w:ascii="Arial" w:cs="Arial" w:eastAsia="Arial" w:hAnsi="Arial"/>
          <w:sz w:val="22"/>
          <w:szCs w:val="22"/>
        </w:rPr>
        <w:t xml:space="preserve">Meta description: “2026 Sigorta Genel Şartları (Baz Katsayı %19) ve Yargıtay içtihatlarına göre araç değer kaybı hesaplama aracı. A1-A4 hasar sınıflandırması, sigorta tahkim için bilirkişi formatlı PDF rapor.”</w:t>
      </w:r>
    </w:p>
    <w:p>
      <w:pPr>
        <w:pStyle w:val="ListParagraph"/>
        <w:numPr>
          <w:ilvl w:val="0"/>
          <w:numId w:val="3"/>
        </w:numPr>
        <w:spacing w:after="60" w:line="280"/>
      </w:pPr>
      <w:r>
        <w:rPr>
          <w:rFonts w:ascii="Arial" w:cs="Arial" w:eastAsia="Arial" w:hAnsi="Arial"/>
          <w:sz w:val="22"/>
          <w:szCs w:val="22"/>
        </w:rPr>
        <w:t xml:space="preserve">Sayfa içinde tüm “2025” geçişlerini “2026” olarak güncelleyin (görsel rakam tablosu, mevzuat referansları varsa).</w:t>
      </w:r>
    </w:p>
    <w:p>
      <w:pPr>
        <w:pStyle w:val="ListParagraph"/>
        <w:numPr>
          <w:ilvl w:val="0"/>
          <w:numId w:val="3"/>
        </w:numPr>
        <w:spacing w:after="60" w:line="280"/>
      </w:pPr>
      <w:r>
        <w:rPr>
          <w:rFonts w:ascii="Arial" w:cs="Arial" w:eastAsia="Arial" w:hAnsi="Arial"/>
          <w:sz w:val="22"/>
          <w:szCs w:val="22"/>
        </w:rPr>
        <w:t xml:space="preserve">Yıl bazlı title/meta güncellemesini hesaplama sayfaları için yıllık checklist haline getirin (her ocak ayında).</w:t>
      </w:r>
    </w:p>
    <w:p>
      <w:pPr>
        <w:pStyle w:val="Heading2"/>
        <w:spacing w:after="140" w:before="280"/>
      </w:pPr>
      <w:r>
        <w:rPr>
          <w:rFonts w:ascii="Arial" w:cs="Arial" w:eastAsia="Arial" w:hAnsi="Arial"/>
          <w:b/>
          <w:bCs/>
          <w:color w:val="1F4E79"/>
          <w:sz w:val="28"/>
          <w:szCs w:val="28"/>
        </w:rPr>
        <w:t xml:space="preserve">3.4 Üç sayfada JSON-LD schema yok</w:t>
      </w:r>
    </w:p>
    <w:p>
      <w:pPr>
        <w:spacing w:after="120" w:before="0" w:line="300"/>
        <w:jc w:val="both"/>
      </w:pPr>
      <w:r>
        <w:rPr>
          <w:rFonts w:ascii="Arial" w:cs="Arial" w:eastAsia="Arial" w:hAnsi="Arial"/>
          <w:sz w:val="22"/>
          <w:szCs w:val="22"/>
        </w:rPr>
        <w:t xml:space="preserve">İşçilik Alacakları, İlave Tediye ve Trafik Kazası sayfalarında “application/ld+json” bloğu hiç yok. Bu üç sayfa için mininum SoftwareApplication + FAQPage şeması eklenmesi gerekir; ek olarak HowTo şeması (örn. “Kıdem tazminatı nasıl hesaplanır?”) zengin sonuç (rich result) adaylığı sağlar.</w:t>
      </w:r>
    </w:p>
    <w:p>
      <w:pPr>
        <w:spacing w:after="120" w:before="0" w:line="300"/>
        <w:jc w:val="both"/>
      </w:pPr>
      <w:r>
        <w:rPr>
          <w:rFonts w:ascii="Arial" w:cs="Arial" w:eastAsia="Arial" w:hAnsi="Arial"/>
          <w:sz w:val="22"/>
          <w:szCs w:val="22"/>
        </w:rPr>
        <w:t xml:space="preserve">Şu an İnfaz Yatar sayfası dört şemayı (Article, HowTo, FAQPage, WebApplication) bir arada uyguluyor; bu modeli diğer üç zayıf sayfaya kopyalayarak hemen sınıf atlarsınız. Bölüm 7 bu şemaların hazır JSON şablonlarını içeriyor.</w:t>
      </w:r>
    </w:p>
    <w:p>
      <w:pPr>
        <w:pStyle w:val="Heading2"/>
        <w:spacing w:after="140" w:before="280"/>
      </w:pPr>
      <w:r>
        <w:rPr>
          <w:rFonts w:ascii="Arial" w:cs="Arial" w:eastAsia="Arial" w:hAnsi="Arial"/>
          <w:b/>
          <w:bCs/>
          <w:color w:val="1F4E79"/>
          <w:sz w:val="28"/>
          <w:szCs w:val="28"/>
        </w:rPr>
        <w:t xml:space="preserve">3.5 İndex sayfası UX kırığı (önizleme formları)</w:t>
      </w:r>
    </w:p>
    <w:p>
      <w:pPr>
        <w:spacing w:after="120" w:before="0" w:line="300"/>
        <w:jc w:val="both"/>
      </w:pPr>
      <w:r>
        <w:rPr>
          <w:rFonts w:ascii="Arial" w:cs="Arial" w:eastAsia="Arial" w:hAnsi="Arial"/>
          <w:sz w:val="22"/>
          <w:szCs w:val="22"/>
        </w:rPr>
        <w:t xml:space="preserve">HesaplamaAraclariPage’in alt yarısında “İnfaz hesaplama önizlemesi”, “Tazminat hesaplama formu”, “Değer Kaybı hesaplama formu”, “Bedeni Hasar — yakında aktif” bölümleri var. Bunlar gerçek hesaplama yapmıyor; alert basıyor veya disable durumda. Kullanıcı bu deneyimden çıkarsa Google’ın ölçtüğü davranışsal sinyaller (dwell time, pogo-sticking, scroll derinliği) düşer. Aynı zamanda yetersiz ya da “coming soon” olarak nitelenen içerik, Google’ın “Helpful Content” güncellemelerinde negatif sinyal sayılmaktadır.</w:t>
      </w:r>
    </w:p>
    <w:p>
      <w:pPr>
        <w:spacing w:after="80" w:before="160"/>
      </w:pPr>
      <w:r>
        <w:rPr>
          <w:rFonts w:ascii="Arial" w:cs="Arial" w:eastAsia="Arial" w:hAnsi="Arial"/>
          <w:b/>
          <w:bCs/>
          <w:color w:val="595959"/>
          <w:sz w:val="22"/>
          <w:szCs w:val="22"/>
        </w:rPr>
        <w:t xml:space="preserve">Çözüm</w:t>
      </w:r>
    </w:p>
    <w:p>
      <w:pPr>
        <w:pStyle w:val="ListParagraph"/>
        <w:numPr>
          <w:ilvl w:val="0"/>
          <w:numId w:val="3"/>
        </w:numPr>
        <w:spacing w:after="60" w:line="280"/>
      </w:pPr>
      <w:r>
        <w:rPr>
          <w:rFonts w:ascii="Arial" w:cs="Arial" w:eastAsia="Arial" w:hAnsi="Arial"/>
          <w:sz w:val="22"/>
          <w:szCs w:val="22"/>
        </w:rPr>
        <w:t xml:space="preserve">Önizleme formlarını tamamen kaldırın; index sayfası sadece kartlardan oluşan bir hub olsun.</w:t>
      </w:r>
    </w:p>
    <w:p>
      <w:pPr>
        <w:pStyle w:val="ListParagraph"/>
        <w:numPr>
          <w:ilvl w:val="0"/>
          <w:numId w:val="3"/>
        </w:numPr>
        <w:spacing w:after="60" w:line="280"/>
      </w:pPr>
      <w:r>
        <w:rPr>
          <w:rFonts w:ascii="Arial" w:cs="Arial" w:eastAsia="Arial" w:hAnsi="Arial"/>
          <w:sz w:val="22"/>
          <w:szCs w:val="22"/>
        </w:rPr>
        <w:t xml:space="preserve">Her kartın altına 1-2 cümlelik anahtar kelime barındıran özet ekleyin (“Kıdem tazminatı, ihbar tazminatı ve fazla mesai alacağınızı 2026 oranlarıyla hesaplayın.”).</w:t>
      </w:r>
    </w:p>
    <w:p>
      <w:pPr>
        <w:pStyle w:val="ListParagraph"/>
        <w:numPr>
          <w:ilvl w:val="0"/>
          <w:numId w:val="3"/>
        </w:numPr>
        <w:spacing w:after="60" w:line="280"/>
      </w:pPr>
      <w:r>
        <w:rPr>
          <w:rFonts w:ascii="Arial" w:cs="Arial" w:eastAsia="Arial" w:hAnsi="Arial"/>
          <w:sz w:val="22"/>
          <w:szCs w:val="22"/>
        </w:rPr>
        <w:t xml:space="preserve">Kartları üç kategoriye gruplayın: İş Hukuku Hesaplayıcıları (Tazminat, Meslek Hastalığı, İşçilik Alacakları, İlave Tediye), Trafik &amp; Sigorta Hesaplayıcıları (Araç Değer Kaybı, Trafik Kazası), Ceza &amp; Usul Hesaplayıcıları (İnfaz Yatar, Vekâlet Ücreti, Dava Süresi).</w:t>
      </w:r>
    </w:p>
    <w:p>
      <w:pPr>
        <w:pStyle w:val="ListParagraph"/>
        <w:numPr>
          <w:ilvl w:val="0"/>
          <w:numId w:val="3"/>
        </w:numPr>
        <w:spacing w:after="60" w:line="280"/>
      </w:pPr>
      <w:r>
        <w:rPr>
          <w:rFonts w:ascii="Arial" w:cs="Arial" w:eastAsia="Arial" w:hAnsi="Arial"/>
          <w:sz w:val="22"/>
          <w:szCs w:val="22"/>
        </w:rPr>
        <w:t xml:space="preserve">Index sayfasına, mevcut SEO bileşenine ek olarak BreadcrumbList ve ItemList şeması ekleyin (her kart bir ListItem olarak); 9-10 araç sayfasına geçişin Google tarafından “otorite hub” gibi okunmasını sağlar.</w:t>
      </w:r>
    </w:p>
    <w:p>
      <w:pPr>
        <w:pStyle w:val="Heading2"/>
        <w:spacing w:after="140" w:before="280"/>
      </w:pPr>
      <w:r>
        <w:rPr>
          <w:rFonts w:ascii="Arial" w:cs="Arial" w:eastAsia="Arial" w:hAnsi="Arial"/>
          <w:b/>
          <w:bCs/>
          <w:color w:val="1F4E79"/>
          <w:sz w:val="28"/>
          <w:szCs w:val="28"/>
        </w:rPr>
        <w:t xml:space="preserve">3.6 AI bot opt-out kararının yeniden değerlendirilmesi (P1 ama önemli)</w:t>
      </w:r>
    </w:p>
    <w:p>
      <w:pPr>
        <w:spacing w:after="120" w:before="0" w:line="300"/>
        <w:jc w:val="both"/>
      </w:pPr>
      <w:r>
        <w:rPr>
          <w:rFonts w:ascii="Arial" w:cs="Arial" w:eastAsia="Arial" w:hAnsi="Arial"/>
          <w:sz w:val="22"/>
          <w:szCs w:val="22"/>
        </w:rPr>
        <w:t xml:space="preserve">robots.txt’te GPTBot, ChatGPT-User, CCBot, anthropic-ai, Google-Extended ve PerplexityBot için Disallow / yazılı. Bu, içeriğinizin AI eğitim veri kümelerinde kullanılmasını engellemek için bilinçli bir karardır; ancak Google-Extended’ı engellemek aynı zamanda Google’ın AI Overviews (eski adıyla SGE) ve Gemini cevaplarında kaynak gösterilmenizi de azaltır. 2026 itibarıyla AI Overviews bazı sorgularda sonuç sayfasının en üstünde yer alıyor.</w:t>
      </w:r>
    </w:p>
    <w:p>
      <w:pPr>
        <w:spacing w:after="80" w:before="160"/>
      </w:pPr>
      <w:r>
        <w:rPr>
          <w:rFonts w:ascii="Arial" w:cs="Arial" w:eastAsia="Arial" w:hAnsi="Arial"/>
          <w:b/>
          <w:bCs/>
          <w:color w:val="595959"/>
          <w:sz w:val="22"/>
          <w:szCs w:val="22"/>
        </w:rPr>
        <w:t xml:space="preserve">Üç senaryo</w:t>
      </w:r>
    </w:p>
    <w:p>
      <w:pPr>
        <w:pStyle w:val="ListParagraph"/>
        <w:numPr>
          <w:ilvl w:val="0"/>
          <w:numId w:val="3"/>
        </w:numPr>
        <w:spacing w:after="60" w:line="280"/>
      </w:pPr>
      <w:r>
        <w:rPr>
          <w:rFonts w:ascii="Arial" w:cs="Arial" w:eastAsia="Arial" w:hAnsi="Arial"/>
          <w:b/>
          <w:bCs/>
          <w:sz w:val="22"/>
          <w:szCs w:val="22"/>
        </w:rPr>
        <w:t xml:space="preserve">Tutmaya devam edin: </w:t>
      </w:r>
      <w:r>
        <w:rPr>
          <w:rFonts w:ascii="Arial" w:cs="Arial" w:eastAsia="Arial" w:hAnsi="Arial"/>
          <w:sz w:val="22"/>
          <w:szCs w:val="22"/>
        </w:rPr>
        <w:t xml:space="preserve">içerik korumayı önceliklendiriyorsanız mevcut yapı doğrudur; AI Overviews’tan görünürlük kaybını kabullenirsiniz.</w:t>
      </w:r>
    </w:p>
    <w:p>
      <w:pPr>
        <w:pStyle w:val="ListParagraph"/>
        <w:numPr>
          <w:ilvl w:val="0"/>
          <w:numId w:val="3"/>
        </w:numPr>
        <w:spacing w:after="60" w:line="280"/>
      </w:pPr>
      <w:r>
        <w:rPr>
          <w:rFonts w:ascii="Arial" w:cs="Arial" w:eastAsia="Arial" w:hAnsi="Arial"/>
          <w:b/>
          <w:bCs/>
          <w:sz w:val="22"/>
          <w:szCs w:val="22"/>
        </w:rPr>
        <w:t xml:space="preserve">Sadece Google-Extended’ı açın: </w:t>
      </w:r>
      <w:r>
        <w:rPr>
          <w:rFonts w:ascii="Arial" w:cs="Arial" w:eastAsia="Arial" w:hAnsi="Arial"/>
          <w:sz w:val="22"/>
          <w:szCs w:val="22"/>
        </w:rPr>
        <w:t xml:space="preserve">GPTBot/Claude/Perplexity’yi engelleyin ama Google-Extended’a izin verin. Böylece Google’ın AI özetlerinde görünme şansı korunur, ChatGPT/Claude eğitiminden çıkarsınız.</w:t>
      </w:r>
    </w:p>
    <w:p>
      <w:pPr>
        <w:pStyle w:val="ListParagraph"/>
        <w:numPr>
          <w:ilvl w:val="0"/>
          <w:numId w:val="3"/>
        </w:numPr>
        <w:spacing w:after="60" w:line="280"/>
      </w:pPr>
      <w:r>
        <w:rPr>
          <w:rFonts w:ascii="Arial" w:cs="Arial" w:eastAsia="Arial" w:hAnsi="Arial"/>
          <w:b/>
          <w:bCs/>
          <w:sz w:val="22"/>
          <w:szCs w:val="22"/>
        </w:rPr>
        <w:t xml:space="preserve">Tamamen açın: </w:t>
      </w:r>
      <w:r>
        <w:rPr>
          <w:rFonts w:ascii="Arial" w:cs="Arial" w:eastAsia="Arial" w:hAnsi="Arial"/>
          <w:sz w:val="22"/>
          <w:szCs w:val="22"/>
        </w:rPr>
        <w:t xml:space="preserve">maksimum trafik / atıf hedefi varsa hepsini açın. Hukuk içeriği hassas olsa da içerik halihazırda webde herkese açık.</w:t>
      </w:r>
    </w:p>
    <w:p>
      <w:pPr>
        <w:spacing w:after="120" w:before="0" w:line="300"/>
        <w:jc w:val="both"/>
      </w:pPr>
      <w:r>
        <w:rPr>
          <w:rFonts w:ascii="Arial" w:cs="Arial" w:eastAsia="Arial" w:hAnsi="Arial"/>
          <w:sz w:val="22"/>
          <w:szCs w:val="22"/>
        </w:rPr>
        <w:t xml:space="preserve">Önerilen: orta yol — Google-Extended ve PerplexityBot için izin, GPTBot/CCBot/anthropic-ai için disallow. Bu, AI Overviews görünürlüğü ile içerik kontrolü arasındaki en sağlıklı dengeyi kurar.</w:t>
      </w:r>
    </w:p>
    <w:p>
      <w:r>
        <w:br w:type="page"/>
      </w:r>
    </w:p>
    <w:p>
      <w:pPr>
        <w:pStyle w:val="Heading1"/>
        <w:spacing w:after="200" w:before="360"/>
      </w:pPr>
      <w:r>
        <w:rPr>
          <w:rFonts w:ascii="Arial" w:cs="Arial" w:eastAsia="Arial" w:hAnsi="Arial"/>
          <w:b/>
          <w:bCs/>
          <w:color w:val="1F4E79"/>
          <w:sz w:val="36"/>
          <w:szCs w:val="36"/>
        </w:rPr>
        <w:t xml:space="preserve">4. Sayfa Sayfa Detaylı Denetim</w:t>
      </w:r>
    </w:p>
    <w:p>
      <w:pPr>
        <w:spacing w:after="120" w:before="0" w:line="300"/>
        <w:jc w:val="both"/>
      </w:pPr>
      <w:r>
        <w:rPr>
          <w:rFonts w:ascii="Arial" w:cs="Arial" w:eastAsia="Arial" w:hAnsi="Arial"/>
          <w:sz w:val="22"/>
          <w:szCs w:val="22"/>
        </w:rPr>
        <w:t xml:space="preserve">Bu bölümde her hesaplama aracı için (a) bugünün durum tablosu, (b) eksikler ve düzeltmeler, (c) hedeflenmesi gereken anahtar kelimeler ve (d) bu sayfanın trafik potansiyeli yer alır.</w:t>
      </w:r>
    </w:p>
    <w:p>
      <w:pPr>
        <w:pStyle w:val="Heading2"/>
        <w:spacing w:after="140" w:before="280"/>
      </w:pPr>
      <w:r>
        <w:rPr>
          <w:rFonts w:ascii="Arial" w:cs="Arial" w:eastAsia="Arial" w:hAnsi="Arial"/>
          <w:b/>
          <w:bCs/>
          <w:color w:val="1F4E79"/>
          <w:sz w:val="28"/>
          <w:szCs w:val="28"/>
        </w:rPr>
        <w:t xml:space="preserve">4.1 İnfaz Yatar Hesaplama</w:t>
      </w:r>
    </w:p>
    <w:p>
      <w:pPr>
        <w:spacing w:after="120" w:before="0" w:line="300"/>
        <w:jc w:val="both"/>
      </w:pPr>
      <w:r>
        <w:rPr>
          <w:rFonts w:ascii="Arial" w:cs="Arial" w:eastAsia="Arial" w:hAnsi="Arial"/>
          <w:sz w:val="22"/>
          <w:szCs w:val="22"/>
        </w:rPr>
        <w:t xml:space="preserve">URL: https://koptay.av.tr/hesaplama-araclari/infaz-yatar — sitedeki en güçlü hesaplama sayfası ve referans modeliniz.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left"/>
            </w:pPr>
            <w:r>
              <w:rPr>
                <w:rFonts w:ascii="Arial" w:cs="Arial" w:eastAsia="Arial" w:hAnsi="Arial"/>
                <w:b/>
                <w:bCs/>
                <w:color w:val="FFFFFF"/>
                <w:sz w:val="21"/>
                <w:szCs w:val="21"/>
              </w:rPr>
              <w:t xml:space="preserve">Sinyal</w:t>
            </w:r>
          </w:p>
        </w:tc>
        <w:tc>
          <w:tcPr>
            <w:tcW w:type="dxa" w:w="63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left"/>
            </w:pPr>
            <w:r>
              <w:rPr>
                <w:rFonts w:ascii="Arial" w:cs="Arial" w:eastAsia="Arial" w:hAnsi="Arial"/>
                <w:b/>
                <w:bCs/>
                <w:color w:val="FFFFFF"/>
                <w:sz w:val="21"/>
                <w:szCs w:val="21"/>
              </w:rPr>
              <w:t xml:space="preserve">Mevcut Durum</w:t>
            </w:r>
          </w:p>
        </w:tc>
      </w:tr>
      <w:tr>
        <w:tc>
          <w:tcPr>
            <w:tcW w:type="dxa" w:w="3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Title</w:t>
            </w:r>
          </w:p>
        </w:tc>
        <w:tc>
          <w:tcPr>
            <w:tcW w:type="dxa" w:w="63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İnfaz Yatar Hesaplama: Cezaevinde Ne Kadar Kalınır? 2025 Güncel Rehber</w:t>
            </w:r>
          </w:p>
        </w:tc>
      </w:tr>
      <w:tr>
        <w:tc>
          <w:tcPr>
            <w:tcW w:type="dxa" w:w="3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Title değerlendirmesi</w:t>
            </w:r>
          </w:p>
        </w:tc>
        <w:tc>
          <w:tcPr>
            <w:tcW w:type="dxa" w:w="63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İyi yapılandırılmış; ancak 2025 → 2026 güncellemesi gerekli (mevzuat değişikliği takibi: 11. Yargı Paketi).</w:t>
            </w:r>
          </w:p>
        </w:tc>
      </w:tr>
      <w:tr>
        <w:tc>
          <w:tcPr>
            <w:tcW w:type="dxa" w:w="3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Meta description</w:t>
            </w:r>
          </w:p>
        </w:tc>
        <w:tc>
          <w:tcPr>
            <w:tcW w:type="dxa" w:w="63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CGTİK m.107 atfı + araç vurgusu + “adım adım rehber” → güçlü.</w:t>
            </w:r>
          </w:p>
        </w:tc>
      </w:tr>
      <w:tr>
        <w:tc>
          <w:tcPr>
            <w:tcW w:type="dxa" w:w="3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H1 / H2 zinciri</w:t>
            </w:r>
          </w:p>
        </w:tc>
        <w:tc>
          <w:tcPr>
            <w:tcW w:type="dxa" w:w="63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H1 + 8 anlamlı H2 (Nedir, Kavramlar, Belirleyici Kriterler, Adım Adım, Kullanım, Hesaplama Aracı, SSS, ek bölümler).</w:t>
            </w:r>
          </w:p>
        </w:tc>
      </w:tr>
      <w:tr>
        <w:tc>
          <w:tcPr>
            <w:tcW w:type="dxa" w:w="3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Schema.org</w:t>
            </w:r>
          </w:p>
        </w:tc>
        <w:tc>
          <w:tcPr>
            <w:tcW w:type="dxa" w:w="63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Article + HowTo + FAQPage + WebApplication (4 şema bir arada — sektörde nadir).</w:t>
            </w:r>
          </w:p>
        </w:tc>
      </w:tr>
      <w:tr>
        <w:tc>
          <w:tcPr>
            <w:tcW w:type="dxa" w:w="3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İçerik derinliği</w:t>
            </w:r>
          </w:p>
        </w:tc>
        <w:tc>
          <w:tcPr>
            <w:tcW w:type="dxa" w:w="63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~5.000+ kelime, mevzuat dayanağı + örnek senaryolar + hesaplama aracı.</w:t>
            </w:r>
          </w:p>
        </w:tc>
      </w:tr>
      <w:tr>
        <w:tc>
          <w:tcPr>
            <w:tcW w:type="dxa" w:w="3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SSS bölümü</w:t>
            </w:r>
          </w:p>
        </w:tc>
        <w:tc>
          <w:tcPr>
            <w:tcW w:type="dxa" w:w="63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Var (sayfa içi + FAQPage schema).</w:t>
            </w:r>
          </w:p>
        </w:tc>
      </w:tr>
      <w:tr>
        <w:tc>
          <w:tcPr>
            <w:tcW w:type="dxa" w:w="3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İç linkleme</w:t>
            </w:r>
          </w:p>
        </w:tc>
        <w:tc>
          <w:tcPr>
            <w:tcW w:type="dxa" w:w="63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/makaleler, /hesaplama-araclari, /hesaplama-araclari/tazminat-hesaplama linkleri var.</w:t>
            </w:r>
          </w:p>
        </w:tc>
      </w:tr>
    </w:tbl>
    <w:p>
      <w:pPr>
        <w:spacing w:after="140"/>
      </w:pPr>
      <w:r>
        <w:rPr>
          <w:rFonts w:ascii="Arial" w:cs="Arial" w:eastAsia="Arial" w:hAnsi="Arial"/>
        </w:rPr>
        <w:t xml:space="preserve"/>
      </w:r>
    </w:p>
    <w:p>
      <w:pPr>
        <w:spacing w:after="80" w:before="160"/>
      </w:pPr>
      <w:r>
        <w:rPr>
          <w:rFonts w:ascii="Arial" w:cs="Arial" w:eastAsia="Arial" w:hAnsi="Arial"/>
          <w:b/>
          <w:bCs/>
          <w:color w:val="595959"/>
          <w:sz w:val="22"/>
          <w:szCs w:val="22"/>
        </w:rPr>
        <w:t xml:space="preserve">Yapılacaklar</w:t>
      </w:r>
    </w:p>
    <w:p>
      <w:pPr>
        <w:pStyle w:val="ListParagraph"/>
        <w:numPr>
          <w:ilvl w:val="0"/>
          <w:numId w:val="2"/>
        </w:numPr>
        <w:spacing w:after="60" w:line="280"/>
      </w:pPr>
      <w:r>
        <w:rPr>
          <w:rFonts w:ascii="Arial" w:cs="Arial" w:eastAsia="Arial" w:hAnsi="Arial"/>
          <w:sz w:val="22"/>
          <w:szCs w:val="22"/>
        </w:rPr>
        <w:t xml:space="preserve">Title’daki “2025” → “2026”; description’a “11. Yargı Paketi” ifadesini katın (rakipler kullanıyor).</w:t>
      </w:r>
    </w:p>
    <w:p>
      <w:pPr>
        <w:pStyle w:val="ListParagraph"/>
        <w:numPr>
          <w:ilvl w:val="0"/>
          <w:numId w:val="2"/>
        </w:numPr>
        <w:spacing w:after="60" w:line="280"/>
      </w:pPr>
      <w:r>
        <w:rPr>
          <w:rFonts w:ascii="Arial" w:cs="Arial" w:eastAsia="Arial" w:hAnsi="Arial"/>
          <w:sz w:val="22"/>
          <w:szCs w:val="22"/>
        </w:rPr>
        <w:t xml:space="preserve">“Trafik Kazasında Taksirle Yaralama Cezası” makalesine bidirectional link (içeriğinizde mevcut, doğrudan ilgili).</w:t>
      </w:r>
    </w:p>
    <w:p>
      <w:pPr>
        <w:pStyle w:val="ListParagraph"/>
        <w:numPr>
          <w:ilvl w:val="0"/>
          <w:numId w:val="2"/>
        </w:numPr>
        <w:spacing w:after="60" w:line="280"/>
      </w:pPr>
      <w:r>
        <w:rPr>
          <w:rFonts w:ascii="Arial" w:cs="Arial" w:eastAsia="Arial" w:hAnsi="Arial"/>
          <w:sz w:val="22"/>
          <w:szCs w:val="22"/>
        </w:rPr>
        <w:t xml:space="preserve">Sayfanın ortasına “Bu hesaplamayı yargı önünde kullanabilir miyim? Yargıtay’ın tutumu” başlıklı 200-300 kelime bir bölüm ekleyin; “infaz yatar hesaplama yargıtay” long-tail’ı yakalar.</w:t>
      </w:r>
    </w:p>
    <w:p>
      <w:pPr>
        <w:pStyle w:val="ListParagraph"/>
        <w:numPr>
          <w:ilvl w:val="0"/>
          <w:numId w:val="2"/>
        </w:numPr>
        <w:spacing w:after="60" w:line="280"/>
      </w:pPr>
      <w:r>
        <w:rPr>
          <w:rFonts w:ascii="Arial" w:cs="Arial" w:eastAsia="Arial" w:hAnsi="Arial"/>
          <w:sz w:val="22"/>
          <w:szCs w:val="22"/>
        </w:rPr>
        <w:t xml:space="preserve">Aktif anchor link içeren bir mini içindekiler (TOC) ekleyin — Google’ın “jump links” göstermesi olasılığını artırır.</w:t>
      </w:r>
    </w:p>
    <w:p>
      <w:pPr>
        <w:spacing w:after="80" w:before="160"/>
      </w:pPr>
      <w:r>
        <w:rPr>
          <w:rFonts w:ascii="Arial" w:cs="Arial" w:eastAsia="Arial" w:hAnsi="Arial"/>
          <w:b/>
          <w:bCs/>
          <w:color w:val="595959"/>
          <w:sz w:val="22"/>
          <w:szCs w:val="22"/>
        </w:rPr>
        <w:t xml:space="preserve">Hedef anahtar kelimeler</w:t>
      </w:r>
    </w:p>
    <w:p>
      <w:pPr>
        <w:pStyle w:val="ListParagraph"/>
        <w:numPr>
          <w:ilvl w:val="0"/>
          <w:numId w:val="3"/>
        </w:numPr>
        <w:spacing w:after="60" w:line="280"/>
      </w:pPr>
      <w:r>
        <w:rPr>
          <w:rFonts w:ascii="Arial" w:cs="Arial" w:eastAsia="Arial" w:hAnsi="Arial"/>
          <w:sz w:val="22"/>
          <w:szCs w:val="22"/>
        </w:rPr>
        <w:t xml:space="preserve">infaz yatar hesaplama, infaz hesaplama 2026, ceza yatar hesaplama, koşullu salıverme hesaplama, denetimli serbestlik, müddetname hesaplama, hapis cezası ne kadar yatar, ceza aldım ne kadar yatarım, infaz hesaplama programı, 11. yargı paketi infaz, CGTİK 107 hesaplama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F0D9" w:val="clear"/>
            <w:tcMar>
              <w:top w:type="dxa" w:w="120"/>
              <w:left w:type="dxa" w:w="200"/>
              <w:bottom w:type="dxa" w:w="120"/>
              <w:right w:type="dxa" w:w="200"/>
            </w:tcMar>
          </w:tcPr>
          <w:p>
            <w:pPr>
              <w:spacing w:after="80"/>
            </w:pPr>
            <w:r>
              <w:rPr>
                <w:rFonts w:ascii="Arial" w:cs="Arial" w:eastAsia="Arial" w:hAnsi="Arial"/>
                <w:b/>
                <w:bCs/>
                <w:color w:val="1F4E79"/>
                <w:sz w:val="22"/>
                <w:szCs w:val="22"/>
              </w:rPr>
              <w:t xml:space="preserve">Trafik potansiyeli</w:t>
            </w:r>
          </w:p>
          <w:p>
            <w:pPr>
              <w:spacing w:after="60" w:line="280"/>
              <w:jc w:val="left"/>
            </w:pPr>
            <w:r>
              <w:rPr>
                <w:rFonts w:ascii="Arial" w:cs="Arial" w:eastAsia="Arial" w:hAnsi="Arial"/>
                <w:sz w:val="21"/>
                <w:szCs w:val="21"/>
              </w:rPr>
              <w:t xml:space="preserve">“İnfaz hesaplama 2026” ve uzun kuyruk varyantları toplam tahmini aylık 30-60 bin arama. Türkiye’deki 10’dan fazla avukat sitesi rekabet ediyor; Koptay’ın içerik derinliği ve dört şema kombinasyonu 1. sayfaya çıkmaya yeterli. Hedef: 6 ayda ilk 3 sırada görünmek; aylık 8.000-15.000 organik ziyaret.</w:t>
            </w:r>
          </w:p>
        </w:tc>
      </w:tr>
    </w:tbl>
    <w:p>
      <w:pPr>
        <w:pStyle w:val="Heading2"/>
        <w:spacing w:after="140" w:before="280"/>
      </w:pPr>
      <w:r>
        <w:rPr>
          <w:rFonts w:ascii="Arial" w:cs="Arial" w:eastAsia="Arial" w:hAnsi="Arial"/>
          <w:b/>
          <w:bCs/>
          <w:color w:val="1F4E79"/>
          <w:sz w:val="28"/>
          <w:szCs w:val="28"/>
        </w:rPr>
        <w:t xml:space="preserve">4.2 Vekâlet Ücreti Hesaplama</w:t>
      </w:r>
    </w:p>
    <w:p>
      <w:pPr>
        <w:spacing w:after="120" w:before="0" w:line="300"/>
        <w:jc w:val="both"/>
      </w:pPr>
      <w:r>
        <w:rPr>
          <w:rFonts w:ascii="Arial" w:cs="Arial" w:eastAsia="Arial" w:hAnsi="Arial"/>
          <w:sz w:val="22"/>
          <w:szCs w:val="22"/>
        </w:rPr>
        <w:t xml:space="preserve">URL: https://koptay.av.tr/hesaplama-araclari/vekalet-ucreti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left"/>
            </w:pPr>
            <w:r>
              <w:rPr>
                <w:rFonts w:ascii="Arial" w:cs="Arial" w:eastAsia="Arial" w:hAnsi="Arial"/>
                <w:b/>
                <w:bCs/>
                <w:color w:val="FFFFFF"/>
                <w:sz w:val="21"/>
                <w:szCs w:val="21"/>
              </w:rPr>
              <w:t xml:space="preserve">Sinyal</w:t>
            </w:r>
          </w:p>
        </w:tc>
        <w:tc>
          <w:tcPr>
            <w:tcW w:type="dxa" w:w="63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left"/>
            </w:pPr>
            <w:r>
              <w:rPr>
                <w:rFonts w:ascii="Arial" w:cs="Arial" w:eastAsia="Arial" w:hAnsi="Arial"/>
                <w:b/>
                <w:bCs/>
                <w:color w:val="FFFFFF"/>
                <w:sz w:val="21"/>
                <w:szCs w:val="21"/>
              </w:rPr>
              <w:t xml:space="preserve">Mevcut Durum</w:t>
            </w:r>
          </w:p>
        </w:tc>
      </w:tr>
      <w:tr>
        <w:tc>
          <w:tcPr>
            <w:tcW w:type="dxa" w:w="3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Title / Meta</w:t>
            </w:r>
          </w:p>
        </w:tc>
        <w:tc>
          <w:tcPr>
            <w:tcW w:type="dxa" w:w="63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Vekalet Ücreti Hesaplama Aracı - 2026 Güncel Tarife (uygun).</w:t>
            </w:r>
          </w:p>
        </w:tc>
      </w:tr>
      <w:tr>
        <w:tc>
          <w:tcPr>
            <w:tcW w:type="dxa" w:w="3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H1</w:t>
            </w:r>
          </w:p>
        </w:tc>
        <w:tc>
          <w:tcPr>
            <w:tcW w:type="dxa" w:w="63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Var.</w:t>
            </w:r>
          </w:p>
        </w:tc>
      </w:tr>
      <w:tr>
        <w:tc>
          <w:tcPr>
            <w:tcW w:type="dxa" w:w="3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H2 zinciri</w:t>
            </w:r>
          </w:p>
        </w:tc>
        <w:tc>
          <w:tcPr>
            <w:tcW w:type="dxa" w:w="63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5 H2 (Hesaplayıcı, Tarife Açıklaması, Mevzuat, SSS, vb.) — yeterli.</w:t>
            </w:r>
          </w:p>
        </w:tc>
      </w:tr>
      <w:tr>
        <w:tc>
          <w:tcPr>
            <w:tcW w:type="dxa" w:w="3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Schema</w:t>
            </w:r>
          </w:p>
        </w:tc>
        <w:tc>
          <w:tcPr>
            <w:tcW w:type="dxa" w:w="63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WebApplication + FAQPage (iyi).</w:t>
            </w:r>
          </w:p>
        </w:tc>
      </w:tr>
      <w:tr>
        <w:tc>
          <w:tcPr>
            <w:tcW w:type="dxa" w:w="3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SSS bölümü</w:t>
            </w:r>
          </w:p>
        </w:tc>
        <w:tc>
          <w:tcPr>
            <w:tcW w:type="dxa" w:w="63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Var.</w:t>
            </w:r>
          </w:p>
        </w:tc>
      </w:tr>
      <w:tr>
        <w:tc>
          <w:tcPr>
            <w:tcW w:type="dxa" w:w="3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İç linkleme</w:t>
            </w:r>
          </w:p>
        </w:tc>
        <w:tc>
          <w:tcPr>
            <w:tcW w:type="dxa" w:w="63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Yok — kritik eksik.</w:t>
            </w:r>
          </w:p>
        </w:tc>
      </w:tr>
      <w:tr>
        <w:tc>
          <w:tcPr>
            <w:tcW w:type="dxa" w:w="3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İçerik derinliği</w:t>
            </w:r>
          </w:p>
        </w:tc>
        <w:tc>
          <w:tcPr>
            <w:tcW w:type="dxa" w:w="63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~1.500-1.800 kelime — orta.</w:t>
            </w:r>
          </w:p>
        </w:tc>
      </w:tr>
    </w:tbl>
    <w:p>
      <w:pPr>
        <w:spacing w:after="140"/>
      </w:pPr>
      <w:r>
        <w:rPr>
          <w:rFonts w:ascii="Arial" w:cs="Arial" w:eastAsia="Arial" w:hAnsi="Arial"/>
        </w:rPr>
        <w:t xml:space="preserve"/>
      </w:r>
    </w:p>
    <w:p>
      <w:pPr>
        <w:spacing w:after="80" w:before="160"/>
      </w:pPr>
      <w:r>
        <w:rPr>
          <w:rFonts w:ascii="Arial" w:cs="Arial" w:eastAsia="Arial" w:hAnsi="Arial"/>
          <w:b/>
          <w:bCs/>
          <w:color w:val="595959"/>
          <w:sz w:val="22"/>
          <w:szCs w:val="22"/>
        </w:rPr>
        <w:t xml:space="preserve">Yapılacaklar</w:t>
      </w:r>
    </w:p>
    <w:p>
      <w:pPr>
        <w:pStyle w:val="ListParagraph"/>
        <w:numPr>
          <w:ilvl w:val="0"/>
          <w:numId w:val="2"/>
        </w:numPr>
        <w:spacing w:after="60" w:line="280"/>
      </w:pPr>
      <w:r>
        <w:rPr>
          <w:rFonts w:ascii="Arial" w:cs="Arial" w:eastAsia="Arial" w:hAnsi="Arial"/>
          <w:sz w:val="22"/>
          <w:szCs w:val="22"/>
        </w:rPr>
        <w:t xml:space="preserve">Sayfaya “2026 AAÜT Detaylı Analiz” makalesine link verin; mevcut /makale/2026-avukatlik-asgari-ucret-tarifesi-detayli-analiz-ve-uygulama-rehberi makaleniz tam ilgili.</w:t>
      </w:r>
    </w:p>
    <w:p>
      <w:pPr>
        <w:pStyle w:val="ListParagraph"/>
        <w:numPr>
          <w:ilvl w:val="0"/>
          <w:numId w:val="2"/>
        </w:numPr>
        <w:spacing w:after="60" w:line="280"/>
      </w:pPr>
      <w:r>
        <w:rPr>
          <w:rFonts w:ascii="Arial" w:cs="Arial" w:eastAsia="Arial" w:hAnsi="Arial"/>
          <w:sz w:val="22"/>
          <w:szCs w:val="22"/>
        </w:rPr>
        <w:t xml:space="preserve">İçeriği şu üç başlıkla genişletin: “Maktu vs Nispi Vekâlet Farkı (Tablo)”, “Karşı Yan Vekâlet Ücreti Kimde Kalır?”, “HMK m.330 ve TBK m.502 açısından vekâlet ücreti”. Toplamda 800-1.200 kelimelik artış.</w:t>
      </w:r>
    </w:p>
    <w:p>
      <w:pPr>
        <w:pStyle w:val="ListParagraph"/>
        <w:numPr>
          <w:ilvl w:val="0"/>
          <w:numId w:val="2"/>
        </w:numPr>
        <w:spacing w:after="60" w:line="280"/>
      </w:pPr>
      <w:r>
        <w:rPr>
          <w:rFonts w:ascii="Arial" w:cs="Arial" w:eastAsia="Arial" w:hAnsi="Arial"/>
          <w:sz w:val="22"/>
          <w:szCs w:val="22"/>
        </w:rPr>
        <w:t xml:space="preserve">Bir “2026 AAÜT Hızlı Tablo” ekleyin: dava türü → maktu/nispi → tutar. Tablo, snippet kazanma şansı yüksek.</w:t>
      </w:r>
    </w:p>
    <w:p>
      <w:pPr>
        <w:pStyle w:val="ListParagraph"/>
        <w:numPr>
          <w:ilvl w:val="0"/>
          <w:numId w:val="2"/>
        </w:numPr>
        <w:spacing w:after="60" w:line="280"/>
      </w:pPr>
      <w:r>
        <w:rPr>
          <w:rFonts w:ascii="Arial" w:cs="Arial" w:eastAsia="Arial" w:hAnsi="Arial"/>
          <w:sz w:val="22"/>
          <w:szCs w:val="22"/>
        </w:rPr>
        <w:t xml:space="preserve">CTA: Sayfanın altına “Davanız için kişiye özel vekâlet ücreti hesabı için bizi arayın” + WhatsApp butonu.</w:t>
      </w:r>
    </w:p>
    <w:p>
      <w:pPr>
        <w:spacing w:after="80" w:before="160"/>
      </w:pPr>
      <w:r>
        <w:rPr>
          <w:rFonts w:ascii="Arial" w:cs="Arial" w:eastAsia="Arial" w:hAnsi="Arial"/>
          <w:b/>
          <w:bCs/>
          <w:color w:val="595959"/>
          <w:sz w:val="22"/>
          <w:szCs w:val="22"/>
        </w:rPr>
        <w:t xml:space="preserve">Hedef anahtar kelimeler</w:t>
      </w:r>
    </w:p>
    <w:p>
      <w:pPr>
        <w:pStyle w:val="ListParagraph"/>
        <w:numPr>
          <w:ilvl w:val="0"/>
          <w:numId w:val="3"/>
        </w:numPr>
        <w:spacing w:after="60" w:line="280"/>
      </w:pPr>
      <w:r>
        <w:rPr>
          <w:rFonts w:ascii="Arial" w:cs="Arial" w:eastAsia="Arial" w:hAnsi="Arial"/>
          <w:sz w:val="22"/>
          <w:szCs w:val="22"/>
        </w:rPr>
        <w:t xml:space="preserve">vekalet ücreti hesaplama, AAÜT 2026, avukatlık asgari ücret tarifesi, maktu vekalet ücreti, nispi vekalet ücreti, karşı yan vekalet ücreti, hmk vekalet ücreti, baro tarifesi 2026, ücret hesaplayıcı avukat</w:t>
      </w:r>
    </w:p>
    <w:p>
      <w:pPr>
        <w:pStyle w:val="Heading2"/>
        <w:spacing w:after="140" w:before="280"/>
      </w:pPr>
      <w:r>
        <w:rPr>
          <w:rFonts w:ascii="Arial" w:cs="Arial" w:eastAsia="Arial" w:hAnsi="Arial"/>
          <w:b/>
          <w:bCs/>
          <w:color w:val="1F4E79"/>
          <w:sz w:val="28"/>
          <w:szCs w:val="28"/>
        </w:rPr>
        <w:t xml:space="preserve">4.3 Dava Süresi (Zamanaşımı) Hesaplama</w:t>
      </w:r>
    </w:p>
    <w:p>
      <w:pPr>
        <w:spacing w:after="120" w:before="0" w:line="300"/>
        <w:jc w:val="both"/>
      </w:pPr>
      <w:r>
        <w:rPr>
          <w:rFonts w:ascii="Arial" w:cs="Arial" w:eastAsia="Arial" w:hAnsi="Arial"/>
          <w:sz w:val="22"/>
          <w:szCs w:val="22"/>
        </w:rPr>
        <w:t xml:space="preserve">URL: https://koptay.av.tr/hesaplama-araclari/dava-suresi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left"/>
            </w:pPr>
            <w:r>
              <w:rPr>
                <w:rFonts w:ascii="Arial" w:cs="Arial" w:eastAsia="Arial" w:hAnsi="Arial"/>
                <w:b/>
                <w:bCs/>
                <w:color w:val="FFFFFF"/>
                <w:sz w:val="21"/>
                <w:szCs w:val="21"/>
              </w:rPr>
              <w:t xml:space="preserve">Sinyal</w:t>
            </w:r>
          </w:p>
        </w:tc>
        <w:tc>
          <w:tcPr>
            <w:tcW w:type="dxa" w:w="63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left"/>
            </w:pPr>
            <w:r>
              <w:rPr>
                <w:rFonts w:ascii="Arial" w:cs="Arial" w:eastAsia="Arial" w:hAnsi="Arial"/>
                <w:b/>
                <w:bCs/>
                <w:color w:val="FFFFFF"/>
                <w:sz w:val="21"/>
                <w:szCs w:val="21"/>
              </w:rPr>
              <w:t xml:space="preserve">Mevcut Durum</w:t>
            </w:r>
          </w:p>
        </w:tc>
      </w:tr>
      <w:tr>
        <w:tc>
          <w:tcPr>
            <w:tcW w:type="dxa" w:w="3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Title / Meta</w:t>
            </w:r>
          </w:p>
        </w:tc>
        <w:tc>
          <w:tcPr>
            <w:tcW w:type="dxa" w:w="63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TBK, TCK, HMK, CMK, İYUK ve İİK madde dayanaklarıyla — çok güçlü; uzun kuyruk için ideal.</w:t>
            </w:r>
          </w:p>
        </w:tc>
      </w:tr>
      <w:tr>
        <w:tc>
          <w:tcPr>
            <w:tcW w:type="dxa" w:w="3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H1 / H2</w:t>
            </w:r>
          </w:p>
        </w:tc>
        <w:tc>
          <w:tcPr>
            <w:tcW w:type="dxa" w:w="63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H1 var; ancak h-tag’larının çoğu text-xl text-2xl ile küçük render ediliyor. Görsel ağırlık yetersiz.</w:t>
            </w:r>
          </w:p>
        </w:tc>
      </w:tr>
      <w:tr>
        <w:tc>
          <w:tcPr>
            <w:tcW w:type="dxa" w:w="3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Schema</w:t>
            </w:r>
          </w:p>
        </w:tc>
        <w:tc>
          <w:tcPr>
            <w:tcW w:type="dxa" w:w="63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WebApplication + FAQPage (iyi).</w:t>
            </w:r>
          </w:p>
        </w:tc>
      </w:tr>
      <w:tr>
        <w:tc>
          <w:tcPr>
            <w:tcW w:type="dxa" w:w="3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Sayfa içi SSS</w:t>
            </w:r>
          </w:p>
        </w:tc>
        <w:tc>
          <w:tcPr>
            <w:tcW w:type="dxa" w:w="63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Schema’da var ama görsel olarak SSS bölümü görünmüyor — Google’ın doğrulayıcısı yapısal veri ile içeriğin uyuşmadığını işaretleyebilir.</w:t>
            </w:r>
          </w:p>
        </w:tc>
      </w:tr>
      <w:tr>
        <w:tc>
          <w:tcPr>
            <w:tcW w:type="dxa" w:w="3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İçerik derinliği</w:t>
            </w:r>
          </w:p>
        </w:tc>
        <w:tc>
          <w:tcPr>
            <w:tcW w:type="dxa" w:w="63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~2.500 kelime, iyi.</w:t>
            </w:r>
          </w:p>
        </w:tc>
      </w:tr>
      <w:tr>
        <w:tc>
          <w:tcPr>
            <w:tcW w:type="dxa" w:w="3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İç linkleme</w:t>
            </w:r>
          </w:p>
        </w:tc>
        <w:tc>
          <w:tcPr>
            <w:tcW w:type="dxa" w:w="63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Yok.</w:t>
            </w:r>
          </w:p>
        </w:tc>
      </w:tr>
    </w:tbl>
    <w:p>
      <w:pPr>
        <w:spacing w:after="140"/>
      </w:pPr>
      <w:r>
        <w:rPr>
          <w:rFonts w:ascii="Arial" w:cs="Arial" w:eastAsia="Arial" w:hAnsi="Arial"/>
        </w:rPr>
        <w:t xml:space="preserve"/>
      </w:r>
    </w:p>
    <w:p>
      <w:pPr>
        <w:spacing w:after="80" w:before="160"/>
      </w:pPr>
      <w:r>
        <w:rPr>
          <w:rFonts w:ascii="Arial" w:cs="Arial" w:eastAsia="Arial" w:hAnsi="Arial"/>
          <w:b/>
          <w:bCs/>
          <w:color w:val="595959"/>
          <w:sz w:val="22"/>
          <w:szCs w:val="22"/>
        </w:rPr>
        <w:t xml:space="preserve">Yapılacaklar</w:t>
      </w:r>
    </w:p>
    <w:p>
      <w:pPr>
        <w:pStyle w:val="ListParagraph"/>
        <w:numPr>
          <w:ilvl w:val="0"/>
          <w:numId w:val="2"/>
        </w:numPr>
        <w:spacing w:after="60" w:line="280"/>
      </w:pPr>
      <w:r>
        <w:rPr>
          <w:rFonts w:ascii="Arial" w:cs="Arial" w:eastAsia="Arial" w:hAnsi="Arial"/>
          <w:sz w:val="22"/>
          <w:szCs w:val="22"/>
        </w:rPr>
        <w:t xml:space="preserve">Schema’daki SSS sorularını sayfa içinde de görsel olarak yayınlayın (FAQPage schema yalnızca DOM’da görünen sorulardan üretilmeli — aksi halde Google manuel ceza verebilir).</w:t>
      </w:r>
    </w:p>
    <w:p>
      <w:pPr>
        <w:pStyle w:val="ListParagraph"/>
        <w:numPr>
          <w:ilvl w:val="0"/>
          <w:numId w:val="2"/>
        </w:numPr>
        <w:spacing w:after="60" w:line="280"/>
      </w:pPr>
      <w:r>
        <w:rPr>
          <w:rFonts w:ascii="Arial" w:cs="Arial" w:eastAsia="Arial" w:hAnsi="Arial"/>
          <w:sz w:val="22"/>
          <w:szCs w:val="22"/>
        </w:rPr>
        <w:t xml:space="preserve">Heading hiyerarşisi: H1 görsel olarak text-3xl/4xl olsun; H2’ler text-2xl ve sayfa boyunca tutarlı.</w:t>
      </w:r>
    </w:p>
    <w:p>
      <w:pPr>
        <w:pStyle w:val="ListParagraph"/>
        <w:numPr>
          <w:ilvl w:val="0"/>
          <w:numId w:val="2"/>
        </w:numPr>
        <w:spacing w:after="60" w:line="280"/>
      </w:pPr>
      <w:r>
        <w:rPr>
          <w:rFonts w:ascii="Arial" w:cs="Arial" w:eastAsia="Arial" w:hAnsi="Arial"/>
          <w:sz w:val="22"/>
          <w:szCs w:val="22"/>
        </w:rPr>
        <w:t xml:space="preserve">Sayfaya bir “Hangi davada hangi süre uygular?” tablosu ekleyin (dava türü → süre → kanun maddesi). “tazminat zamanaşımı tablosu” long-tail’ı için snippet adayı.</w:t>
      </w:r>
    </w:p>
    <w:p>
      <w:pPr>
        <w:pStyle w:val="ListParagraph"/>
        <w:numPr>
          <w:ilvl w:val="0"/>
          <w:numId w:val="2"/>
        </w:numPr>
        <w:spacing w:after="60" w:line="280"/>
      </w:pPr>
      <w:r>
        <w:rPr>
          <w:rFonts w:ascii="Arial" w:cs="Arial" w:eastAsia="Arial" w:hAnsi="Arial"/>
          <w:sz w:val="22"/>
          <w:szCs w:val="22"/>
        </w:rPr>
        <w:t xml:space="preserve">“İhtarname ne kadar süreyi durdurur?” mini bölümü ekleyin → çok aranan, tek başına trafik getirebilen mikro-konu.</w:t>
      </w:r>
    </w:p>
    <w:p>
      <w:pPr>
        <w:spacing w:after="80" w:before="160"/>
      </w:pPr>
      <w:r>
        <w:rPr>
          <w:rFonts w:ascii="Arial" w:cs="Arial" w:eastAsia="Arial" w:hAnsi="Arial"/>
          <w:b/>
          <w:bCs/>
          <w:color w:val="595959"/>
          <w:sz w:val="22"/>
          <w:szCs w:val="22"/>
        </w:rPr>
        <w:t xml:space="preserve">Hedef anahtar kelimeler</w:t>
      </w:r>
    </w:p>
    <w:p>
      <w:pPr>
        <w:pStyle w:val="ListParagraph"/>
        <w:numPr>
          <w:ilvl w:val="0"/>
          <w:numId w:val="3"/>
        </w:numPr>
        <w:spacing w:after="60" w:line="280"/>
      </w:pPr>
      <w:r>
        <w:rPr>
          <w:rFonts w:ascii="Arial" w:cs="Arial" w:eastAsia="Arial" w:hAnsi="Arial"/>
          <w:sz w:val="22"/>
          <w:szCs w:val="22"/>
        </w:rPr>
        <w:t xml:space="preserve">dava süresi hesaplama, zamanaşımı hesaplama, tazminat zamanaşımı, hak düşürücü süre, istinaf süresi, temyiz süresi, ceza zamanaşımı, kıdem tazminatı zamanaşımı, ihtarname ile zamanaşımı, dava ne kadar sürer</w:t>
      </w:r>
    </w:p>
    <w:p>
      <w:pPr>
        <w:pStyle w:val="Heading2"/>
        <w:spacing w:after="140" w:before="280"/>
      </w:pPr>
      <w:r>
        <w:rPr>
          <w:rFonts w:ascii="Arial" w:cs="Arial" w:eastAsia="Arial" w:hAnsi="Arial"/>
          <w:b/>
          <w:bCs/>
          <w:color w:val="1F4E79"/>
          <w:sz w:val="28"/>
          <w:szCs w:val="28"/>
        </w:rPr>
        <w:t xml:space="preserve">4.4 Tazminat Hesaplama (İş Kazası) ve 4.5 Meslek Hastalığı</w:t>
      </w:r>
    </w:p>
    <w:p>
      <w:pPr>
        <w:spacing w:after="120" w:before="0" w:line="300"/>
        <w:jc w:val="both"/>
      </w:pPr>
      <w:r>
        <w:rPr>
          <w:rFonts w:ascii="Arial" w:cs="Arial" w:eastAsia="Arial" w:hAnsi="Arial"/>
          <w:sz w:val="22"/>
          <w:szCs w:val="22"/>
        </w:rPr>
        <w:t xml:space="preserve">URL: /hesaplama-araclari/tazminat-hesaplama ve /hesaplama-araclari/meslek-hastaligi. Bu iki sayfa konvansiyon olarak aynı motoru paylaşıyor; ortak risk: anahtar kelime kanibalizasyonu.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left"/>
            </w:pPr>
            <w:r>
              <w:rPr>
                <w:rFonts w:ascii="Arial" w:cs="Arial" w:eastAsia="Arial" w:hAnsi="Arial"/>
                <w:b/>
                <w:bCs/>
                <w:color w:val="FFFFFF"/>
                <w:sz w:val="21"/>
                <w:szCs w:val="21"/>
              </w:rPr>
              <w:t xml:space="preserve">Sinyal</w:t>
            </w:r>
          </w:p>
        </w:tc>
        <w:tc>
          <w:tcPr>
            <w:tcW w:type="dxa" w:w="31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left"/>
            </w:pPr>
            <w:r>
              <w:rPr>
                <w:rFonts w:ascii="Arial" w:cs="Arial" w:eastAsia="Arial" w:hAnsi="Arial"/>
                <w:b/>
                <w:bCs/>
                <w:color w:val="FFFFFF"/>
                <w:sz w:val="21"/>
                <w:szCs w:val="21"/>
              </w:rPr>
              <w:t xml:space="preserve">Tazminat (iş kazası)</w:t>
            </w:r>
          </w:p>
        </w:tc>
        <w:tc>
          <w:tcPr>
            <w:tcW w:type="dxa" w:w="31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left"/>
            </w:pPr>
            <w:r>
              <w:rPr>
                <w:rFonts w:ascii="Arial" w:cs="Arial" w:eastAsia="Arial" w:hAnsi="Arial"/>
                <w:b/>
                <w:bCs/>
                <w:color w:val="FFFFFF"/>
                <w:sz w:val="21"/>
                <w:szCs w:val="21"/>
              </w:rPr>
              <w:t xml:space="preserve">Meslek Hastalığı</w:t>
            </w:r>
          </w:p>
        </w:tc>
      </w:tr>
      <w:tr>
        <w:tc>
          <w:tcPr>
            <w:tcW w:type="dxa" w:w="3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H1 metni</w:t>
            </w:r>
          </w:p>
        </w:tc>
        <w:tc>
          <w:tcPr>
            <w:tcW w:type="dxa" w:w="318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“İş Kazası ve Meslek Hastalığı Tazminat Hesaplayıcı”</w:t>
            </w:r>
          </w:p>
        </w:tc>
        <w:tc>
          <w:tcPr>
            <w:tcW w:type="dxa" w:w="318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“Meslek Hastalığı Tazminat Hesaplayıcı”</w:t>
            </w:r>
          </w:p>
        </w:tc>
      </w:tr>
      <w:tr>
        <w:tc>
          <w:tcPr>
            <w:tcW w:type="dxa" w:w="3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H1 görsel ağırlık</w:t>
            </w:r>
          </w:p>
        </w:tc>
        <w:tc>
          <w:tcPr>
            <w:tcW w:type="dxa" w:w="318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text-xl (çok küçük) — kritik düzeltme</w:t>
            </w:r>
          </w:p>
        </w:tc>
        <w:tc>
          <w:tcPr>
            <w:tcW w:type="dxa" w:w="318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text-xl — aynı</w:t>
            </w:r>
          </w:p>
        </w:tc>
      </w:tr>
      <w:tr>
        <w:tc>
          <w:tcPr>
            <w:tcW w:type="dxa" w:w="3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Schema</w:t>
            </w:r>
          </w:p>
        </w:tc>
        <w:tc>
          <w:tcPr>
            <w:tcW w:type="dxa" w:w="318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SoftwareApplication + FAQPage</w:t>
            </w:r>
          </w:p>
        </w:tc>
        <w:tc>
          <w:tcPr>
            <w:tcW w:type="dxa" w:w="318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SoftwareApplication + FAQPage</w:t>
            </w:r>
          </w:p>
        </w:tc>
      </w:tr>
      <w:tr>
        <w:tc>
          <w:tcPr>
            <w:tcW w:type="dxa" w:w="3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SSS bölümü</w:t>
            </w:r>
          </w:p>
        </w:tc>
        <w:tc>
          <w:tcPr>
            <w:tcW w:type="dxa" w:w="318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Var</w:t>
            </w:r>
          </w:p>
        </w:tc>
        <w:tc>
          <w:tcPr>
            <w:tcW w:type="dxa" w:w="318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Var</w:t>
            </w:r>
          </w:p>
        </w:tc>
      </w:tr>
      <w:tr>
        <w:tc>
          <w:tcPr>
            <w:tcW w:type="dxa" w:w="3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İçerik derinliği</w:t>
            </w:r>
          </w:p>
        </w:tc>
        <w:tc>
          <w:tcPr>
            <w:tcW w:type="dxa" w:w="318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~2.800 kelime</w:t>
            </w:r>
          </w:p>
        </w:tc>
        <w:tc>
          <w:tcPr>
            <w:tcW w:type="dxa" w:w="318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~2.700 kelime</w:t>
            </w:r>
          </w:p>
        </w:tc>
      </w:tr>
      <w:tr>
        <w:tc>
          <w:tcPr>
            <w:tcW w:type="dxa" w:w="3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İç linkleme</w:t>
            </w:r>
          </w:p>
        </w:tc>
        <w:tc>
          <w:tcPr>
            <w:tcW w:type="dxa" w:w="318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Yok</w:t>
            </w:r>
          </w:p>
        </w:tc>
        <w:tc>
          <w:tcPr>
            <w:tcW w:type="dxa" w:w="318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Yok</w:t>
            </w:r>
          </w:p>
        </w:tc>
      </w:tr>
      <w:tr>
        <w:tc>
          <w:tcPr>
            <w:tcW w:type="dxa" w:w="3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Kanibalizasyon riski</w:t>
            </w:r>
          </w:p>
        </w:tc>
        <w:tc>
          <w:tcPr>
            <w:tcW w:type="dxa" w:w="318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H1 “meslek hastalığı” da içeriyor → diğer sayfayla rekabet eder</w:t>
            </w:r>
          </w:p>
        </w:tc>
        <w:tc>
          <w:tcPr>
            <w:tcW w:type="dxa" w:w="318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Aynı tema; ayrışmak gerekiyor</w:t>
            </w:r>
          </w:p>
        </w:tc>
      </w:tr>
    </w:tbl>
    <w:p>
      <w:pPr>
        <w:spacing w:after="140"/>
      </w:pPr>
      <w:r>
        <w:rPr>
          <w:rFonts w:ascii="Arial" w:cs="Arial" w:eastAsia="Arial" w:hAnsi="Arial"/>
        </w:rPr>
        <w:t xml:space="preserve"/>
      </w:r>
    </w:p>
    <w:p>
      <w:pPr>
        <w:spacing w:after="80" w:before="160"/>
      </w:pPr>
      <w:r>
        <w:rPr>
          <w:rFonts w:ascii="Arial" w:cs="Arial" w:eastAsia="Arial" w:hAnsi="Arial"/>
          <w:b/>
          <w:bCs/>
          <w:color w:val="595959"/>
          <w:sz w:val="22"/>
          <w:szCs w:val="22"/>
        </w:rPr>
        <w:t xml:space="preserve">Yapılacaklar — Tazminat (iş kazası) sayfası</w:t>
      </w:r>
    </w:p>
    <w:p>
      <w:pPr>
        <w:pStyle w:val="ListParagraph"/>
        <w:numPr>
          <w:ilvl w:val="0"/>
          <w:numId w:val="2"/>
        </w:numPr>
        <w:spacing w:after="60" w:line="280"/>
      </w:pPr>
      <w:r>
        <w:rPr>
          <w:rFonts w:ascii="Arial" w:cs="Arial" w:eastAsia="Arial" w:hAnsi="Arial"/>
          <w:sz w:val="22"/>
          <w:szCs w:val="22"/>
        </w:rPr>
        <w:t xml:space="preserve">H1: “İş Kazası Tazminat Hesaplama 2026 — Maluliyet, Kusur, TRH-2010 Esaslı Aktüerya”. Bu sayfada “meslek hastalığı” geçmesin → kanibalizasyon kapanır.</w:t>
      </w:r>
    </w:p>
    <w:p>
      <w:pPr>
        <w:pStyle w:val="ListParagraph"/>
        <w:numPr>
          <w:ilvl w:val="0"/>
          <w:numId w:val="2"/>
        </w:numPr>
        <w:spacing w:after="60" w:line="280"/>
      </w:pPr>
      <w:r>
        <w:rPr>
          <w:rFonts w:ascii="Arial" w:cs="Arial" w:eastAsia="Arial" w:hAnsi="Arial"/>
          <w:sz w:val="22"/>
          <w:szCs w:val="22"/>
        </w:rPr>
        <w:t xml:space="preserve">H1 görsel ağırlığını text-3xl md:text-4xl seviyesine çıkarın.</w:t>
      </w:r>
    </w:p>
    <w:p>
      <w:pPr>
        <w:pStyle w:val="ListParagraph"/>
        <w:numPr>
          <w:ilvl w:val="0"/>
          <w:numId w:val="2"/>
        </w:numPr>
        <w:spacing w:after="60" w:line="280"/>
      </w:pPr>
      <w:r>
        <w:rPr>
          <w:rFonts w:ascii="Arial" w:cs="Arial" w:eastAsia="Arial" w:hAnsi="Arial"/>
          <w:sz w:val="22"/>
          <w:szCs w:val="22"/>
        </w:rPr>
        <w:t xml:space="preserve">Sayfa içine “Meslek hastalığı için ayrıca dedike sayfa” linki ekleyin: “Hastalık iş kazası değil, meslek hastalığıysa Meslek Hastalığı Hesaplayıcı sayfamızı kullanın.” → çift yönlü link.</w:t>
      </w:r>
    </w:p>
    <w:p>
      <w:pPr>
        <w:pStyle w:val="ListParagraph"/>
        <w:numPr>
          <w:ilvl w:val="0"/>
          <w:numId w:val="2"/>
        </w:numPr>
        <w:spacing w:after="60" w:line="280"/>
      </w:pPr>
      <w:r>
        <w:rPr>
          <w:rFonts w:ascii="Arial" w:cs="Arial" w:eastAsia="Arial" w:hAnsi="Arial"/>
          <w:sz w:val="22"/>
          <w:szCs w:val="22"/>
        </w:rPr>
        <w:t xml:space="preserve">“İş kazası tazminat türleri” bölümünü genişletin: maddi tazminat, manevi tazminat, destekten yoksun kalma, yansıma zarar, geçici/sürekli iş göremezlik. Her birini 100-200 kelime + Yargıtay kararı atfı.</w:t>
      </w:r>
    </w:p>
    <w:p>
      <w:pPr>
        <w:spacing w:after="80" w:before="160"/>
      </w:pPr>
      <w:r>
        <w:rPr>
          <w:rFonts w:ascii="Arial" w:cs="Arial" w:eastAsia="Arial" w:hAnsi="Arial"/>
          <w:b/>
          <w:bCs/>
          <w:color w:val="595959"/>
          <w:sz w:val="22"/>
          <w:szCs w:val="22"/>
        </w:rPr>
        <w:t xml:space="preserve">Yapılacaklar — Meslek Hastalığı sayfası</w:t>
      </w:r>
    </w:p>
    <w:p>
      <w:pPr>
        <w:pStyle w:val="ListParagraph"/>
        <w:numPr>
          <w:ilvl w:val="0"/>
          <w:numId w:val="2"/>
        </w:numPr>
        <w:spacing w:after="60" w:line="280"/>
      </w:pPr>
      <w:r>
        <w:rPr>
          <w:rFonts w:ascii="Arial" w:cs="Arial" w:eastAsia="Arial" w:hAnsi="Arial"/>
          <w:sz w:val="22"/>
          <w:szCs w:val="22"/>
        </w:rPr>
        <w:t xml:space="preserve">H1: “Meslek Hastalığı Tazminat Hesaplama 2026 — Yükümlülük Süresi ve TRH-2010 Esaslı Rapor”.</w:t>
      </w:r>
    </w:p>
    <w:p>
      <w:pPr>
        <w:pStyle w:val="ListParagraph"/>
        <w:numPr>
          <w:ilvl w:val="0"/>
          <w:numId w:val="2"/>
        </w:numPr>
        <w:spacing w:after="60" w:line="280"/>
      </w:pPr>
      <w:r>
        <w:rPr>
          <w:rFonts w:ascii="Arial" w:cs="Arial" w:eastAsia="Arial" w:hAnsi="Arial"/>
          <w:sz w:val="22"/>
          <w:szCs w:val="22"/>
        </w:rPr>
        <w:t xml:space="preserve">“Yükümlülük süresi” kavramını derinleştiren bir bölüm: hangi hastalıklar (silikosis, asbestos, mobbing kaynaklı depresyon vb.), 5510 SK m.14, kanun değişikliği geçmişi.</w:t>
      </w:r>
    </w:p>
    <w:p>
      <w:pPr>
        <w:pStyle w:val="ListParagraph"/>
        <w:numPr>
          <w:ilvl w:val="0"/>
          <w:numId w:val="2"/>
        </w:numPr>
        <w:spacing w:after="60" w:line="280"/>
      </w:pPr>
      <w:r>
        <w:rPr>
          <w:rFonts w:ascii="Arial" w:cs="Arial" w:eastAsia="Arial" w:hAnsi="Arial"/>
          <w:sz w:val="22"/>
          <w:szCs w:val="22"/>
        </w:rPr>
        <w:t xml:space="preserve">Mevcut /makale/meslek-hastaligi-tazminati-... makalenize çift yönlü link → makale → araç → makale.</w:t>
      </w:r>
    </w:p>
    <w:p>
      <w:pPr>
        <w:spacing w:after="80" w:before="160"/>
      </w:pPr>
      <w:r>
        <w:rPr>
          <w:rFonts w:ascii="Arial" w:cs="Arial" w:eastAsia="Arial" w:hAnsi="Arial"/>
          <w:b/>
          <w:bCs/>
          <w:color w:val="595959"/>
          <w:sz w:val="22"/>
          <w:szCs w:val="22"/>
        </w:rPr>
        <w:t xml:space="preserve">Hedef anahtar kelimeler (ortak)</w:t>
      </w:r>
    </w:p>
    <w:p>
      <w:pPr>
        <w:pStyle w:val="ListParagraph"/>
        <w:numPr>
          <w:ilvl w:val="0"/>
          <w:numId w:val="3"/>
        </w:numPr>
        <w:spacing w:after="60" w:line="280"/>
      </w:pPr>
      <w:r>
        <w:rPr>
          <w:rFonts w:ascii="Arial" w:cs="Arial" w:eastAsia="Arial" w:hAnsi="Arial"/>
          <w:sz w:val="22"/>
          <w:szCs w:val="22"/>
        </w:rPr>
        <w:t xml:space="preserve">iş kazası tazminat hesaplama, meslek hastalığı tazminatı hesaplama, sürekli iş göremezlik tazminatı, geçici iş göremezlik, TRH-2010, maluliyet oranı hesaplama, kusur oranı hesaplama, destekten yoksun kalma tazminatı, ankara iş hukuku avukatı, ankara iş kazası avukatı</w:t>
      </w:r>
    </w:p>
    <w:p>
      <w:pPr>
        <w:pStyle w:val="Heading2"/>
        <w:spacing w:after="140" w:before="280"/>
      </w:pPr>
      <w:r>
        <w:rPr>
          <w:rFonts w:ascii="Arial" w:cs="Arial" w:eastAsia="Arial" w:hAnsi="Arial"/>
          <w:b/>
          <w:bCs/>
          <w:color w:val="1F4E79"/>
          <w:sz w:val="28"/>
          <w:szCs w:val="28"/>
        </w:rPr>
        <w:t xml:space="preserve">4.6 İşçilik Alacakları Hesaplama  (P0 ÖNCELİK)</w:t>
      </w:r>
    </w:p>
    <w:p>
      <w:pPr>
        <w:spacing w:after="120" w:before="0" w:line="300"/>
        <w:jc w:val="both"/>
      </w:pPr>
      <w:r>
        <w:rPr>
          <w:rFonts w:ascii="Arial" w:cs="Arial" w:eastAsia="Arial" w:hAnsi="Arial"/>
          <w:sz w:val="22"/>
          <w:szCs w:val="22"/>
        </w:rPr>
        <w:t xml:space="preserve">URL: /hesaplama-araclari/iscilik-alacaklari. Bu sayfa, sitenin EN YÜKSEK trafik potansiyeline sahip ama EN ZAYIF SEO durumunda olan sayfasıdır. Türkiye’de “kıdem tazminatı hesaplama” aylık tahmini 200-400 bin arama yapılıyor; rakipler arasında Milliyet, TÜRMOB, HesapKurdu, Prozon gibi otoriteler var. Avukat sitelerinin hiçbirinde sizdeki kadar derin bir hesaplayıcı çıkmıyor — fakat Koptay’ın sayfası şu an tek H1, tek H2, schema yok ve &lt;2.000 kelime olduğu için Google bu içeriği sıralamıyor.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F0D9" w:val="clear"/>
            <w:tcMar>
              <w:top w:type="dxa" w:w="120"/>
              <w:left w:type="dxa" w:w="200"/>
              <w:bottom w:type="dxa" w:w="120"/>
              <w:right w:type="dxa" w:w="200"/>
            </w:tcMar>
          </w:tcPr>
          <w:p>
            <w:pPr>
              <w:spacing w:after="80"/>
            </w:pPr>
            <w:r>
              <w:rPr>
                <w:rFonts w:ascii="Arial" w:cs="Arial" w:eastAsia="Arial" w:hAnsi="Arial"/>
                <w:b/>
                <w:bCs/>
                <w:color w:val="1F4E79"/>
                <w:sz w:val="22"/>
                <w:szCs w:val="22"/>
              </w:rPr>
              <w:t xml:space="preserve">Bu tek sayfanın doğru çalışması, sitenizin organik trafiğini iki katına çıkarabilir.</w:t>
            </w:r>
          </w:p>
          <w:p>
            <w:pPr>
              <w:spacing w:after="60" w:line="280"/>
              <w:jc w:val="left"/>
            </w:pPr>
            <w:r>
              <w:rPr>
                <w:rFonts w:ascii="Arial" w:cs="Arial" w:eastAsia="Arial" w:hAnsi="Arial"/>
                <w:sz w:val="21"/>
                <w:szCs w:val="21"/>
              </w:rPr>
              <w:t xml:space="preserve">Rakiplerin hiçbiri kıdem + ihbar + yıllık izin + fazla mesai’yi tek aktüerya raporu olarak sunmuyor.</w:t>
            </w:r>
          </w:p>
          <w:p>
            <w:pPr>
              <w:spacing w:after="60" w:line="280"/>
              <w:jc w:val="left"/>
            </w:pPr>
            <w:r>
              <w:rPr>
                <w:rFonts w:ascii="Arial" w:cs="Arial" w:eastAsia="Arial" w:hAnsi="Arial"/>
                <w:sz w:val="21"/>
                <w:szCs w:val="21"/>
              </w:rPr>
              <w:t xml:space="preserve">Doğru schema + içerik derinliği + 2026 tavan rakamı + Yargıtay kararları + SSS bloğu ile 6 ayda ilk sayfaya çıkma şansı yüksek.</w:t>
            </w:r>
          </w:p>
          <w:p>
            <w:pPr>
              <w:spacing w:after="60" w:line="280"/>
              <w:jc w:val="left"/>
            </w:pPr>
            <w:r>
              <w:rPr>
                <w:rFonts w:ascii="Arial" w:cs="Arial" w:eastAsia="Arial" w:hAnsi="Arial"/>
                <w:sz w:val="21"/>
                <w:szCs w:val="21"/>
              </w:rPr>
              <w:t xml:space="preserve">Bu sayfaya gelen trafiğin müvekkil dönüşüm oranı yüksektir, çünkü kullanıcı zaten bir uyuşmazlık halinde.</w:t>
            </w:r>
          </w:p>
        </w:tc>
      </w:tr>
    </w:tbl>
    <w:p>
      <w:pPr>
        <w:spacing w:after="80" w:before="160"/>
      </w:pPr>
      <w:r>
        <w:rPr>
          <w:rFonts w:ascii="Arial" w:cs="Arial" w:eastAsia="Arial" w:hAnsi="Arial"/>
          <w:b/>
          <w:bCs/>
          <w:color w:val="595959"/>
          <w:sz w:val="22"/>
          <w:szCs w:val="22"/>
        </w:rPr>
        <w:t xml:space="preserve">Mevcut sorunlar</w:t>
      </w:r>
    </w:p>
    <w:p>
      <w:pPr>
        <w:pStyle w:val="ListParagraph"/>
        <w:numPr>
          <w:ilvl w:val="0"/>
          <w:numId w:val="3"/>
        </w:numPr>
        <w:spacing w:after="60" w:line="280"/>
      </w:pPr>
      <w:r>
        <w:rPr>
          <w:rFonts w:ascii="Arial" w:cs="Arial" w:eastAsia="Arial" w:hAnsi="Arial"/>
          <w:sz w:val="22"/>
          <w:szCs w:val="22"/>
        </w:rPr>
        <w:t xml:space="preserve">Tek H2 (“Bilgilendirme”). H2 zinciri yok.</w:t>
      </w:r>
    </w:p>
    <w:p>
      <w:pPr>
        <w:pStyle w:val="ListParagraph"/>
        <w:numPr>
          <w:ilvl w:val="0"/>
          <w:numId w:val="3"/>
        </w:numPr>
        <w:spacing w:after="60" w:line="280"/>
      </w:pPr>
      <w:r>
        <w:rPr>
          <w:rFonts w:ascii="Arial" w:cs="Arial" w:eastAsia="Arial" w:hAnsi="Arial"/>
          <w:sz w:val="22"/>
          <w:szCs w:val="22"/>
        </w:rPr>
        <w:t xml:space="preserve">JSON-LD şeması yok.</w:t>
      </w:r>
    </w:p>
    <w:p>
      <w:pPr>
        <w:pStyle w:val="ListParagraph"/>
        <w:numPr>
          <w:ilvl w:val="0"/>
          <w:numId w:val="3"/>
        </w:numPr>
        <w:spacing w:after="60" w:line="280"/>
      </w:pPr>
      <w:r>
        <w:rPr>
          <w:rFonts w:ascii="Arial" w:cs="Arial" w:eastAsia="Arial" w:hAnsi="Arial"/>
          <w:sz w:val="22"/>
          <w:szCs w:val="22"/>
        </w:rPr>
        <w:t xml:space="preserve">Sayfa içi SSS bölümü yok.</w:t>
      </w:r>
    </w:p>
    <w:p>
      <w:pPr>
        <w:pStyle w:val="ListParagraph"/>
        <w:numPr>
          <w:ilvl w:val="0"/>
          <w:numId w:val="3"/>
        </w:numPr>
        <w:spacing w:after="60" w:line="280"/>
      </w:pPr>
      <w:r>
        <w:rPr>
          <w:rFonts w:ascii="Arial" w:cs="Arial" w:eastAsia="Arial" w:hAnsi="Arial"/>
          <w:sz w:val="22"/>
          <w:szCs w:val="22"/>
        </w:rPr>
        <w:t xml:space="preserve">İçerik ~1.000 kelime düzeyinde (kod hariç). Rakiplerin ortalaması 3.000-5.000.</w:t>
      </w:r>
    </w:p>
    <w:p>
      <w:pPr>
        <w:pStyle w:val="ListParagraph"/>
        <w:numPr>
          <w:ilvl w:val="0"/>
          <w:numId w:val="3"/>
        </w:numPr>
        <w:spacing w:after="60" w:line="280"/>
      </w:pPr>
      <w:r>
        <w:rPr>
          <w:rFonts w:ascii="Arial" w:cs="Arial" w:eastAsia="Arial" w:hAnsi="Arial"/>
          <w:sz w:val="22"/>
          <w:szCs w:val="22"/>
        </w:rPr>
        <w:t xml:space="preserve">Yalnızca 1 iç link var (fazla mesai makalesine).</w:t>
      </w:r>
    </w:p>
    <w:p>
      <w:pPr>
        <w:spacing w:after="80" w:before="160"/>
      </w:pPr>
      <w:r>
        <w:rPr>
          <w:rFonts w:ascii="Arial" w:cs="Arial" w:eastAsia="Arial" w:hAnsi="Arial"/>
          <w:b/>
          <w:bCs/>
          <w:color w:val="595959"/>
          <w:sz w:val="22"/>
          <w:szCs w:val="22"/>
        </w:rPr>
        <w:t xml:space="preserve">Yapılacaklar (öncelik sırası)</w:t>
      </w:r>
    </w:p>
    <w:p>
      <w:pPr>
        <w:pStyle w:val="ListParagraph"/>
        <w:numPr>
          <w:ilvl w:val="0"/>
          <w:numId w:val="2"/>
        </w:numPr>
        <w:spacing w:after="60" w:line="280"/>
      </w:pPr>
      <w:r>
        <w:rPr>
          <w:rFonts w:ascii="Arial" w:cs="Arial" w:eastAsia="Arial" w:hAnsi="Arial"/>
          <w:sz w:val="22"/>
          <w:szCs w:val="22"/>
        </w:rPr>
        <w:t xml:space="preserve">SoftwareApplication + FAQPage + HowTo schema ekleyin (kıdem hesaplama adımları için HowTo).</w:t>
      </w:r>
    </w:p>
    <w:p>
      <w:pPr>
        <w:pStyle w:val="ListParagraph"/>
        <w:numPr>
          <w:ilvl w:val="0"/>
          <w:numId w:val="2"/>
        </w:numPr>
        <w:spacing w:after="60" w:line="280"/>
      </w:pPr>
      <w:r>
        <w:rPr>
          <w:rFonts w:ascii="Arial" w:cs="Arial" w:eastAsia="Arial" w:hAnsi="Arial"/>
          <w:sz w:val="22"/>
          <w:szCs w:val="22"/>
        </w:rPr>
        <w:t xml:space="preserve">İçeriği şu yapıyla genişletin: (a) “Kıdem Tazminatı Nasıl Hesaplanır?” (300-500 kelime + 2026 tavan: 64.948,77 TL), (b) “İhbar Tazminatı Süreleri ve Hesabı” (200-300 kelime), (c) “Yıllık İzin Ücreti Hesabı” (200-300 kelime + İş K. m.59), (d) “Fazla Mesai Hesabı” (300-400 kelime + İş K. m.41), (e) “Ödenmemiş Hak ve Alacak Türleri” (UBGT, hafta tatili, milli bayram), (f) Yargıtay 9.HD ve 22.HD karar atıfları, (g) “Hangi belgeler gerekir? İspat yükü” (HMK ve İş K.).</w:t>
      </w:r>
    </w:p>
    <w:p>
      <w:pPr>
        <w:pStyle w:val="ListParagraph"/>
        <w:numPr>
          <w:ilvl w:val="0"/>
          <w:numId w:val="2"/>
        </w:numPr>
        <w:spacing w:after="60" w:line="280"/>
      </w:pPr>
      <w:r>
        <w:rPr>
          <w:rFonts w:ascii="Arial" w:cs="Arial" w:eastAsia="Arial" w:hAnsi="Arial"/>
          <w:sz w:val="22"/>
          <w:szCs w:val="22"/>
        </w:rPr>
        <w:t xml:space="preserve">SSS: 12-15 soru. Örnekler: “Kıdem tazminatı hangi durumlarda hak edilir?”, “2026 kıdem tavanı nedir?”, “İhbar tazminatından gelir vergisi kesilir mi?”, “Fazla mesai hangi belgelerle ispatlanır?”, “Yıllık izin parası ne zaman zamanaşımına uğrar?”, “Brüt mü net mi hesaplama esastır?”.</w:t>
      </w:r>
    </w:p>
    <w:p>
      <w:pPr>
        <w:pStyle w:val="ListParagraph"/>
        <w:numPr>
          <w:ilvl w:val="0"/>
          <w:numId w:val="2"/>
        </w:numPr>
        <w:spacing w:after="60" w:line="280"/>
      </w:pPr>
      <w:r>
        <w:rPr>
          <w:rFonts w:ascii="Arial" w:cs="Arial" w:eastAsia="Arial" w:hAnsi="Arial"/>
          <w:sz w:val="22"/>
          <w:szCs w:val="22"/>
        </w:rPr>
        <w:t xml:space="preserve">Çift yönlü iç link: makaleleriniz “fazla-mesai-alacagi-hesaplama-ispat-dava-sureci-2026” ve “ilave-tediye-alacak-tahsili-ve-dava-sureci-2026” buraya, bu sayfa onlara link versin.</w:t>
      </w:r>
    </w:p>
    <w:p>
      <w:pPr>
        <w:pStyle w:val="ListParagraph"/>
        <w:numPr>
          <w:ilvl w:val="0"/>
          <w:numId w:val="2"/>
        </w:numPr>
        <w:spacing w:after="60" w:line="280"/>
      </w:pPr>
      <w:r>
        <w:rPr>
          <w:rFonts w:ascii="Arial" w:cs="Arial" w:eastAsia="Arial" w:hAnsi="Arial"/>
          <w:sz w:val="22"/>
          <w:szCs w:val="22"/>
        </w:rPr>
        <w:t xml:space="preserve">Sayfaya “PDF rapor olarak indir” butonu ekleyin (jsPDF zaten projede var). Avukatın imzasıyla bilirkişiye sunulabilecek format → marka değeri.</w:t>
      </w:r>
    </w:p>
    <w:p>
      <w:pPr>
        <w:pStyle w:val="ListParagraph"/>
        <w:numPr>
          <w:ilvl w:val="0"/>
          <w:numId w:val="2"/>
        </w:numPr>
        <w:spacing w:after="60" w:line="280"/>
      </w:pPr>
      <w:r>
        <w:rPr>
          <w:rFonts w:ascii="Arial" w:cs="Arial" w:eastAsia="Arial" w:hAnsi="Arial"/>
          <w:sz w:val="22"/>
          <w:szCs w:val="22"/>
        </w:rPr>
        <w:t xml:space="preserve">“2026 Asgari Ücret ve Kıdem Tavanı Tablosu” mini grafiği — snippet adayı.</w:t>
      </w:r>
    </w:p>
    <w:p>
      <w:pPr>
        <w:spacing w:after="80" w:before="160"/>
      </w:pPr>
      <w:r>
        <w:rPr>
          <w:rFonts w:ascii="Arial" w:cs="Arial" w:eastAsia="Arial" w:hAnsi="Arial"/>
          <w:b/>
          <w:bCs/>
          <w:color w:val="595959"/>
          <w:sz w:val="22"/>
          <w:szCs w:val="22"/>
        </w:rPr>
        <w:t xml:space="preserve">Hedef anahtar kelimeler</w:t>
      </w:r>
    </w:p>
    <w:p>
      <w:pPr>
        <w:pStyle w:val="ListParagraph"/>
        <w:numPr>
          <w:ilvl w:val="0"/>
          <w:numId w:val="3"/>
        </w:numPr>
        <w:spacing w:after="60" w:line="280"/>
      </w:pPr>
      <w:r>
        <w:rPr>
          <w:rFonts w:ascii="Arial" w:cs="Arial" w:eastAsia="Arial" w:hAnsi="Arial"/>
          <w:sz w:val="22"/>
          <w:szCs w:val="22"/>
        </w:rPr>
        <w:t xml:space="preserve">kıdem tazminatı hesaplama, kıdem tazminatı hesaplama 2026, kıdem tazminatı tavanı 2026, ihbar tazminatı hesaplama, yıllık izin ücreti hesaplama, fazla mesai hesaplama, kıdem ve ihbar tazminatı hesaplama, işçilik alacakları hesaplama, brüt kıdem tazminatı, net kıdem tazminatı, ankara iş hukuku avukatı</w:t>
      </w:r>
    </w:p>
    <w:p>
      <w:pPr>
        <w:pStyle w:val="Heading2"/>
        <w:spacing w:after="140" w:before="280"/>
      </w:pPr>
      <w:r>
        <w:rPr>
          <w:rFonts w:ascii="Arial" w:cs="Arial" w:eastAsia="Arial" w:hAnsi="Arial"/>
          <w:b/>
          <w:bCs/>
          <w:color w:val="1F4E79"/>
          <w:sz w:val="28"/>
          <w:szCs w:val="28"/>
        </w:rPr>
        <w:t xml:space="preserve">4.7 İlave Tediye Hesaplama  (P0 ÖNCELİK)</w:t>
      </w:r>
    </w:p>
    <w:p>
      <w:pPr>
        <w:spacing w:after="120" w:before="0" w:line="300"/>
        <w:jc w:val="both"/>
      </w:pPr>
      <w:r>
        <w:rPr>
          <w:rFonts w:ascii="Arial" w:cs="Arial" w:eastAsia="Arial" w:hAnsi="Arial"/>
          <w:sz w:val="22"/>
          <w:szCs w:val="22"/>
        </w:rPr>
        <w:t xml:space="preserve">URL: /hesaplama-araclari/ilave-tediye. Niş ama sezonluk patlama yapan bir sorgu (ödeme dönemleri olan Ocak/Haziran’da arama 5 katına çıkıyor). “6772 sayılı kanun ilave tediye” araması yapanlar genellikle kamu işçisi veya hukuki süreçte; doğrudan müvekkil dönüşümü yüksek.</w:t>
      </w:r>
    </w:p>
    <w:p>
      <w:pPr>
        <w:spacing w:after="80" w:before="160"/>
      </w:pPr>
      <w:r>
        <w:rPr>
          <w:rFonts w:ascii="Arial" w:cs="Arial" w:eastAsia="Arial" w:hAnsi="Arial"/>
          <w:b/>
          <w:bCs/>
          <w:color w:val="595959"/>
          <w:sz w:val="22"/>
          <w:szCs w:val="22"/>
        </w:rPr>
        <w:t xml:space="preserve">Sorunlar</w:t>
      </w:r>
    </w:p>
    <w:p>
      <w:pPr>
        <w:pStyle w:val="ListParagraph"/>
        <w:numPr>
          <w:ilvl w:val="0"/>
          <w:numId w:val="3"/>
        </w:numPr>
        <w:spacing w:after="60" w:line="280"/>
      </w:pPr>
      <w:r>
        <w:rPr>
          <w:rFonts w:ascii="Arial" w:cs="Arial" w:eastAsia="Arial" w:hAnsi="Arial"/>
          <w:sz w:val="22"/>
          <w:szCs w:val="22"/>
        </w:rPr>
        <w:t xml:space="preserve">Schema yok.</w:t>
      </w:r>
    </w:p>
    <w:p>
      <w:pPr>
        <w:pStyle w:val="ListParagraph"/>
        <w:numPr>
          <w:ilvl w:val="0"/>
          <w:numId w:val="3"/>
        </w:numPr>
        <w:spacing w:after="60" w:line="280"/>
      </w:pPr>
      <w:r>
        <w:rPr>
          <w:rFonts w:ascii="Arial" w:cs="Arial" w:eastAsia="Arial" w:hAnsi="Arial"/>
          <w:sz w:val="22"/>
          <w:szCs w:val="22"/>
        </w:rPr>
        <w:t xml:space="preserve">Tek anlamlı H2 (“2026 Yılı Hesaplama”).</w:t>
      </w:r>
    </w:p>
    <w:p>
      <w:pPr>
        <w:pStyle w:val="ListParagraph"/>
        <w:numPr>
          <w:ilvl w:val="0"/>
          <w:numId w:val="3"/>
        </w:numPr>
        <w:spacing w:after="60" w:line="280"/>
      </w:pPr>
      <w:r>
        <w:rPr>
          <w:rFonts w:ascii="Arial" w:cs="Arial" w:eastAsia="Arial" w:hAnsi="Arial"/>
          <w:sz w:val="22"/>
          <w:szCs w:val="22"/>
        </w:rPr>
        <w:t xml:space="preserve">SSS yok.</w:t>
      </w:r>
    </w:p>
    <w:p>
      <w:pPr>
        <w:pStyle w:val="ListParagraph"/>
        <w:numPr>
          <w:ilvl w:val="0"/>
          <w:numId w:val="3"/>
        </w:numPr>
        <w:spacing w:after="60" w:line="280"/>
      </w:pPr>
      <w:r>
        <w:rPr>
          <w:rFonts w:ascii="Arial" w:cs="Arial" w:eastAsia="Arial" w:hAnsi="Arial"/>
          <w:sz w:val="22"/>
          <w:szCs w:val="22"/>
        </w:rPr>
        <w:t xml:space="preserve">İçerik ~1.700 kelime. Rakiplerin yarısı seviyesinde.</w:t>
      </w:r>
    </w:p>
    <w:p>
      <w:pPr>
        <w:spacing w:after="80" w:before="160"/>
      </w:pPr>
      <w:r>
        <w:rPr>
          <w:rFonts w:ascii="Arial" w:cs="Arial" w:eastAsia="Arial" w:hAnsi="Arial"/>
          <w:b/>
          <w:bCs/>
          <w:color w:val="595959"/>
          <w:sz w:val="22"/>
          <w:szCs w:val="22"/>
        </w:rPr>
        <w:t xml:space="preserve">Yapılacaklar</w:t>
      </w:r>
    </w:p>
    <w:p>
      <w:pPr>
        <w:pStyle w:val="ListParagraph"/>
        <w:numPr>
          <w:ilvl w:val="0"/>
          <w:numId w:val="2"/>
        </w:numPr>
        <w:spacing w:after="60" w:line="280"/>
      </w:pPr>
      <w:r>
        <w:rPr>
          <w:rFonts w:ascii="Arial" w:cs="Arial" w:eastAsia="Arial" w:hAnsi="Arial"/>
          <w:sz w:val="22"/>
          <w:szCs w:val="22"/>
        </w:rPr>
        <w:t xml:space="preserve">Schema: SoftwareApplication + FAQPage. HowTo opsiyonel (basit hesap olduğu için).</w:t>
      </w:r>
    </w:p>
    <w:p>
      <w:pPr>
        <w:pStyle w:val="ListParagraph"/>
        <w:numPr>
          <w:ilvl w:val="0"/>
          <w:numId w:val="2"/>
        </w:numPr>
        <w:spacing w:after="60" w:line="280"/>
      </w:pPr>
      <w:r>
        <w:rPr>
          <w:rFonts w:ascii="Arial" w:cs="Arial" w:eastAsia="Arial" w:hAnsi="Arial"/>
          <w:sz w:val="22"/>
          <w:szCs w:val="22"/>
        </w:rPr>
        <w:t xml:space="preserve">“6772 Sayılı Kanun Nedir? Kimleri Kapsar?” başlığı altında 200-300 kelime; “Kapsam Dışı Kalanlar” mini tablo (kamu memurları kapsam dışı vb.).</w:t>
      </w:r>
    </w:p>
    <w:p>
      <w:pPr>
        <w:pStyle w:val="ListParagraph"/>
        <w:numPr>
          <w:ilvl w:val="0"/>
          <w:numId w:val="2"/>
        </w:numPr>
        <w:spacing w:after="60" w:line="280"/>
      </w:pPr>
      <w:r>
        <w:rPr>
          <w:rFonts w:ascii="Arial" w:cs="Arial" w:eastAsia="Arial" w:hAnsi="Arial"/>
          <w:sz w:val="22"/>
          <w:szCs w:val="22"/>
        </w:rPr>
        <w:t xml:space="preserve">“Ödeme Tarihleri” bölümü: Bakanlar Kurulu kararıyla belirlenen tarihler, geçmiş yıllarda farklılık (kullanıcı bunu çok arıyor).</w:t>
      </w:r>
    </w:p>
    <w:p>
      <w:pPr>
        <w:pStyle w:val="ListParagraph"/>
        <w:numPr>
          <w:ilvl w:val="0"/>
          <w:numId w:val="2"/>
        </w:numPr>
        <w:spacing w:after="60" w:line="280"/>
      </w:pPr>
      <w:r>
        <w:rPr>
          <w:rFonts w:ascii="Arial" w:cs="Arial" w:eastAsia="Arial" w:hAnsi="Arial"/>
          <w:sz w:val="22"/>
          <w:szCs w:val="22"/>
        </w:rPr>
        <w:t xml:space="preserve">“İlave Tediye Davası Nasıl Açılır? Zamanaşımı?” bölümü → sizin /makale/ilave-tediye-alacak-tahsili-... makalenizle çift yönlü link.</w:t>
      </w:r>
    </w:p>
    <w:p>
      <w:pPr>
        <w:pStyle w:val="ListParagraph"/>
        <w:numPr>
          <w:ilvl w:val="0"/>
          <w:numId w:val="2"/>
        </w:numPr>
        <w:spacing w:after="60" w:line="280"/>
      </w:pPr>
      <w:r>
        <w:rPr>
          <w:rFonts w:ascii="Arial" w:cs="Arial" w:eastAsia="Arial" w:hAnsi="Arial"/>
          <w:sz w:val="22"/>
          <w:szCs w:val="22"/>
        </w:rPr>
        <w:t xml:space="preserve">SSS: “İlave tediye nedir?”, “Hangi kurumlarda ödenir?”, “Sözleşmeli personel alır mı?”, “Brüt mü net mi?”, “Aile yardımı dahil mi?”, “Geriye dönük talep edilebilir mi?”, “Faiz türü ne?”, “Avukatlık ücretine girer mi?”.</w:t>
      </w:r>
    </w:p>
    <w:p>
      <w:pPr>
        <w:pStyle w:val="ListParagraph"/>
        <w:numPr>
          <w:ilvl w:val="0"/>
          <w:numId w:val="2"/>
        </w:numPr>
        <w:spacing w:after="60" w:line="280"/>
      </w:pPr>
      <w:r>
        <w:rPr>
          <w:rFonts w:ascii="Arial" w:cs="Arial" w:eastAsia="Arial" w:hAnsi="Arial"/>
          <w:sz w:val="22"/>
          <w:szCs w:val="22"/>
        </w:rPr>
        <w:t xml:space="preserve">Sayfa görseli: “2026 İlave Tediye Bordro Örneği” (mevcut articles görselinizi kullanabilirsiniz: 2026-ilave-tediye-hesaplama-kamu-iscisi-bordro.webp).</w:t>
      </w:r>
    </w:p>
    <w:p>
      <w:pPr>
        <w:spacing w:after="80" w:before="160"/>
      </w:pPr>
      <w:r>
        <w:rPr>
          <w:rFonts w:ascii="Arial" w:cs="Arial" w:eastAsia="Arial" w:hAnsi="Arial"/>
          <w:b/>
          <w:bCs/>
          <w:color w:val="595959"/>
          <w:sz w:val="22"/>
          <w:szCs w:val="22"/>
        </w:rPr>
        <w:t xml:space="preserve">Hedef anahtar kelimeler</w:t>
      </w:r>
    </w:p>
    <w:p>
      <w:pPr>
        <w:pStyle w:val="ListParagraph"/>
        <w:numPr>
          <w:ilvl w:val="0"/>
          <w:numId w:val="3"/>
        </w:numPr>
        <w:spacing w:after="60" w:line="280"/>
      </w:pPr>
      <w:r>
        <w:rPr>
          <w:rFonts w:ascii="Arial" w:cs="Arial" w:eastAsia="Arial" w:hAnsi="Arial"/>
          <w:sz w:val="22"/>
          <w:szCs w:val="22"/>
        </w:rPr>
        <w:t xml:space="preserve">ilave tediye hesaplama, ilave tediye 2026, ilave tediye nedir, 6772 sayılı kanun, kamu işçisi ilave tediye, ilave tediye ödeme tarihi 2026, ilave tediye brüt net, ilave tediye davası, ilave tediye zamanaşımı, ilave tediye alacağı</w:t>
      </w:r>
    </w:p>
    <w:p>
      <w:pPr>
        <w:pStyle w:val="Heading2"/>
        <w:spacing w:after="140" w:before="280"/>
      </w:pPr>
      <w:r>
        <w:rPr>
          <w:rFonts w:ascii="Arial" w:cs="Arial" w:eastAsia="Arial" w:hAnsi="Arial"/>
          <w:b/>
          <w:bCs/>
          <w:color w:val="1F4E79"/>
          <w:sz w:val="28"/>
          <w:szCs w:val="28"/>
        </w:rPr>
        <w:t xml:space="preserve">4.8 Araç Değer Kaybı Hesaplama</w:t>
      </w:r>
    </w:p>
    <w:p>
      <w:pPr>
        <w:spacing w:after="120" w:before="0" w:line="300"/>
        <w:jc w:val="both"/>
      </w:pPr>
      <w:r>
        <w:rPr>
          <w:rFonts w:ascii="Arial" w:cs="Arial" w:eastAsia="Arial" w:hAnsi="Arial"/>
          <w:sz w:val="22"/>
          <w:szCs w:val="22"/>
        </w:rPr>
        <w:t xml:space="preserve">URL: /hesaplama-araclari/arac-deger-kaybi. Sayfa içerik açısından zaten güçlü (~4.000 kelime, WebApplication + FAQPage schema, 4 H2 zinciri). Tek kritik sorun başlıktaki yıl. Diğer iyileştirmeler nüans düzeyinde ama önemli.</w:t>
      </w:r>
    </w:p>
    <w:p>
      <w:pPr>
        <w:spacing w:after="80" w:before="160"/>
      </w:pPr>
      <w:r>
        <w:rPr>
          <w:rFonts w:ascii="Arial" w:cs="Arial" w:eastAsia="Arial" w:hAnsi="Arial"/>
          <w:b/>
          <w:bCs/>
          <w:color w:val="595959"/>
          <w:sz w:val="22"/>
          <w:szCs w:val="22"/>
        </w:rPr>
        <w:t xml:space="preserve">Yapılacaklar</w:t>
      </w:r>
    </w:p>
    <w:p>
      <w:pPr>
        <w:pStyle w:val="ListParagraph"/>
        <w:numPr>
          <w:ilvl w:val="0"/>
          <w:numId w:val="2"/>
        </w:numPr>
        <w:spacing w:after="60" w:line="280"/>
      </w:pPr>
      <w:r>
        <w:rPr>
          <w:rFonts w:ascii="Arial" w:cs="Arial" w:eastAsia="Arial" w:hAnsi="Arial"/>
          <w:sz w:val="22"/>
          <w:szCs w:val="22"/>
        </w:rPr>
        <w:t xml:space="preserve">Title 2025 → 2026 (P0).</w:t>
      </w:r>
    </w:p>
    <w:p>
      <w:pPr>
        <w:pStyle w:val="ListParagraph"/>
        <w:numPr>
          <w:ilvl w:val="0"/>
          <w:numId w:val="2"/>
        </w:numPr>
        <w:spacing w:after="60" w:line="280"/>
      </w:pPr>
      <w:r>
        <w:rPr>
          <w:rFonts w:ascii="Arial" w:cs="Arial" w:eastAsia="Arial" w:hAnsi="Arial"/>
          <w:sz w:val="22"/>
          <w:szCs w:val="22"/>
        </w:rPr>
        <w:t xml:space="preserve">Yinelenen URL (deger-kaybi) düzeltmesi (Bölüm 3.1).</w:t>
      </w:r>
    </w:p>
    <w:p>
      <w:pPr>
        <w:pStyle w:val="ListParagraph"/>
        <w:numPr>
          <w:ilvl w:val="0"/>
          <w:numId w:val="2"/>
        </w:numPr>
        <w:spacing w:after="60" w:line="280"/>
      </w:pPr>
      <w:r>
        <w:rPr>
          <w:rFonts w:ascii="Arial" w:cs="Arial" w:eastAsia="Arial" w:hAnsi="Arial"/>
          <w:sz w:val="22"/>
          <w:szCs w:val="22"/>
        </w:rPr>
        <w:t xml:space="preserve">Sayfaya “Sigorta Tahkim Komisyonu Başvurusu” mini rehberi (250-400 kelime). Mevcut /makale/sigorta-tahkim-komisyonu-basvurusu-ve-sureci makalenize çift yönlü link.</w:t>
      </w:r>
    </w:p>
    <w:p>
      <w:pPr>
        <w:pStyle w:val="ListParagraph"/>
        <w:numPr>
          <w:ilvl w:val="0"/>
          <w:numId w:val="2"/>
        </w:numPr>
        <w:spacing w:after="60" w:line="280"/>
      </w:pPr>
      <w:r>
        <w:rPr>
          <w:rFonts w:ascii="Arial" w:cs="Arial" w:eastAsia="Arial" w:hAnsi="Arial"/>
          <w:sz w:val="22"/>
          <w:szCs w:val="22"/>
        </w:rPr>
        <w:t xml:space="preserve">Sayfaya “PDF rapor — bilirkişi formatlı” butonu (zaten varsa belirgin yere taşıyın). “Avukat imzalı bilirkişi raporu formatı” farklılaştırıcınız olur.</w:t>
      </w:r>
    </w:p>
    <w:p>
      <w:pPr>
        <w:pStyle w:val="ListParagraph"/>
        <w:numPr>
          <w:ilvl w:val="0"/>
          <w:numId w:val="2"/>
        </w:numPr>
        <w:spacing w:after="60" w:line="280"/>
      </w:pPr>
      <w:r>
        <w:rPr>
          <w:rFonts w:ascii="Arial" w:cs="Arial" w:eastAsia="Arial" w:hAnsi="Arial"/>
          <w:sz w:val="22"/>
          <w:szCs w:val="22"/>
        </w:rPr>
        <w:t xml:space="preserve">“Kasko vs Trafik Sigortası — Değer Kaybını Hangisi Öder?” başlıklı bölüm — çok aranan ama avukat sitelerinde nadir net cevaplı.</w:t>
      </w:r>
    </w:p>
    <w:p>
      <w:pPr>
        <w:pStyle w:val="ListParagraph"/>
        <w:numPr>
          <w:ilvl w:val="0"/>
          <w:numId w:val="2"/>
        </w:numPr>
        <w:spacing w:after="60" w:line="280"/>
      </w:pPr>
      <w:r>
        <w:rPr>
          <w:rFonts w:ascii="Arial" w:cs="Arial" w:eastAsia="Arial" w:hAnsi="Arial"/>
          <w:sz w:val="22"/>
          <w:szCs w:val="22"/>
        </w:rPr>
        <w:t xml:space="preserve">Sayfanın ilgili yerlerinde Yargıtay 17. HD karar numaraları + ana ilkeler kutusu.</w:t>
      </w:r>
    </w:p>
    <w:p>
      <w:pPr>
        <w:spacing w:after="80" w:before="160"/>
      </w:pPr>
      <w:r>
        <w:rPr>
          <w:rFonts w:ascii="Arial" w:cs="Arial" w:eastAsia="Arial" w:hAnsi="Arial"/>
          <w:b/>
          <w:bCs/>
          <w:color w:val="595959"/>
          <w:sz w:val="22"/>
          <w:szCs w:val="22"/>
        </w:rPr>
        <w:t xml:space="preserve">Hedef anahtar kelimeler</w:t>
      </w:r>
    </w:p>
    <w:p>
      <w:pPr>
        <w:pStyle w:val="ListParagraph"/>
        <w:numPr>
          <w:ilvl w:val="0"/>
          <w:numId w:val="3"/>
        </w:numPr>
        <w:spacing w:after="60" w:line="280"/>
      </w:pPr>
      <w:r>
        <w:rPr>
          <w:rFonts w:ascii="Arial" w:cs="Arial" w:eastAsia="Arial" w:hAnsi="Arial"/>
          <w:sz w:val="22"/>
          <w:szCs w:val="22"/>
        </w:rPr>
        <w:t xml:space="preserve">araç değer kaybı hesaplama 2026, araç değer kaybı formülü, A1 A2 A3 A4 hasar, sigorta değer kaybı, kasko değer kaybı, bilirkişi raporu araç değer kaybı, sigorta tahkim değer kaybı, araç değer kaybı yargıtay, baz katsayı %19, araç değer kaybı tablosu, araç değer kaybı davası, ankara araç değer kaybı avukatı</w:t>
      </w:r>
    </w:p>
    <w:p>
      <w:pPr>
        <w:pStyle w:val="Heading2"/>
        <w:spacing w:after="140" w:before="280"/>
      </w:pPr>
      <w:r>
        <w:rPr>
          <w:rFonts w:ascii="Arial" w:cs="Arial" w:eastAsia="Arial" w:hAnsi="Arial"/>
          <w:b/>
          <w:bCs/>
          <w:color w:val="1F4E79"/>
          <w:sz w:val="28"/>
          <w:szCs w:val="28"/>
        </w:rPr>
        <w:t xml:space="preserve">4.9 Trafik Kazası Aktüerya  (P0 ÖNCELİK)</w:t>
      </w:r>
    </w:p>
    <w:p>
      <w:pPr>
        <w:spacing w:after="120" w:before="0" w:line="300"/>
        <w:jc w:val="both"/>
      </w:pPr>
      <w:r>
        <w:rPr>
          <w:rFonts w:ascii="Arial" w:cs="Arial" w:eastAsia="Arial" w:hAnsi="Arial"/>
          <w:sz w:val="22"/>
          <w:szCs w:val="22"/>
        </w:rPr>
        <w:t xml:space="preserve">URL: /hesaplama-araclari/trafik-kazasi. Yüksek trafik potansiyeli (“trafik kazası tazminat hesaplama” ayda tahmini 30-60 bin arama) fakat kritik teknik eksikliklerle dolu sayfa.</w:t>
      </w:r>
    </w:p>
    <w:p>
      <w:pPr>
        <w:spacing w:after="80" w:before="160"/>
      </w:pPr>
      <w:r>
        <w:rPr>
          <w:rFonts w:ascii="Arial" w:cs="Arial" w:eastAsia="Arial" w:hAnsi="Arial"/>
          <w:b/>
          <w:bCs/>
          <w:color w:val="595959"/>
          <w:sz w:val="22"/>
          <w:szCs w:val="22"/>
        </w:rPr>
        <w:t xml:space="preserve">Sorunlar</w:t>
      </w:r>
    </w:p>
    <w:p>
      <w:pPr>
        <w:pStyle w:val="ListParagraph"/>
        <w:numPr>
          <w:ilvl w:val="0"/>
          <w:numId w:val="3"/>
        </w:numPr>
        <w:spacing w:after="60" w:line="280"/>
      </w:pPr>
      <w:r>
        <w:rPr>
          <w:rFonts w:ascii="Arial" w:cs="Arial" w:eastAsia="Arial" w:hAnsi="Arial"/>
          <w:sz w:val="22"/>
          <w:szCs w:val="22"/>
        </w:rPr>
        <w:t xml:space="preserve">Schema yok.</w:t>
      </w:r>
    </w:p>
    <w:p>
      <w:pPr>
        <w:pStyle w:val="ListParagraph"/>
        <w:numPr>
          <w:ilvl w:val="0"/>
          <w:numId w:val="3"/>
        </w:numPr>
        <w:spacing w:after="60" w:line="280"/>
      </w:pPr>
      <w:r>
        <w:rPr>
          <w:rFonts w:ascii="Arial" w:cs="Arial" w:eastAsia="Arial" w:hAnsi="Arial"/>
          <w:sz w:val="22"/>
          <w:szCs w:val="22"/>
        </w:rPr>
        <w:t xml:space="preserve">Sayfada anlamlı H2 yok (sadece H1 var).</w:t>
      </w:r>
    </w:p>
    <w:p>
      <w:pPr>
        <w:pStyle w:val="ListParagraph"/>
        <w:numPr>
          <w:ilvl w:val="0"/>
          <w:numId w:val="3"/>
        </w:numPr>
        <w:spacing w:after="60" w:line="280"/>
      </w:pPr>
      <w:r>
        <w:rPr>
          <w:rFonts w:ascii="Arial" w:cs="Arial" w:eastAsia="Arial" w:hAnsi="Arial"/>
          <w:sz w:val="22"/>
          <w:szCs w:val="22"/>
        </w:rPr>
        <w:t xml:space="preserve">SSS yok.</w:t>
      </w:r>
    </w:p>
    <w:p>
      <w:pPr>
        <w:pStyle w:val="ListParagraph"/>
        <w:numPr>
          <w:ilvl w:val="0"/>
          <w:numId w:val="3"/>
        </w:numPr>
        <w:spacing w:after="60" w:line="280"/>
      </w:pPr>
      <w:r>
        <w:rPr>
          <w:rFonts w:ascii="Arial" w:cs="Arial" w:eastAsia="Arial" w:hAnsi="Arial"/>
          <w:sz w:val="22"/>
          <w:szCs w:val="22"/>
        </w:rPr>
        <w:t xml:space="preserve">İçerik ~2.000 kelime, rakiplerin yarısı.</w:t>
      </w:r>
    </w:p>
    <w:p>
      <w:pPr>
        <w:pStyle w:val="ListParagraph"/>
        <w:numPr>
          <w:ilvl w:val="0"/>
          <w:numId w:val="3"/>
        </w:numPr>
        <w:spacing w:after="60" w:line="280"/>
      </w:pPr>
      <w:r>
        <w:rPr>
          <w:rFonts w:ascii="Arial" w:cs="Arial" w:eastAsia="Arial" w:hAnsi="Arial"/>
          <w:sz w:val="22"/>
          <w:szCs w:val="22"/>
        </w:rPr>
        <w:t xml:space="preserve">İç link yok.</w:t>
      </w:r>
    </w:p>
    <w:p>
      <w:pPr>
        <w:pStyle w:val="ListParagraph"/>
        <w:numPr>
          <w:ilvl w:val="0"/>
          <w:numId w:val="3"/>
        </w:numPr>
        <w:spacing w:after="60" w:line="280"/>
      </w:pPr>
      <w:r>
        <w:rPr>
          <w:rFonts w:ascii="Arial" w:cs="Arial" w:eastAsia="Arial" w:hAnsi="Arial"/>
          <w:sz w:val="22"/>
          <w:szCs w:val="22"/>
        </w:rPr>
        <w:t xml:space="preserve">“Aktüerya” kelimesi başlıkta — kullanıcı bu terimi az arıyor; daha popüler “tazminat hesaplama” öne alınmalı.</w:t>
      </w:r>
    </w:p>
    <w:p>
      <w:pPr>
        <w:spacing w:after="80" w:before="160"/>
      </w:pPr>
      <w:r>
        <w:rPr>
          <w:rFonts w:ascii="Arial" w:cs="Arial" w:eastAsia="Arial" w:hAnsi="Arial"/>
          <w:b/>
          <w:bCs/>
          <w:color w:val="595959"/>
          <w:sz w:val="22"/>
          <w:szCs w:val="22"/>
        </w:rPr>
        <w:t xml:space="preserve">Yapılacaklar</w:t>
      </w:r>
    </w:p>
    <w:p>
      <w:pPr>
        <w:pStyle w:val="ListParagraph"/>
        <w:numPr>
          <w:ilvl w:val="0"/>
          <w:numId w:val="2"/>
        </w:numPr>
        <w:spacing w:after="60" w:line="280"/>
      </w:pPr>
      <w:r>
        <w:rPr>
          <w:rFonts w:ascii="Arial" w:cs="Arial" w:eastAsia="Arial" w:hAnsi="Arial"/>
          <w:sz w:val="22"/>
          <w:szCs w:val="22"/>
        </w:rPr>
        <w:t xml:space="preserve">Title: “Trafik Kazası Tazminat Hesaplama 2026 — Maluliyet, İş Göremezlik, İkame Araç ve Değer Kaybı | Koptay Hukuk”. “Aktüerya” kelimesini description’a alın, başlıkta tutmayın.</w:t>
      </w:r>
    </w:p>
    <w:p>
      <w:pPr>
        <w:pStyle w:val="ListParagraph"/>
        <w:numPr>
          <w:ilvl w:val="0"/>
          <w:numId w:val="2"/>
        </w:numPr>
        <w:spacing w:after="60" w:line="280"/>
      </w:pPr>
      <w:r>
        <w:rPr>
          <w:rFonts w:ascii="Arial" w:cs="Arial" w:eastAsia="Arial" w:hAnsi="Arial"/>
          <w:sz w:val="22"/>
          <w:szCs w:val="22"/>
        </w:rPr>
        <w:t xml:space="preserve">Schema: SoftwareApplication + FAQPage + HowTo (üç farklı tazminat türünün hesaplama adımları için).</w:t>
      </w:r>
    </w:p>
    <w:p>
      <w:pPr>
        <w:pStyle w:val="ListParagraph"/>
        <w:numPr>
          <w:ilvl w:val="0"/>
          <w:numId w:val="2"/>
        </w:numPr>
        <w:spacing w:after="60" w:line="280"/>
      </w:pPr>
      <w:r>
        <w:rPr>
          <w:rFonts w:ascii="Arial" w:cs="Arial" w:eastAsia="Arial" w:hAnsi="Arial"/>
          <w:sz w:val="22"/>
          <w:szCs w:val="22"/>
        </w:rPr>
        <w:t xml:space="preserve">Sayfa H yapısı: H1 → H2: “Hangi Tazminatlar Hesaplanır?” → H3’ler: Sürekli Sakatlık, Geçici İş Göremezlik, Destekten Yoksun Kalma, Manevi Tazminat, İkame Araç, Değer Kaybı. Her biri 200-400 kelime.</w:t>
      </w:r>
    </w:p>
    <w:p>
      <w:pPr>
        <w:pStyle w:val="ListParagraph"/>
        <w:numPr>
          <w:ilvl w:val="0"/>
          <w:numId w:val="2"/>
        </w:numPr>
        <w:spacing w:after="60" w:line="280"/>
      </w:pPr>
      <w:r>
        <w:rPr>
          <w:rFonts w:ascii="Arial" w:cs="Arial" w:eastAsia="Arial" w:hAnsi="Arial"/>
          <w:sz w:val="22"/>
          <w:szCs w:val="22"/>
        </w:rPr>
        <w:t xml:space="preserve">“KTK m.85 — İşletenin Sorumluluğu” ve “TBK m.49-58 — Haksız Fiil Sorumluluğu” açıklamaları + Yargıtay 4. HD ve 17. HD karar atıfları.</w:t>
      </w:r>
    </w:p>
    <w:p>
      <w:pPr>
        <w:pStyle w:val="ListParagraph"/>
        <w:numPr>
          <w:ilvl w:val="0"/>
          <w:numId w:val="2"/>
        </w:numPr>
        <w:spacing w:after="60" w:line="280"/>
      </w:pPr>
      <w:r>
        <w:rPr>
          <w:rFonts w:ascii="Arial" w:cs="Arial" w:eastAsia="Arial" w:hAnsi="Arial"/>
          <w:sz w:val="22"/>
          <w:szCs w:val="22"/>
        </w:rPr>
        <w:t xml:space="preserve">SSS: 10-12 soru. “Trafik kazasında manevi tazminat ne kadar?”, “Sigorta hangi tazminatları öder?”, “Üçüncü kişi nasıl tazminat alır?”, “Maluliyet raporu hangi hastaneden alınır?”.</w:t>
      </w:r>
    </w:p>
    <w:p>
      <w:pPr>
        <w:pStyle w:val="ListParagraph"/>
        <w:numPr>
          <w:ilvl w:val="0"/>
          <w:numId w:val="2"/>
        </w:numPr>
        <w:spacing w:after="60" w:line="280"/>
      </w:pPr>
      <w:r>
        <w:rPr>
          <w:rFonts w:ascii="Arial" w:cs="Arial" w:eastAsia="Arial" w:hAnsi="Arial"/>
          <w:sz w:val="22"/>
          <w:szCs w:val="22"/>
        </w:rPr>
        <w:t xml:space="preserve">Çift yönlü link: /makale/trafik-kazasinda-taksirle-yaralama-sucu-hapis-cezasi-rehberi, /makale/sigorta-tahkim-komisyonu-basvurusu-ve-sureci, /makale/arac-mahrumiyet-tazminati-hesaplama-sartlari-2026, /makale/trafik-kazasi-sonrasi-maluliyet-heyet-raporu-nasil-ve-nereden-alinir-2025-rehberi.</w:t>
      </w:r>
    </w:p>
    <w:p>
      <w:pPr>
        <w:spacing w:after="80" w:before="160"/>
      </w:pPr>
      <w:r>
        <w:rPr>
          <w:rFonts w:ascii="Arial" w:cs="Arial" w:eastAsia="Arial" w:hAnsi="Arial"/>
          <w:b/>
          <w:bCs/>
          <w:color w:val="595959"/>
          <w:sz w:val="22"/>
          <w:szCs w:val="22"/>
        </w:rPr>
        <w:t xml:space="preserve">Hedef anahtar kelimeler</w:t>
      </w:r>
    </w:p>
    <w:p>
      <w:pPr>
        <w:pStyle w:val="ListParagraph"/>
        <w:numPr>
          <w:ilvl w:val="0"/>
          <w:numId w:val="3"/>
        </w:numPr>
        <w:spacing w:after="60" w:line="280"/>
      </w:pPr>
      <w:r>
        <w:rPr>
          <w:rFonts w:ascii="Arial" w:cs="Arial" w:eastAsia="Arial" w:hAnsi="Arial"/>
          <w:sz w:val="22"/>
          <w:szCs w:val="22"/>
        </w:rPr>
        <w:t xml:space="preserve">trafik kazası tazminat hesaplama, trafik kazası avukatı ankara, sürekli sakatlık tazminatı hesaplama, geçici iş göremezlik tazminatı, ikame araç bedeli, manevi tazminat hesaplama, KTK 85, TBK 49 trafik kazası, trafik kazası sigorta tazminatı, destekten yoksun kalma tazminatı</w:t>
      </w:r>
    </w:p>
    <w:p>
      <w:pPr>
        <w:pStyle w:val="Heading2"/>
        <w:spacing w:after="140" w:before="280"/>
      </w:pPr>
      <w:r>
        <w:rPr>
          <w:rFonts w:ascii="Arial" w:cs="Arial" w:eastAsia="Arial" w:hAnsi="Arial"/>
          <w:b/>
          <w:bCs/>
          <w:color w:val="1F4E79"/>
          <w:sz w:val="28"/>
          <w:szCs w:val="28"/>
        </w:rPr>
        <w:t xml:space="preserve">4.10 Hesaplama Araçları İndex Sayfası</w:t>
      </w:r>
    </w:p>
    <w:p>
      <w:pPr>
        <w:spacing w:after="120" w:before="0" w:line="300"/>
        <w:jc w:val="both"/>
      </w:pPr>
      <w:r>
        <w:rPr>
          <w:rFonts w:ascii="Arial" w:cs="Arial" w:eastAsia="Arial" w:hAnsi="Arial"/>
          <w:sz w:val="22"/>
          <w:szCs w:val="22"/>
        </w:rPr>
        <w:t xml:space="preserve">URL: /hesaplama-araclari. Bu sayfanın görevi sıralama almak değil, kullanıcıyı doğru hesaplayıcıya yönlendirmek ve Google’a “bu site hesaplama hub’ıdır” sinyalini vermek. Ancak şu an üç sorunla maluldür (Bölüm 3.5).</w:t>
      </w:r>
    </w:p>
    <w:p>
      <w:pPr>
        <w:spacing w:after="80" w:before="160"/>
      </w:pPr>
      <w:r>
        <w:rPr>
          <w:rFonts w:ascii="Arial" w:cs="Arial" w:eastAsia="Arial" w:hAnsi="Arial"/>
          <w:b/>
          <w:bCs/>
          <w:color w:val="595959"/>
          <w:sz w:val="22"/>
          <w:szCs w:val="22"/>
        </w:rPr>
        <w:t xml:space="preserve">Yeni yapı önerisi</w:t>
      </w:r>
    </w:p>
    <w:p>
      <w:pPr>
        <w:pStyle w:val="ListParagraph"/>
        <w:numPr>
          <w:ilvl w:val="0"/>
          <w:numId w:val="3"/>
        </w:numPr>
        <w:spacing w:after="60" w:line="280"/>
      </w:pPr>
      <w:r>
        <w:rPr>
          <w:rFonts w:ascii="Arial" w:cs="Arial" w:eastAsia="Arial" w:hAnsi="Arial"/>
          <w:sz w:val="22"/>
          <w:szCs w:val="22"/>
        </w:rPr>
        <w:t xml:space="preserve">Hero: H1 “Avukat Onaylı Hukuki Hesaplama Araçları — 2026 Güncel” + 2 cümle değer önerisi (“TRH-2010, AAÜT, sigorta tahkim formülleriyle uyumlu, bilirkişi raporu olarak yazdırılabilir 9 ücretsiz araç”).</w:t>
      </w:r>
    </w:p>
    <w:p>
      <w:pPr>
        <w:pStyle w:val="ListParagraph"/>
        <w:numPr>
          <w:ilvl w:val="0"/>
          <w:numId w:val="3"/>
        </w:numPr>
        <w:spacing w:after="60" w:line="280"/>
      </w:pPr>
      <w:r>
        <w:rPr>
          <w:rFonts w:ascii="Arial" w:cs="Arial" w:eastAsia="Arial" w:hAnsi="Arial"/>
          <w:sz w:val="22"/>
          <w:szCs w:val="22"/>
        </w:rPr>
        <w:t xml:space="preserve">Üç kategori: İş Hukuku Hesaplayıcıları (4 araç), Trafik &amp; Sigorta Hesaplayıcıları (2 araç), Ceza &amp; Usul Hesaplayıcıları (3 araç).</w:t>
      </w:r>
    </w:p>
    <w:p>
      <w:pPr>
        <w:pStyle w:val="ListParagraph"/>
        <w:numPr>
          <w:ilvl w:val="0"/>
          <w:numId w:val="3"/>
        </w:numPr>
        <w:spacing w:after="60" w:line="280"/>
      </w:pPr>
      <w:r>
        <w:rPr>
          <w:rFonts w:ascii="Arial" w:cs="Arial" w:eastAsia="Arial" w:hAnsi="Arial"/>
          <w:sz w:val="22"/>
          <w:szCs w:val="22"/>
        </w:rPr>
        <w:t xml:space="preserve">Her kart: Başlık + 1 cümle açıklama (anahtar kelime barındıran) + “Hesaplamaya Başla” CTA.</w:t>
      </w:r>
    </w:p>
    <w:p>
      <w:pPr>
        <w:pStyle w:val="ListParagraph"/>
        <w:numPr>
          <w:ilvl w:val="0"/>
          <w:numId w:val="3"/>
        </w:numPr>
        <w:spacing w:after="60" w:line="280"/>
      </w:pPr>
      <w:r>
        <w:rPr>
          <w:rFonts w:ascii="Arial" w:cs="Arial" w:eastAsia="Arial" w:hAnsi="Arial"/>
          <w:sz w:val="22"/>
          <w:szCs w:val="22"/>
        </w:rPr>
        <w:t xml:space="preserve">Önizleme formlarını kaldırın.</w:t>
      </w:r>
    </w:p>
    <w:p>
      <w:pPr>
        <w:pStyle w:val="ListParagraph"/>
        <w:numPr>
          <w:ilvl w:val="0"/>
          <w:numId w:val="3"/>
        </w:numPr>
        <w:spacing w:after="60" w:line="280"/>
      </w:pPr>
      <w:r>
        <w:rPr>
          <w:rFonts w:ascii="Arial" w:cs="Arial" w:eastAsia="Arial" w:hAnsi="Arial"/>
          <w:sz w:val="22"/>
          <w:szCs w:val="22"/>
        </w:rPr>
        <w:t xml:space="preserve">Schema: BreadcrumbList + ItemList (her kart bir ListItem).</w:t>
      </w:r>
    </w:p>
    <w:p>
      <w:pPr>
        <w:pStyle w:val="ListParagraph"/>
        <w:numPr>
          <w:ilvl w:val="0"/>
          <w:numId w:val="3"/>
        </w:numPr>
        <w:spacing w:after="60" w:line="280"/>
      </w:pPr>
      <w:r>
        <w:rPr>
          <w:rFonts w:ascii="Arial" w:cs="Arial" w:eastAsia="Arial" w:hAnsi="Arial"/>
          <w:sz w:val="22"/>
          <w:szCs w:val="22"/>
        </w:rPr>
        <w:t xml:space="preserve">Sayfa altında kısa SSS: “Hesaplamalarınız resmi midir?”, “Sonucu mahkemeye sunabilir miyim?”, “Hesaplamaları kim hazırladı?”.</w:t>
      </w:r>
    </w:p>
    <w:p>
      <w:pPr>
        <w:pStyle w:val="ListParagraph"/>
        <w:numPr>
          <w:ilvl w:val="0"/>
          <w:numId w:val="3"/>
        </w:numPr>
        <w:spacing w:after="60" w:line="280"/>
      </w:pPr>
      <w:r>
        <w:rPr>
          <w:rFonts w:ascii="Arial" w:cs="Arial" w:eastAsia="Arial" w:hAnsi="Arial"/>
          <w:sz w:val="22"/>
          <w:szCs w:val="22"/>
        </w:rPr>
        <w:t xml:space="preserve">Bedeni Hasar kartını kaldırın veya Trafik Kazası sayfasına yönlendirin.</w:t>
      </w:r>
    </w:p>
    <w:p>
      <w:r>
        <w:br w:type="page"/>
      </w:r>
    </w:p>
    <w:p>
      <w:pPr>
        <w:pStyle w:val="Heading1"/>
        <w:spacing w:after="200" w:before="360"/>
      </w:pPr>
      <w:r>
        <w:rPr>
          <w:rFonts w:ascii="Arial" w:cs="Arial" w:eastAsia="Arial" w:hAnsi="Arial"/>
          <w:b/>
          <w:bCs/>
          <w:color w:val="1F4E79"/>
          <w:sz w:val="36"/>
          <w:szCs w:val="36"/>
        </w:rPr>
        <w:t xml:space="preserve">5. Anahtar Kelime ve Rakip Stratejisi</w:t>
      </w:r>
    </w:p>
    <w:p>
      <w:pPr>
        <w:spacing w:after="120" w:before="0" w:line="300"/>
        <w:jc w:val="both"/>
      </w:pPr>
      <w:r>
        <w:rPr>
          <w:rFonts w:ascii="Arial" w:cs="Arial" w:eastAsia="Arial" w:hAnsi="Arial"/>
          <w:sz w:val="22"/>
          <w:szCs w:val="22"/>
        </w:rPr>
        <w:t xml:space="preserve">Türk hukuk SEO’sunda hesaplama araçları, klasik “avukat + şehir” sorgularına göre çok daha bilgi-niyetli (informational) ama dönüşüm değeri yüksek bir trafik kanalıdır. Aşağıdaki tablo her hesaplayıcı için ana sorgu, tahmini aylık arama hacmi (geniş), rekabet düzeyi ve Koptay’ın gerçekçi 6 ay hedefini gösterir. Tahminler Türkiye genelinde Google sonuç sayfalarındaki rakip sayısı, otoritesi ve mevcut sıralamalardan türetilmiştir.</w:t>
      </w:r>
    </w:p>
    <w:p>
      <w:pPr>
        <w:spacing w:after="1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300"/>
        <w:gridCol w:w="2000"/>
        <w:gridCol w:w="24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left"/>
            </w:pPr>
            <w:r>
              <w:rPr>
                <w:rFonts w:ascii="Arial" w:cs="Arial" w:eastAsia="Arial" w:hAnsi="Arial"/>
                <w:b/>
                <w:bCs/>
                <w:color w:val="FFFFFF"/>
                <w:sz w:val="21"/>
                <w:szCs w:val="21"/>
              </w:rPr>
              <w:t xml:space="preserve">Hesaplayıcı</w:t>
            </w:r>
          </w:p>
        </w:tc>
        <w:tc>
          <w:tcPr>
            <w:tcW w:type="dxa" w:w="14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left"/>
            </w:pPr>
            <w:r>
              <w:rPr>
                <w:rFonts w:ascii="Arial" w:cs="Arial" w:eastAsia="Arial" w:hAnsi="Arial"/>
                <w:b/>
                <w:bCs/>
                <w:color w:val="FFFFFF"/>
                <w:sz w:val="21"/>
                <w:szCs w:val="21"/>
              </w:rPr>
              <w:t xml:space="preserve">Ana Sorgu</w:t>
            </w:r>
          </w:p>
        </w:tc>
        <w:tc>
          <w:tcPr>
            <w:tcW w:type="dxa" w:w="13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left"/>
            </w:pPr>
            <w:r>
              <w:rPr>
                <w:rFonts w:ascii="Arial" w:cs="Arial" w:eastAsia="Arial" w:hAnsi="Arial"/>
                <w:b/>
                <w:bCs/>
                <w:color w:val="FFFFFF"/>
                <w:sz w:val="21"/>
                <w:szCs w:val="21"/>
              </w:rPr>
              <w:t xml:space="preserve">Aylık Arama (~)</w:t>
            </w:r>
          </w:p>
        </w:tc>
        <w:tc>
          <w:tcPr>
            <w:tcW w:type="dxa" w:w="2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left"/>
            </w:pPr>
            <w:r>
              <w:rPr>
                <w:rFonts w:ascii="Arial" w:cs="Arial" w:eastAsia="Arial" w:hAnsi="Arial"/>
                <w:b/>
                <w:bCs/>
                <w:color w:val="FFFFFF"/>
                <w:sz w:val="21"/>
                <w:szCs w:val="21"/>
              </w:rPr>
              <w:t xml:space="preserve">Rekabet</w:t>
            </w:r>
          </w:p>
        </w:tc>
        <w:tc>
          <w:tcPr>
            <w:tcW w:type="dxa" w:w="24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left"/>
            </w:pPr>
            <w:r>
              <w:rPr>
                <w:rFonts w:ascii="Arial" w:cs="Arial" w:eastAsia="Arial" w:hAnsi="Arial"/>
                <w:b/>
                <w:bCs/>
                <w:color w:val="FFFFFF"/>
                <w:sz w:val="21"/>
                <w:szCs w:val="21"/>
              </w:rPr>
              <w:t xml:space="preserve">6 Ay Hedef Sıralama</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İşçilik Alacakları</w:t>
            </w:r>
          </w:p>
        </w:tc>
        <w:tc>
          <w:tcPr>
            <w:tcW w:type="dxa" w:w="14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kıdem tazminatı hesaplama</w:t>
            </w:r>
          </w:p>
        </w:tc>
        <w:tc>
          <w:tcPr>
            <w:tcW w:type="dxa" w:w="13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200-400 bin</w:t>
            </w:r>
          </w:p>
        </w:tc>
        <w:tc>
          <w:tcPr>
            <w:tcW w:type="dxa" w:w="2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Çok yüksek (Milliyet, TÜRMOB, HesapKurdu)</w:t>
            </w:r>
          </w:p>
        </w:tc>
        <w:tc>
          <w:tcPr>
            <w:tcW w:type="dxa" w:w="24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Ana sorguda 2-3. sayfa; long-tail’larda ilk 3</w:t>
            </w:r>
          </w:p>
        </w:tc>
      </w:tr>
      <w:tr>
        <w:tc>
          <w:tcPr>
            <w:tcW w:type="dxa" w:w="22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Araç Değer Kaybı</w:t>
            </w:r>
          </w:p>
        </w:tc>
        <w:tc>
          <w:tcPr>
            <w:tcW w:type="dxa" w:w="14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araç değer kaybı hesaplama</w:t>
            </w:r>
          </w:p>
        </w:tc>
        <w:tc>
          <w:tcPr>
            <w:tcW w:type="dxa" w:w="13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40-80 bin</w:t>
            </w:r>
          </w:p>
        </w:tc>
        <w:tc>
          <w:tcPr>
            <w:tcW w:type="dxa" w:w="2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Yüksek (sigortaladim.com, 8+ avukat)</w:t>
            </w:r>
          </w:p>
        </w:tc>
        <w:tc>
          <w:tcPr>
            <w:tcW w:type="dxa" w:w="24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İlk sayfa, 4-7. sıra</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İnfaz Yatar</w:t>
            </w:r>
          </w:p>
        </w:tc>
        <w:tc>
          <w:tcPr>
            <w:tcW w:type="dxa" w:w="14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infaz hesaplama 2026</w:t>
            </w:r>
          </w:p>
        </w:tc>
        <w:tc>
          <w:tcPr>
            <w:tcW w:type="dxa" w:w="13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30-60 bin</w:t>
            </w:r>
          </w:p>
        </w:tc>
        <w:tc>
          <w:tcPr>
            <w:tcW w:type="dxa" w:w="2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Orta-yüksek (10+ avukat sitesi)</w:t>
            </w:r>
          </w:p>
        </w:tc>
        <w:tc>
          <w:tcPr>
            <w:tcW w:type="dxa" w:w="24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İlk sayfa 1-3</w:t>
            </w:r>
          </w:p>
        </w:tc>
      </w:tr>
      <w:tr>
        <w:tc>
          <w:tcPr>
            <w:tcW w:type="dxa" w:w="22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Trafik Kazası</w:t>
            </w:r>
          </w:p>
        </w:tc>
        <w:tc>
          <w:tcPr>
            <w:tcW w:type="dxa" w:w="14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trafik kazası tazminat hesaplama</w:t>
            </w:r>
          </w:p>
        </w:tc>
        <w:tc>
          <w:tcPr>
            <w:tcW w:type="dxa" w:w="13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30-60 bin</w:t>
            </w:r>
          </w:p>
        </w:tc>
        <w:tc>
          <w:tcPr>
            <w:tcW w:type="dxa" w:w="2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Yüksek</w:t>
            </w:r>
          </w:p>
        </w:tc>
        <w:tc>
          <w:tcPr>
            <w:tcW w:type="dxa" w:w="24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İlk sayfa 5-8 (sayfa derinleşince)</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Tazminat (iş kazası)</w:t>
            </w:r>
          </w:p>
        </w:tc>
        <w:tc>
          <w:tcPr>
            <w:tcW w:type="dxa" w:w="14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iş kazası tazminat hesaplama</w:t>
            </w:r>
          </w:p>
        </w:tc>
        <w:tc>
          <w:tcPr>
            <w:tcW w:type="dxa" w:w="13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15-30 bin</w:t>
            </w:r>
          </w:p>
        </w:tc>
        <w:tc>
          <w:tcPr>
            <w:tcW w:type="dxa" w:w="2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Orta-yüksek</w:t>
            </w:r>
          </w:p>
        </w:tc>
        <w:tc>
          <w:tcPr>
            <w:tcW w:type="dxa" w:w="24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İlk sayfa 3-5</w:t>
            </w:r>
          </w:p>
        </w:tc>
      </w:tr>
      <w:tr>
        <w:tc>
          <w:tcPr>
            <w:tcW w:type="dxa" w:w="22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Vekâlet Ücreti</w:t>
            </w:r>
          </w:p>
        </w:tc>
        <w:tc>
          <w:tcPr>
            <w:tcW w:type="dxa" w:w="14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vekalet ücreti hesaplama</w:t>
            </w:r>
          </w:p>
        </w:tc>
        <w:tc>
          <w:tcPr>
            <w:tcW w:type="dxa" w:w="13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10-25 bin</w:t>
            </w:r>
          </w:p>
        </w:tc>
        <w:tc>
          <w:tcPr>
            <w:tcW w:type="dxa" w:w="2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Düşük-orta</w:t>
            </w:r>
          </w:p>
        </w:tc>
        <w:tc>
          <w:tcPr>
            <w:tcW w:type="dxa" w:w="24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İlk sayfa 1-3</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Meslek Hastalığı</w:t>
            </w:r>
          </w:p>
        </w:tc>
        <w:tc>
          <w:tcPr>
            <w:tcW w:type="dxa" w:w="14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meslek hastalığı tazminatı hesaplama</w:t>
            </w:r>
          </w:p>
        </w:tc>
        <w:tc>
          <w:tcPr>
            <w:tcW w:type="dxa" w:w="13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5-15 bin</w:t>
            </w:r>
          </w:p>
        </w:tc>
        <w:tc>
          <w:tcPr>
            <w:tcW w:type="dxa" w:w="2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Düşük</w:t>
            </w:r>
          </w:p>
        </w:tc>
        <w:tc>
          <w:tcPr>
            <w:tcW w:type="dxa" w:w="24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İlk sayfa 1-3</w:t>
            </w:r>
          </w:p>
        </w:tc>
      </w:tr>
      <w:tr>
        <w:tc>
          <w:tcPr>
            <w:tcW w:type="dxa" w:w="22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Dava Süresi</w:t>
            </w:r>
          </w:p>
        </w:tc>
        <w:tc>
          <w:tcPr>
            <w:tcW w:type="dxa" w:w="14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zamanaşımı hesaplama</w:t>
            </w:r>
          </w:p>
        </w:tc>
        <w:tc>
          <w:tcPr>
            <w:tcW w:type="dxa" w:w="13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15-25 bin</w:t>
            </w:r>
          </w:p>
        </w:tc>
        <w:tc>
          <w:tcPr>
            <w:tcW w:type="dxa" w:w="2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Orta</w:t>
            </w:r>
          </w:p>
        </w:tc>
        <w:tc>
          <w:tcPr>
            <w:tcW w:type="dxa" w:w="24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İlk sayfa 4-7</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İlave Tediye</w:t>
            </w:r>
          </w:p>
        </w:tc>
        <w:tc>
          <w:tcPr>
            <w:tcW w:type="dxa" w:w="14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ilave tediye hesaplama</w:t>
            </w:r>
          </w:p>
        </w:tc>
        <w:tc>
          <w:tcPr>
            <w:tcW w:type="dxa" w:w="13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5-12 bin (sezonluk)</w:t>
            </w:r>
          </w:p>
        </w:tc>
        <w:tc>
          <w:tcPr>
            <w:tcW w:type="dxa" w:w="2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Düşük</w:t>
            </w:r>
          </w:p>
        </w:tc>
        <w:tc>
          <w:tcPr>
            <w:tcW w:type="dxa" w:w="24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İlk sayfa 1-2</w:t>
            </w:r>
          </w:p>
        </w:tc>
      </w:tr>
      <w:tr>
        <w:tc>
          <w:tcPr>
            <w:tcW w:type="dxa" w:w="22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Index</w:t>
            </w:r>
          </w:p>
        </w:tc>
        <w:tc>
          <w:tcPr>
            <w:tcW w:type="dxa" w:w="14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hukuki hesaplama araçları</w:t>
            </w:r>
          </w:p>
        </w:tc>
        <w:tc>
          <w:tcPr>
            <w:tcW w:type="dxa" w:w="13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2-5 bin</w:t>
            </w:r>
          </w:p>
        </w:tc>
        <w:tc>
          <w:tcPr>
            <w:tcW w:type="dxa" w:w="2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Düşük</w:t>
            </w:r>
          </w:p>
        </w:tc>
        <w:tc>
          <w:tcPr>
            <w:tcW w:type="dxa" w:w="24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İlk 3</w:t>
            </w:r>
          </w:p>
        </w:tc>
      </w:tr>
    </w:tbl>
    <w:p>
      <w:pPr>
        <w:spacing w:after="160"/>
      </w:pPr>
      <w:r>
        <w:rPr>
          <w:rFonts w:ascii="Arial" w:cs="Arial" w:eastAsia="Arial" w:hAnsi="Arial"/>
        </w:rPr>
        <w:t xml:space="preserve"/>
      </w:r>
    </w:p>
    <w:p>
      <w:pPr>
        <w:pStyle w:val="Heading2"/>
        <w:spacing w:after="140" w:before="280"/>
      </w:pPr>
      <w:r>
        <w:rPr>
          <w:rFonts w:ascii="Arial" w:cs="Arial" w:eastAsia="Arial" w:hAnsi="Arial"/>
          <w:b/>
          <w:bCs/>
          <w:color w:val="1F4E79"/>
          <w:sz w:val="28"/>
          <w:szCs w:val="28"/>
        </w:rPr>
        <w:t xml:space="preserve">5.1 Long-tail (uzun kuyruk) fırsatları</w:t>
      </w:r>
    </w:p>
    <w:p>
      <w:pPr>
        <w:spacing w:after="120" w:before="0" w:line="300"/>
        <w:jc w:val="both"/>
      </w:pPr>
      <w:r>
        <w:rPr>
          <w:rFonts w:ascii="Arial" w:cs="Arial" w:eastAsia="Arial" w:hAnsi="Arial"/>
          <w:sz w:val="22"/>
          <w:szCs w:val="22"/>
        </w:rPr>
        <w:t xml:space="preserve">Anahtar sorguların büyük rakiplerden çekilmesi zaman ister. Bu süreçte Koptay’ı hızla anlamlı trafiğe taşıyacak strateji long-tail’lerdir. Aşağıda her dikey için 5-8 yüksek niyet, düşük rekabet sorgusu öneriyorum; bu sorguları içerikte H3 / SSS başlıkları olarak kullanmak yeterli.</w:t>
      </w:r>
    </w:p>
    <w:p>
      <w:pPr>
        <w:pStyle w:val="Heading3"/>
        <w:spacing w:after="100" w:before="200"/>
      </w:pPr>
      <w:r>
        <w:rPr>
          <w:rFonts w:ascii="Arial" w:cs="Arial" w:eastAsia="Arial" w:hAnsi="Arial"/>
          <w:b/>
          <w:bCs/>
          <w:color w:val="548C8D"/>
          <w:sz w:val="24"/>
          <w:szCs w:val="24"/>
        </w:rPr>
        <w:t xml:space="preserve">İş Hukuku long-tail örnekleri</w:t>
      </w:r>
    </w:p>
    <w:p>
      <w:pPr>
        <w:pStyle w:val="ListParagraph"/>
        <w:numPr>
          <w:ilvl w:val="0"/>
          <w:numId w:val="3"/>
        </w:numPr>
        <w:spacing w:after="60" w:line="280"/>
      </w:pPr>
      <w:r>
        <w:rPr>
          <w:rFonts w:ascii="Arial" w:cs="Arial" w:eastAsia="Arial" w:hAnsi="Arial"/>
          <w:sz w:val="22"/>
          <w:szCs w:val="22"/>
        </w:rPr>
        <w:t xml:space="preserve">“2026 kıdem tazminatı tavanı kaç TL”, “istifa eden kıdem tazminatı alabilir mi 2026”, “evlilik nedeniyle istifa kıdem tazminatı”, “askerlik nedeniyle kıdem tazminatı”, “fazla mesai ücreti ispatı whatsapp”, “ihbar tazminatı vergi kesintisi”, “yıllık izin parası zamanaşımı kaç yıl”, “kıdem tazminatı brüt mü net mi hesaplanır”.</w:t>
      </w:r>
    </w:p>
    <w:p>
      <w:pPr>
        <w:pStyle w:val="Heading3"/>
        <w:spacing w:after="100" w:before="200"/>
      </w:pPr>
      <w:r>
        <w:rPr>
          <w:rFonts w:ascii="Arial" w:cs="Arial" w:eastAsia="Arial" w:hAnsi="Arial"/>
          <w:b/>
          <w:bCs/>
          <w:color w:val="548C8D"/>
          <w:sz w:val="24"/>
          <w:szCs w:val="24"/>
        </w:rPr>
        <w:t xml:space="preserve">Trafik &amp; Sigorta long-tail örnekleri</w:t>
      </w:r>
    </w:p>
    <w:p>
      <w:pPr>
        <w:pStyle w:val="ListParagraph"/>
        <w:numPr>
          <w:ilvl w:val="0"/>
          <w:numId w:val="3"/>
        </w:numPr>
        <w:spacing w:after="60" w:line="280"/>
      </w:pPr>
      <w:r>
        <w:rPr>
          <w:rFonts w:ascii="Arial" w:cs="Arial" w:eastAsia="Arial" w:hAnsi="Arial"/>
          <w:sz w:val="22"/>
          <w:szCs w:val="22"/>
        </w:rPr>
        <w:t xml:space="preserve">“araç değer kaybı yargıtay kararı 2026”, “sigorta değer kaybı vermiyor ne yapmalıyım”, “araç değer kaybı kasko öder mi”, “2 yaşındaki araç değer kaybı alır mı”, “ikame araç bedeli kaç gün”, “trafik kazasında manevi tazminat hesaplama”, “maluliyet oranı %10 tazminat”, “trafik kazasında karşı taraf sigorta vermiyor”.</w:t>
      </w:r>
    </w:p>
    <w:p>
      <w:pPr>
        <w:pStyle w:val="Heading3"/>
        <w:spacing w:after="100" w:before="200"/>
      </w:pPr>
      <w:r>
        <w:rPr>
          <w:rFonts w:ascii="Arial" w:cs="Arial" w:eastAsia="Arial" w:hAnsi="Arial"/>
          <w:b/>
          <w:bCs/>
          <w:color w:val="548C8D"/>
          <w:sz w:val="24"/>
          <w:szCs w:val="24"/>
        </w:rPr>
        <w:t xml:space="preserve">Ceza &amp; Usul long-tail örnekleri</w:t>
      </w:r>
    </w:p>
    <w:p>
      <w:pPr>
        <w:pStyle w:val="ListParagraph"/>
        <w:numPr>
          <w:ilvl w:val="0"/>
          <w:numId w:val="3"/>
        </w:numPr>
        <w:spacing w:after="60" w:line="280"/>
      </w:pPr>
      <w:r>
        <w:rPr>
          <w:rFonts w:ascii="Arial" w:cs="Arial" w:eastAsia="Arial" w:hAnsi="Arial"/>
          <w:sz w:val="22"/>
          <w:szCs w:val="22"/>
        </w:rPr>
        <w:t xml:space="preserve">“taksirle yaralama yatar mı 2026”, “11. yargı paketi infaz değişiklikleri”, “denetimli serbestlik kaç ay 2026”, “2026 AAÜT maktu vekâlet ücreti”, “avukat anlaşmalı boşanma ücreti”, “vekâlet ücreti karşı taraftan tahsil”, “istinaf süresi kaç gün”, “temyiz süresi 2 hafta mı”.</w:t>
      </w:r>
    </w:p>
    <w:p>
      <w:pPr>
        <w:pStyle w:val="Heading2"/>
        <w:spacing w:after="140" w:before="280"/>
      </w:pPr>
      <w:r>
        <w:rPr>
          <w:rFonts w:ascii="Arial" w:cs="Arial" w:eastAsia="Arial" w:hAnsi="Arial"/>
          <w:b/>
          <w:bCs/>
          <w:color w:val="1F4E79"/>
          <w:sz w:val="28"/>
          <w:szCs w:val="28"/>
        </w:rPr>
        <w:t xml:space="preserve">5.2 Lokasyon eklenmiş anahtar kelimeler (Yerel SEO)</w:t>
      </w:r>
    </w:p>
    <w:p>
      <w:pPr>
        <w:spacing w:after="120" w:before="0" w:line="300"/>
        <w:jc w:val="both"/>
      </w:pPr>
      <w:r>
        <w:rPr>
          <w:rFonts w:ascii="Arial" w:cs="Arial" w:eastAsia="Arial" w:hAnsi="Arial"/>
          <w:sz w:val="22"/>
          <w:szCs w:val="22"/>
        </w:rPr>
        <w:t xml:space="preserve">Hesaplama sayfaları doğası gereği coğrafi-bağımsızdır; ama Koptay’ın iş modeli müvekkil dönüşümü olduğu için Ankara odaklı sorguları yedek anahtar kelime olarak yerleştirmek dönüşüm değerini yükseltir. “Ankara iş kazası avukatı”, “Ankara trafik kazası avukatı”, “Çankaya avukat”, “Ankara araç değer kaybı avukatı” gibi sorgular her hesaplayıcı sayfasının “Bir avukatla görüşmek ister misiniz?” CTA bölümünde doğal olarak geçmelidir. Ayrıca her sayfaya ofis adresi, harita ve Google Business profil linki eklenmesi yerel sinyalleri güçlendirir.</w:t>
      </w:r>
    </w:p>
    <w:p>
      <w:pPr>
        <w:pStyle w:val="Heading2"/>
        <w:spacing w:after="140" w:before="280"/>
      </w:pPr>
      <w:r>
        <w:rPr>
          <w:rFonts w:ascii="Arial" w:cs="Arial" w:eastAsia="Arial" w:hAnsi="Arial"/>
          <w:b/>
          <w:bCs/>
          <w:color w:val="1F4E79"/>
          <w:sz w:val="28"/>
          <w:szCs w:val="28"/>
        </w:rPr>
        <w:t xml:space="preserve">5.3 Rakip analizi — kim sıralanıyor, neden?</w:t>
      </w:r>
    </w:p>
    <w:p>
      <w:pPr>
        <w:pStyle w:val="Heading3"/>
        <w:spacing w:after="100" w:before="200"/>
      </w:pPr>
      <w:r>
        <w:rPr>
          <w:rFonts w:ascii="Arial" w:cs="Arial" w:eastAsia="Arial" w:hAnsi="Arial"/>
          <w:b/>
          <w:bCs/>
          <w:color w:val="548C8D"/>
          <w:sz w:val="24"/>
          <w:szCs w:val="24"/>
        </w:rPr>
        <w:t xml:space="preserve">Genel rakip kategorileri</w:t>
      </w:r>
    </w:p>
    <w:p>
      <w:pPr>
        <w:spacing w:after="120" w:before="0" w:line="300"/>
        <w:jc w:val="both"/>
      </w:pPr>
      <w:r>
        <w:rPr>
          <w:rFonts w:ascii="Arial" w:cs="Arial" w:eastAsia="Arial" w:hAnsi="Arial"/>
          <w:sz w:val="22"/>
          <w:szCs w:val="22"/>
        </w:rPr>
        <w:t xml:space="preserve">Hesaplama sorgularında üç tip rakiple karşılaşıyorsunuz:</w:t>
      </w:r>
    </w:p>
    <w:p>
      <w:pPr>
        <w:pStyle w:val="ListParagraph"/>
        <w:numPr>
          <w:ilvl w:val="0"/>
          <w:numId w:val="3"/>
        </w:numPr>
        <w:spacing w:after="60" w:line="280"/>
      </w:pPr>
      <w:r>
        <w:rPr>
          <w:rFonts w:ascii="Arial" w:cs="Arial" w:eastAsia="Arial" w:hAnsi="Arial"/>
          <w:b/>
          <w:bCs/>
          <w:sz w:val="22"/>
          <w:szCs w:val="22"/>
        </w:rPr>
        <w:t xml:space="preserve">Otorite portallar: </w:t>
      </w:r>
      <w:r>
        <w:rPr>
          <w:rFonts w:ascii="Arial" w:cs="Arial" w:eastAsia="Arial" w:hAnsi="Arial"/>
          <w:sz w:val="22"/>
          <w:szCs w:val="22"/>
        </w:rPr>
        <w:t xml:space="preserve">Milliyet (Uzman Para), TÜRMOB, HesapKurdu, sigortaladim.com, hesaplama.net. Bunların domain otoritesi yüksek, içerikleri standart.</w:t>
      </w:r>
    </w:p>
    <w:p>
      <w:pPr>
        <w:pStyle w:val="ListParagraph"/>
        <w:numPr>
          <w:ilvl w:val="0"/>
          <w:numId w:val="3"/>
        </w:numPr>
        <w:spacing w:after="60" w:line="280"/>
      </w:pPr>
      <w:r>
        <w:rPr>
          <w:rFonts w:ascii="Arial" w:cs="Arial" w:eastAsia="Arial" w:hAnsi="Arial"/>
          <w:b/>
          <w:bCs/>
          <w:sz w:val="22"/>
          <w:szCs w:val="22"/>
        </w:rPr>
        <w:t xml:space="preserve">Avukat siteleri: </w:t>
      </w:r>
      <w:r>
        <w:rPr>
          <w:rFonts w:ascii="Arial" w:cs="Arial" w:eastAsia="Arial" w:hAnsi="Arial"/>
          <w:sz w:val="22"/>
          <w:szCs w:val="22"/>
        </w:rPr>
        <w:t xml:space="preserve">kadimhukuk, esercelik, alimertakyuz, hakanmert, ayboga, tahanci, ekinhukuk, halilkaanemektar, minvalhukuk, avukatcanata. Çoğu ana yıl güncellemesi + 1.500-3.000 kelime makale + basit hesaplayıcı sunar.</w:t>
      </w:r>
    </w:p>
    <w:p>
      <w:pPr>
        <w:pStyle w:val="ListParagraph"/>
        <w:numPr>
          <w:ilvl w:val="0"/>
          <w:numId w:val="3"/>
        </w:numPr>
        <w:spacing w:after="60" w:line="280"/>
      </w:pPr>
      <w:r>
        <w:rPr>
          <w:rFonts w:ascii="Arial" w:cs="Arial" w:eastAsia="Arial" w:hAnsi="Arial"/>
          <w:b/>
          <w:bCs/>
          <w:sz w:val="22"/>
          <w:szCs w:val="22"/>
        </w:rPr>
        <w:t xml:space="preserve">Niş araçlar: </w:t>
      </w:r>
      <w:r>
        <w:rPr>
          <w:rFonts w:ascii="Arial" w:cs="Arial" w:eastAsia="Arial" w:hAnsi="Arial"/>
          <w:sz w:val="22"/>
          <w:szCs w:val="22"/>
        </w:rPr>
        <w:t xml:space="preserve">Prozon, kolayik, hesaplama.net subdomainleri. Genelde sade ve hızlı; içerik derin değil.</w:t>
      </w:r>
    </w:p>
    <w:p>
      <w:pPr>
        <w:pStyle w:val="Heading3"/>
        <w:spacing w:after="100" w:before="200"/>
      </w:pPr>
      <w:r>
        <w:rPr>
          <w:rFonts w:ascii="Arial" w:cs="Arial" w:eastAsia="Arial" w:hAnsi="Arial"/>
          <w:b/>
          <w:bCs/>
          <w:color w:val="548C8D"/>
          <w:sz w:val="24"/>
          <w:szCs w:val="24"/>
        </w:rPr>
        <w:t xml:space="preserve">Rakipler ne yapıyor?</w:t>
      </w:r>
    </w:p>
    <w:p>
      <w:pPr>
        <w:pStyle w:val="ListParagraph"/>
        <w:numPr>
          <w:ilvl w:val="0"/>
          <w:numId w:val="2"/>
        </w:numPr>
        <w:spacing w:after="60" w:line="280"/>
      </w:pPr>
      <w:r>
        <w:rPr>
          <w:rFonts w:ascii="Arial" w:cs="Arial" w:eastAsia="Arial" w:hAnsi="Arial"/>
          <w:sz w:val="22"/>
          <w:szCs w:val="22"/>
        </w:rPr>
        <w:t xml:space="preserve">Title’a yıl koyuyorlar (“2026”). Koptay’ın dokuz sayfasında zaten var, biri (Araç Değer Kaybı) hâlâ 2025 → düzeltme.</w:t>
      </w:r>
    </w:p>
    <w:p>
      <w:pPr>
        <w:pStyle w:val="ListParagraph"/>
        <w:numPr>
          <w:ilvl w:val="0"/>
          <w:numId w:val="2"/>
        </w:numPr>
        <w:spacing w:after="60" w:line="280"/>
      </w:pPr>
      <w:r>
        <w:rPr>
          <w:rFonts w:ascii="Arial" w:cs="Arial" w:eastAsia="Arial" w:hAnsi="Arial"/>
          <w:sz w:val="22"/>
          <w:szCs w:val="22"/>
        </w:rPr>
        <w:t xml:space="preserve">“Hangi belgeler gerekir?”, “Yargıtay kararları”, “Hesaplama formülü” gibi alt başlıkları açıkça veriyorlar.</w:t>
      </w:r>
    </w:p>
    <w:p>
      <w:pPr>
        <w:pStyle w:val="ListParagraph"/>
        <w:numPr>
          <w:ilvl w:val="0"/>
          <w:numId w:val="2"/>
        </w:numPr>
        <w:spacing w:after="60" w:line="280"/>
      </w:pPr>
      <w:r>
        <w:rPr>
          <w:rFonts w:ascii="Arial" w:cs="Arial" w:eastAsia="Arial" w:hAnsi="Arial"/>
          <w:sz w:val="22"/>
          <w:szCs w:val="22"/>
        </w:rPr>
        <w:t xml:space="preserve">Tablolar ve infografikler kullanıyorlar — snippet adayı.</w:t>
      </w:r>
    </w:p>
    <w:p>
      <w:pPr>
        <w:pStyle w:val="ListParagraph"/>
        <w:numPr>
          <w:ilvl w:val="0"/>
          <w:numId w:val="2"/>
        </w:numPr>
        <w:spacing w:after="60" w:line="280"/>
      </w:pPr>
      <w:r>
        <w:rPr>
          <w:rFonts w:ascii="Arial" w:cs="Arial" w:eastAsia="Arial" w:hAnsi="Arial"/>
          <w:sz w:val="22"/>
          <w:szCs w:val="22"/>
        </w:rPr>
        <w:t xml:space="preserve">SSS bloğu standart hale gelmiş.</w:t>
      </w:r>
    </w:p>
    <w:p>
      <w:pPr>
        <w:pStyle w:val="ListParagraph"/>
        <w:numPr>
          <w:ilvl w:val="0"/>
          <w:numId w:val="2"/>
        </w:numPr>
        <w:spacing w:after="60" w:line="280"/>
      </w:pPr>
      <w:r>
        <w:rPr>
          <w:rFonts w:ascii="Arial" w:cs="Arial" w:eastAsia="Arial" w:hAnsi="Arial"/>
          <w:sz w:val="22"/>
          <w:szCs w:val="22"/>
        </w:rPr>
        <w:t xml:space="preserve">Otorite portallar minimum içerikle, fakat backlink ve trafiğin verdiği güven sayesinde sıralama alıyor.</w:t>
      </w:r>
    </w:p>
    <w:p>
      <w:pPr>
        <w:pStyle w:val="Heading3"/>
        <w:spacing w:after="100" w:before="200"/>
      </w:pPr>
      <w:r>
        <w:rPr>
          <w:rFonts w:ascii="Arial" w:cs="Arial" w:eastAsia="Arial" w:hAnsi="Arial"/>
          <w:b/>
          <w:bCs/>
          <w:color w:val="548C8D"/>
          <w:sz w:val="24"/>
          <w:szCs w:val="24"/>
        </w:rPr>
        <w:t xml:space="preserve">Koptay’ın “unfair advantage”ı</w:t>
      </w:r>
    </w:p>
    <w:p>
      <w:pPr>
        <w:spacing w:after="120" w:before="0" w:line="300"/>
        <w:jc w:val="both"/>
      </w:pPr>
      <w:r>
        <w:rPr>
          <w:rFonts w:ascii="Arial" w:cs="Arial" w:eastAsia="Arial" w:hAnsi="Arial"/>
          <w:sz w:val="22"/>
          <w:szCs w:val="22"/>
        </w:rPr>
        <w:t xml:space="preserve">Koptay’ın rakiplerin büyük çoğunluğunda bulunmayan üç gerçek farklılaştırıcısı vardır: (1) gerçekten interaktif, derin form yapılı hesaplayıcılar (input başına 2-3 alan değil, çoğu sayfada 8-15 alan + birden fazla adımlı wizard); (2) çoğu rakip avukat sitesinin ya hesaplayıcısı yok ya da iframe edilmiş üçüncü taraf widget; (3) aynı çatı altında 10 farklı dikey + ona bağlı 19 makale ekosistemi. Bu “hub &amp; spoke” yapısı doğru iç linkleme ile Google’ın gözünde topical authority sinyali yaratır. Strateji: Koptay her dikeyde TEK BİR sayfayı (hesaplayıcı) “otorite hub” yapar, makaleler bu hub’a beslenir; Google’ın E-E-A-T algoritmasında “işin ehli” sinyali güçlenir.</w:t>
      </w:r>
    </w:p>
    <w:p>
      <w:r>
        <w:br w:type="page"/>
      </w:r>
    </w:p>
    <w:p>
      <w:pPr>
        <w:pStyle w:val="Heading1"/>
        <w:spacing w:after="200" w:before="360"/>
      </w:pPr>
      <w:r>
        <w:rPr>
          <w:rFonts w:ascii="Arial" w:cs="Arial" w:eastAsia="Arial" w:hAnsi="Arial"/>
          <w:b/>
          <w:bCs/>
          <w:color w:val="1F4E79"/>
          <w:sz w:val="36"/>
          <w:szCs w:val="36"/>
        </w:rPr>
        <w:t xml:space="preserve">6. Schema Şablonları (Kopyala-Yapıştır)</w:t>
      </w:r>
    </w:p>
    <w:p>
      <w:pPr>
        <w:spacing w:after="120" w:before="0" w:line="300"/>
        <w:jc w:val="both"/>
      </w:pPr>
      <w:r>
        <w:rPr>
          <w:rFonts w:ascii="Arial" w:cs="Arial" w:eastAsia="Arial" w:hAnsi="Arial"/>
          <w:sz w:val="22"/>
          <w:szCs w:val="22"/>
        </w:rPr>
        <w:t xml:space="preserve">Aşağıdaki şablonlar JSX dosyalarında &lt;script type="application/ld+json"&gt; bloğu olarak yerleştirilmek üzere hazırdır. Genel kural: yapısal verideki her bilgi sayfada görünür içerikle birebir uyumlu olmalıdır; aksi takdirde Google manuel ceza verebilir.</w:t>
      </w:r>
    </w:p>
    <w:p>
      <w:pPr>
        <w:pStyle w:val="Heading2"/>
        <w:spacing w:after="140" w:before="280"/>
      </w:pPr>
      <w:r>
        <w:rPr>
          <w:rFonts w:ascii="Arial" w:cs="Arial" w:eastAsia="Arial" w:hAnsi="Arial"/>
          <w:b/>
          <w:bCs/>
          <w:color w:val="1F4E79"/>
          <w:sz w:val="28"/>
          <w:szCs w:val="28"/>
        </w:rPr>
        <w:t xml:space="preserve">6.1 SoftwareApplication / WebApplication şeması</w:t>
      </w:r>
    </w:p>
    <w:p>
      <w:pPr>
        <w:spacing w:after="120" w:before="0" w:line="300"/>
        <w:jc w:val="both"/>
      </w:pPr>
      <w:r>
        <w:rPr>
          <w:rFonts w:ascii="Arial" w:cs="Arial" w:eastAsia="Arial" w:hAnsi="Arial"/>
          <w:sz w:val="22"/>
          <w:szCs w:val="22"/>
        </w:rPr>
        <w:t xml:space="preserve">Hesaplama araçları için tercih edilen şema. SoftwareApplication daha yaygındır ama WebApplication da kabul edilir. “Calculator” doğrudan bir Schema.org tipi değildir; bu yüzden SoftwareApplication kullanın.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5E8F0" w:val="clear"/>
            <w:tcMar>
              <w:top w:type="dxa" w:w="120"/>
              <w:left w:type="dxa" w:w="200"/>
              <w:bottom w:type="dxa" w:w="120"/>
              <w:right w:type="dxa" w:w="200"/>
            </w:tcMar>
          </w:tcPr>
          <w:p>
            <w:pPr>
              <w:spacing w:after="80"/>
            </w:pPr>
            <w:r>
              <w:rPr>
                <w:rFonts w:ascii="Arial" w:cs="Arial" w:eastAsia="Arial" w:hAnsi="Arial"/>
                <w:b/>
                <w:bCs/>
                <w:color w:val="1F4E79"/>
                <w:sz w:val="22"/>
                <w:szCs w:val="22"/>
              </w:rPr>
              <w:t xml:space="preserve">Şablon (Trafik Kazası örneği):</w:t>
            </w:r>
          </w:p>
          <w:p>
            <w:pPr>
              <w:spacing w:after="60" w:line="280"/>
              <w:jc w:val="left"/>
            </w:pPr>
            <w:r>
              <w:rPr>
                <w:rFonts w:ascii="Arial" w:cs="Arial" w:eastAsia="Arial" w:hAnsi="Arial"/>
                <w:sz w:val="21"/>
                <w:szCs w:val="21"/>
              </w:rPr>
              <w:t xml:space="preserve">"@context": "https://schema.org",</w:t>
            </w:r>
          </w:p>
          <w:p>
            <w:pPr>
              <w:spacing w:after="60" w:line="280"/>
              <w:jc w:val="left"/>
            </w:pPr>
            <w:r>
              <w:rPr>
                <w:rFonts w:ascii="Arial" w:cs="Arial" w:eastAsia="Arial" w:hAnsi="Arial"/>
                <w:sz w:val="21"/>
                <w:szCs w:val="21"/>
              </w:rPr>
              <w:t xml:space="preserve">"@type": "SoftwareApplication",</w:t>
            </w:r>
          </w:p>
          <w:p>
            <w:pPr>
              <w:spacing w:after="60" w:line="280"/>
              <w:jc w:val="left"/>
            </w:pPr>
            <w:r>
              <w:rPr>
                <w:rFonts w:ascii="Arial" w:cs="Arial" w:eastAsia="Arial" w:hAnsi="Arial"/>
                <w:sz w:val="21"/>
                <w:szCs w:val="21"/>
              </w:rPr>
              <w:t xml:space="preserve">"name": "Trafik Kazası Tazminat Hesaplama Aracı",</w:t>
            </w:r>
          </w:p>
          <w:p>
            <w:pPr>
              <w:spacing w:after="60" w:line="280"/>
              <w:jc w:val="left"/>
            </w:pPr>
            <w:r>
              <w:rPr>
                <w:rFonts w:ascii="Arial" w:cs="Arial" w:eastAsia="Arial" w:hAnsi="Arial"/>
                <w:sz w:val="21"/>
                <w:szCs w:val="21"/>
              </w:rPr>
              <w:t xml:space="preserve">"applicationCategory": "FinanceApplication",</w:t>
            </w:r>
          </w:p>
          <w:p>
            <w:pPr>
              <w:spacing w:after="60" w:line="280"/>
              <w:jc w:val="left"/>
            </w:pPr>
            <w:r>
              <w:rPr>
                <w:rFonts w:ascii="Arial" w:cs="Arial" w:eastAsia="Arial" w:hAnsi="Arial"/>
                <w:sz w:val="21"/>
                <w:szCs w:val="21"/>
              </w:rPr>
              <w:t xml:space="preserve">"operatingSystem": "Web",</w:t>
            </w:r>
          </w:p>
          <w:p>
            <w:pPr>
              <w:spacing w:after="60" w:line="280"/>
              <w:jc w:val="left"/>
            </w:pPr>
            <w:r>
              <w:rPr>
                <w:rFonts w:ascii="Arial" w:cs="Arial" w:eastAsia="Arial" w:hAnsi="Arial"/>
                <w:sz w:val="21"/>
                <w:szCs w:val="21"/>
              </w:rPr>
              <w:t xml:space="preserve">"url": "https://koptay.av.tr/hesaplama-araclari/trafik-kazasi",</w:t>
            </w:r>
          </w:p>
          <w:p>
            <w:pPr>
              <w:spacing w:after="60" w:line="280"/>
              <w:jc w:val="left"/>
            </w:pPr>
            <w:r>
              <w:rPr>
                <w:rFonts w:ascii="Arial" w:cs="Arial" w:eastAsia="Arial" w:hAnsi="Arial"/>
                <w:sz w:val="21"/>
                <w:szCs w:val="21"/>
              </w:rPr>
              <w:t xml:space="preserve">"description": "Sürekli sakatlık, geçici iş göremezlik, ikame araç bedeli ve manevi tazminat hesaplama. KTK m.85 ve TBK m.49 uyumlu.",</w:t>
            </w:r>
          </w:p>
          <w:p>
            <w:pPr>
              <w:spacing w:after="60" w:line="280"/>
              <w:jc w:val="left"/>
            </w:pPr>
            <w:r>
              <w:rPr>
                <w:rFonts w:ascii="Arial" w:cs="Arial" w:eastAsia="Arial" w:hAnsi="Arial"/>
                <w:sz w:val="21"/>
                <w:szCs w:val="21"/>
              </w:rPr>
              <w:t xml:space="preserve">"offers": { "@type": "Offer", "price": "0", "priceCurrency": "TRY" },</w:t>
            </w:r>
          </w:p>
          <w:p>
            <w:pPr>
              <w:spacing w:after="60" w:line="280"/>
              <w:jc w:val="left"/>
            </w:pPr>
            <w:r>
              <w:rPr>
                <w:rFonts w:ascii="Arial" w:cs="Arial" w:eastAsia="Arial" w:hAnsi="Arial"/>
                <w:sz w:val="21"/>
                <w:szCs w:val="21"/>
              </w:rPr>
              <w:t xml:space="preserve">"creator": { "@type": "Organization", "name": "Koptay Hukuk Bürosu", "url": "https://koptay.av.tr" }</w:t>
            </w:r>
          </w:p>
        </w:tc>
      </w:tr>
    </w:tbl>
    <w:p>
      <w:pPr>
        <w:pStyle w:val="Heading2"/>
        <w:spacing w:after="140" w:before="280"/>
      </w:pPr>
      <w:r>
        <w:rPr>
          <w:rFonts w:ascii="Arial" w:cs="Arial" w:eastAsia="Arial" w:hAnsi="Arial"/>
          <w:b/>
          <w:bCs/>
          <w:color w:val="1F4E79"/>
          <w:sz w:val="28"/>
          <w:szCs w:val="28"/>
        </w:rPr>
        <w:t xml:space="preserve">6.2 HowTo şeması</w:t>
      </w:r>
    </w:p>
    <w:p>
      <w:pPr>
        <w:spacing w:after="120" w:before="0" w:line="300"/>
        <w:jc w:val="both"/>
      </w:pPr>
      <w:r>
        <w:rPr>
          <w:rFonts w:ascii="Arial" w:cs="Arial" w:eastAsia="Arial" w:hAnsi="Arial"/>
          <w:sz w:val="22"/>
          <w:szCs w:val="22"/>
        </w:rPr>
        <w:t xml:space="preserve">Hesaplama adımları için ideal. Google’ın “How to” rich result’larında görünme şansı yaratır. Adım sayısı 4-7 arası tutulmalı; her adımın anlamlı bir “name” ve “text” alanı olmalı.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5E8F0" w:val="clear"/>
            <w:tcMar>
              <w:top w:type="dxa" w:w="120"/>
              <w:left w:type="dxa" w:w="200"/>
              <w:bottom w:type="dxa" w:w="120"/>
              <w:right w:type="dxa" w:w="200"/>
            </w:tcMar>
          </w:tcPr>
          <w:p>
            <w:pPr>
              <w:spacing w:after="80"/>
            </w:pPr>
            <w:r>
              <w:rPr>
                <w:rFonts w:ascii="Arial" w:cs="Arial" w:eastAsia="Arial" w:hAnsi="Arial"/>
                <w:b/>
                <w:bCs/>
                <w:color w:val="1F4E79"/>
                <w:sz w:val="22"/>
                <w:szCs w:val="22"/>
              </w:rPr>
              <w:t xml:space="preserve">Şablon (Kıdem Tazminatı için):</w:t>
            </w:r>
          </w:p>
          <w:p>
            <w:pPr>
              <w:spacing w:after="60" w:line="280"/>
              <w:jc w:val="left"/>
            </w:pPr>
            <w:r>
              <w:rPr>
                <w:rFonts w:ascii="Arial" w:cs="Arial" w:eastAsia="Arial" w:hAnsi="Arial"/>
                <w:sz w:val="21"/>
                <w:szCs w:val="21"/>
              </w:rPr>
              <w:t xml:space="preserve">"@context": "https://schema.org",</w:t>
            </w:r>
          </w:p>
          <w:p>
            <w:pPr>
              <w:spacing w:after="60" w:line="280"/>
              <w:jc w:val="left"/>
            </w:pPr>
            <w:r>
              <w:rPr>
                <w:rFonts w:ascii="Arial" w:cs="Arial" w:eastAsia="Arial" w:hAnsi="Arial"/>
                <w:sz w:val="21"/>
                <w:szCs w:val="21"/>
              </w:rPr>
              <w:t xml:space="preserve">"@type": "HowTo",</w:t>
            </w:r>
          </w:p>
          <w:p>
            <w:pPr>
              <w:spacing w:after="60" w:line="280"/>
              <w:jc w:val="left"/>
            </w:pPr>
            <w:r>
              <w:rPr>
                <w:rFonts w:ascii="Arial" w:cs="Arial" w:eastAsia="Arial" w:hAnsi="Arial"/>
                <w:sz w:val="21"/>
                <w:szCs w:val="21"/>
              </w:rPr>
              <w:t xml:space="preserve">"name": "Kıdem Tazminatı Nasıl Hesaplanır? (2026)",</w:t>
            </w:r>
          </w:p>
          <w:p>
            <w:pPr>
              <w:spacing w:after="60" w:line="280"/>
              <w:jc w:val="left"/>
            </w:pPr>
            <w:r>
              <w:rPr>
                <w:rFonts w:ascii="Arial" w:cs="Arial" w:eastAsia="Arial" w:hAnsi="Arial"/>
                <w:sz w:val="21"/>
                <w:szCs w:val="21"/>
              </w:rPr>
              <w:t xml:space="preserve">"step": [</w:t>
            </w:r>
          </w:p>
          <w:p>
            <w:pPr>
              <w:spacing w:after="60" w:line="280"/>
              <w:jc w:val="left"/>
            </w:pPr>
            <w:r>
              <w:rPr>
                <w:rFonts w:ascii="Arial" w:cs="Arial" w:eastAsia="Arial" w:hAnsi="Arial"/>
                <w:sz w:val="21"/>
                <w:szCs w:val="21"/>
              </w:rPr>
              <w:t xml:space="preserve">  { "@type": "HowToStep", "name": "Hizmet süresini belirleyin", "text": "İşe başlangıç ve sona erme tarihleri arasındaki yıl ve gün sayısını hesaplayın." },</w:t>
            </w:r>
          </w:p>
          <w:p>
            <w:pPr>
              <w:spacing w:after="60" w:line="280"/>
              <w:jc w:val="left"/>
            </w:pPr>
            <w:r>
              <w:rPr>
                <w:rFonts w:ascii="Arial" w:cs="Arial" w:eastAsia="Arial" w:hAnsi="Arial"/>
                <w:sz w:val="21"/>
                <w:szCs w:val="21"/>
              </w:rPr>
              <w:t xml:space="preserve">  { "@type": "HowToStep", "name": "Brüt günlük ücreti bulun", "text": "Son ay brüt ücreti 30’a bölün; yol-yemek-prim gibi süreklilik arz eden yardımları ekleyin." },</w:t>
            </w:r>
          </w:p>
          <w:p>
            <w:pPr>
              <w:spacing w:after="60" w:line="280"/>
              <w:jc w:val="left"/>
            </w:pPr>
            <w:r>
              <w:rPr>
                <w:rFonts w:ascii="Arial" w:cs="Arial" w:eastAsia="Arial" w:hAnsi="Arial"/>
                <w:sz w:val="21"/>
                <w:szCs w:val="21"/>
              </w:rPr>
              <w:t xml:space="preserve">  { "@type": "HowToStep", "name": "Yıl başına 30 günlük ücret hesabı", "text": "Her tam hizmet yılı için 30 günlük brüt ücret tutarı kıdem tazminatı esasıdır." },</w:t>
            </w:r>
          </w:p>
          <w:p>
            <w:pPr>
              <w:spacing w:after="60" w:line="280"/>
              <w:jc w:val="left"/>
            </w:pPr>
            <w:r>
              <w:rPr>
                <w:rFonts w:ascii="Arial" w:cs="Arial" w:eastAsia="Arial" w:hAnsi="Arial"/>
                <w:sz w:val="21"/>
                <w:szCs w:val="21"/>
              </w:rPr>
              <w:t xml:space="preserve">  { "@type": "HowToStep", "name": "2026 tavanını uygulayın", "text": "Hesaplanan tutar 2026 ilk 6 ay tavanı olan 64.948,77 TL’yi aşamaz." },</w:t>
            </w:r>
          </w:p>
          <w:p>
            <w:pPr>
              <w:spacing w:after="60" w:line="280"/>
              <w:jc w:val="left"/>
            </w:pPr>
            <w:r>
              <w:rPr>
                <w:rFonts w:ascii="Arial" w:cs="Arial" w:eastAsia="Arial" w:hAnsi="Arial"/>
                <w:sz w:val="21"/>
                <w:szCs w:val="21"/>
              </w:rPr>
              <w:t xml:space="preserve">  { "@type": "HowToStep", "name": "Damga vergisini düşün", "text": "Brüt tutar üzerinden %0,759 damga vergisi kesilir; gelir vergisi kesilmez." }</w:t>
            </w:r>
          </w:p>
          <w:p>
            <w:pPr>
              <w:spacing w:after="60" w:line="280"/>
              <w:jc w:val="left"/>
            </w:pPr>
            <w:r>
              <w:rPr>
                <w:rFonts w:ascii="Arial" w:cs="Arial" w:eastAsia="Arial" w:hAnsi="Arial"/>
                <w:sz w:val="21"/>
                <w:szCs w:val="21"/>
              </w:rPr>
              <w:t xml:space="preserve">]</w:t>
            </w:r>
          </w:p>
        </w:tc>
      </w:tr>
    </w:tbl>
    <w:p>
      <w:pPr>
        <w:pStyle w:val="Heading2"/>
        <w:spacing w:after="140" w:before="280"/>
      </w:pPr>
      <w:r>
        <w:rPr>
          <w:rFonts w:ascii="Arial" w:cs="Arial" w:eastAsia="Arial" w:hAnsi="Arial"/>
          <w:b/>
          <w:bCs/>
          <w:color w:val="1F4E79"/>
          <w:sz w:val="28"/>
          <w:szCs w:val="28"/>
        </w:rPr>
        <w:t xml:space="preserve">6.3 FAQPage şeması</w:t>
      </w:r>
    </w:p>
    <w:p>
      <w:pPr>
        <w:spacing w:after="120" w:before="0" w:line="300"/>
        <w:jc w:val="both"/>
      </w:pPr>
      <w:r>
        <w:rPr>
          <w:rFonts w:ascii="Arial" w:cs="Arial" w:eastAsia="Arial" w:hAnsi="Arial"/>
          <w:sz w:val="22"/>
          <w:szCs w:val="22"/>
        </w:rPr>
        <w:t xml:space="preserve">Sayfa içinde görünen SSS bloğunu makinaya tanıtır. Google snippet alma şansı verir. Kritik kural: Schema’daki sorular DOM’da görünen sorularla birebir aynı olmalı.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5E8F0" w:val="clear"/>
            <w:tcMar>
              <w:top w:type="dxa" w:w="120"/>
              <w:left w:type="dxa" w:w="200"/>
              <w:bottom w:type="dxa" w:w="120"/>
              <w:right w:type="dxa" w:w="200"/>
            </w:tcMar>
          </w:tcPr>
          <w:p>
            <w:pPr>
              <w:spacing w:after="80"/>
            </w:pPr>
            <w:r>
              <w:rPr>
                <w:rFonts w:ascii="Arial" w:cs="Arial" w:eastAsia="Arial" w:hAnsi="Arial"/>
                <w:b/>
                <w:bCs/>
                <w:color w:val="1F4E79"/>
                <w:sz w:val="22"/>
                <w:szCs w:val="22"/>
              </w:rPr>
              <w:t xml:space="preserve">Şablon:</w:t>
            </w:r>
          </w:p>
          <w:p>
            <w:pPr>
              <w:spacing w:after="60" w:line="280"/>
              <w:jc w:val="left"/>
            </w:pPr>
            <w:r>
              <w:rPr>
                <w:rFonts w:ascii="Arial" w:cs="Arial" w:eastAsia="Arial" w:hAnsi="Arial"/>
                <w:sz w:val="21"/>
                <w:szCs w:val="21"/>
              </w:rPr>
              <w:t xml:space="preserve">"@context": "https://schema.org",</w:t>
            </w:r>
          </w:p>
          <w:p>
            <w:pPr>
              <w:spacing w:after="60" w:line="280"/>
              <w:jc w:val="left"/>
            </w:pPr>
            <w:r>
              <w:rPr>
                <w:rFonts w:ascii="Arial" w:cs="Arial" w:eastAsia="Arial" w:hAnsi="Arial"/>
                <w:sz w:val="21"/>
                <w:szCs w:val="21"/>
              </w:rPr>
              <w:t xml:space="preserve">"@type": "FAQPage",</w:t>
            </w:r>
          </w:p>
          <w:p>
            <w:pPr>
              <w:spacing w:after="60" w:line="280"/>
              <w:jc w:val="left"/>
            </w:pPr>
            <w:r>
              <w:rPr>
                <w:rFonts w:ascii="Arial" w:cs="Arial" w:eastAsia="Arial" w:hAnsi="Arial"/>
                <w:sz w:val="21"/>
                <w:szCs w:val="21"/>
              </w:rPr>
              <w:t xml:space="preserve">"mainEntity": [</w:t>
            </w:r>
          </w:p>
          <w:p>
            <w:pPr>
              <w:spacing w:after="60" w:line="280"/>
              <w:jc w:val="left"/>
            </w:pPr>
            <w:r>
              <w:rPr>
                <w:rFonts w:ascii="Arial" w:cs="Arial" w:eastAsia="Arial" w:hAnsi="Arial"/>
                <w:sz w:val="21"/>
                <w:szCs w:val="21"/>
              </w:rPr>
              <w:t xml:space="preserve">  { "@type": "Question", "name": "İlave tediye nedir?",</w:t>
            </w:r>
          </w:p>
          <w:p>
            <w:pPr>
              <w:spacing w:after="60" w:line="280"/>
              <w:jc w:val="left"/>
            </w:pPr>
            <w:r>
              <w:rPr>
                <w:rFonts w:ascii="Arial" w:cs="Arial" w:eastAsia="Arial" w:hAnsi="Arial"/>
                <w:sz w:val="21"/>
                <w:szCs w:val="21"/>
              </w:rPr>
              <w:t xml:space="preserve">    "acceptedAnswer": { "@type": "Answer",</w:t>
            </w:r>
          </w:p>
          <w:p>
            <w:pPr>
              <w:spacing w:after="60" w:line="280"/>
              <w:jc w:val="left"/>
            </w:pPr>
            <w:r>
              <w:rPr>
                <w:rFonts w:ascii="Arial" w:cs="Arial" w:eastAsia="Arial" w:hAnsi="Arial"/>
                <w:sz w:val="21"/>
                <w:szCs w:val="21"/>
              </w:rPr>
              <w:t xml:space="preserve">      "text": "İlave tediye, 6772 sayılı kanun kapsamında kamu işçilerine yılda iki kez ödenen ek ücrettir; özünde ikramiye niteliğindedir." } },</w:t>
            </w:r>
          </w:p>
          <w:p>
            <w:pPr>
              <w:spacing w:after="60" w:line="280"/>
              <w:jc w:val="left"/>
            </w:pPr>
            <w:r>
              <w:rPr>
                <w:rFonts w:ascii="Arial" w:cs="Arial" w:eastAsia="Arial" w:hAnsi="Arial"/>
                <w:sz w:val="21"/>
                <w:szCs w:val="21"/>
              </w:rPr>
              <w:t xml:space="preserve">  { "@type": "Question", "name": "Kimleri kapsar?",</w:t>
            </w:r>
          </w:p>
          <w:p>
            <w:pPr>
              <w:spacing w:after="60" w:line="280"/>
              <w:jc w:val="left"/>
            </w:pPr>
            <w:r>
              <w:rPr>
                <w:rFonts w:ascii="Arial" w:cs="Arial" w:eastAsia="Arial" w:hAnsi="Arial"/>
                <w:sz w:val="21"/>
                <w:szCs w:val="21"/>
              </w:rPr>
              <w:t xml:space="preserve">    "acceptedAnswer": { "@type": "Answer", "text": "..." } }</w:t>
            </w:r>
          </w:p>
          <w:p>
            <w:pPr>
              <w:spacing w:after="60" w:line="280"/>
              <w:jc w:val="left"/>
            </w:pPr>
            <w:r>
              <w:rPr>
                <w:rFonts w:ascii="Arial" w:cs="Arial" w:eastAsia="Arial" w:hAnsi="Arial"/>
                <w:sz w:val="21"/>
                <w:szCs w:val="21"/>
              </w:rPr>
              <w:t xml:space="preserve">]</w:t>
            </w:r>
          </w:p>
        </w:tc>
      </w:tr>
    </w:tbl>
    <w:p>
      <w:pPr>
        <w:pStyle w:val="Heading2"/>
        <w:spacing w:after="140" w:before="280"/>
      </w:pPr>
      <w:r>
        <w:rPr>
          <w:rFonts w:ascii="Arial" w:cs="Arial" w:eastAsia="Arial" w:hAnsi="Arial"/>
          <w:b/>
          <w:bCs/>
          <w:color w:val="1F4E79"/>
          <w:sz w:val="28"/>
          <w:szCs w:val="28"/>
        </w:rPr>
        <w:t xml:space="preserve">6.4 BreadcrumbList şeması</w:t>
      </w:r>
    </w:p>
    <w:p>
      <w:pPr>
        <w:spacing w:after="120" w:before="0" w:line="300"/>
        <w:jc w:val="both"/>
      </w:pPr>
      <w:r>
        <w:rPr>
          <w:rFonts w:ascii="Arial" w:cs="Arial" w:eastAsia="Arial" w:hAnsi="Arial"/>
          <w:sz w:val="22"/>
          <w:szCs w:val="22"/>
        </w:rPr>
        <w:t xml:space="preserve">Tüm hesaplama sayfalarına ortak eklenecek minimum şablon. Google sonuçlarında URL yerine hiyerarşi gösterimi sağlar.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5E8F0" w:val="clear"/>
            <w:tcMar>
              <w:top w:type="dxa" w:w="120"/>
              <w:left w:type="dxa" w:w="200"/>
              <w:bottom w:type="dxa" w:w="120"/>
              <w:right w:type="dxa" w:w="200"/>
            </w:tcMar>
          </w:tcPr>
          <w:p>
            <w:pPr>
              <w:spacing w:after="80"/>
            </w:pPr>
            <w:r>
              <w:rPr>
                <w:rFonts w:ascii="Arial" w:cs="Arial" w:eastAsia="Arial" w:hAnsi="Arial"/>
                <w:b/>
                <w:bCs/>
                <w:color w:val="1F4E79"/>
                <w:sz w:val="22"/>
                <w:szCs w:val="22"/>
              </w:rPr>
              <w:t xml:space="preserve">Şablon:</w:t>
            </w:r>
          </w:p>
          <w:p>
            <w:pPr>
              <w:spacing w:after="60" w:line="280"/>
              <w:jc w:val="left"/>
            </w:pPr>
            <w:r>
              <w:rPr>
                <w:rFonts w:ascii="Arial" w:cs="Arial" w:eastAsia="Arial" w:hAnsi="Arial"/>
                <w:sz w:val="21"/>
                <w:szCs w:val="21"/>
              </w:rPr>
              <w:t xml:space="preserve">"@context": "https://schema.org",</w:t>
            </w:r>
          </w:p>
          <w:p>
            <w:pPr>
              <w:spacing w:after="60" w:line="280"/>
              <w:jc w:val="left"/>
            </w:pPr>
            <w:r>
              <w:rPr>
                <w:rFonts w:ascii="Arial" w:cs="Arial" w:eastAsia="Arial" w:hAnsi="Arial"/>
                <w:sz w:val="21"/>
                <w:szCs w:val="21"/>
              </w:rPr>
              <w:t xml:space="preserve">"@type": "BreadcrumbList",</w:t>
            </w:r>
          </w:p>
          <w:p>
            <w:pPr>
              <w:spacing w:after="60" w:line="280"/>
              <w:jc w:val="left"/>
            </w:pPr>
            <w:r>
              <w:rPr>
                <w:rFonts w:ascii="Arial" w:cs="Arial" w:eastAsia="Arial" w:hAnsi="Arial"/>
                <w:sz w:val="21"/>
                <w:szCs w:val="21"/>
              </w:rPr>
              <w:t xml:space="preserve">"itemListElement": [</w:t>
            </w:r>
          </w:p>
          <w:p>
            <w:pPr>
              <w:spacing w:after="60" w:line="280"/>
              <w:jc w:val="left"/>
            </w:pPr>
            <w:r>
              <w:rPr>
                <w:rFonts w:ascii="Arial" w:cs="Arial" w:eastAsia="Arial" w:hAnsi="Arial"/>
                <w:sz w:val="21"/>
                <w:szCs w:val="21"/>
              </w:rPr>
              <w:t xml:space="preserve">  { "@type": "ListItem", "position": 1, "name": "Ana Sayfa", "item": "https://koptay.av.tr/" },</w:t>
            </w:r>
          </w:p>
          <w:p>
            <w:pPr>
              <w:spacing w:after="60" w:line="280"/>
              <w:jc w:val="left"/>
            </w:pPr>
            <w:r>
              <w:rPr>
                <w:rFonts w:ascii="Arial" w:cs="Arial" w:eastAsia="Arial" w:hAnsi="Arial"/>
                <w:sz w:val="21"/>
                <w:szCs w:val="21"/>
              </w:rPr>
              <w:t xml:space="preserve">  { "@type": "ListItem", "position": 2, "name": "Hesaplama Araçları", "item": "https://koptay.av.tr/hesaplama-araclari" },</w:t>
            </w:r>
          </w:p>
          <w:p>
            <w:pPr>
              <w:spacing w:after="60" w:line="280"/>
              <w:jc w:val="left"/>
            </w:pPr>
            <w:r>
              <w:rPr>
                <w:rFonts w:ascii="Arial" w:cs="Arial" w:eastAsia="Arial" w:hAnsi="Arial"/>
                <w:sz w:val="21"/>
                <w:szCs w:val="21"/>
              </w:rPr>
              <w:t xml:space="preserve">  { "@type": "ListItem", "position": 3, "name": "Kıdem Tazminatı Hesaplama" }</w:t>
            </w:r>
          </w:p>
          <w:p>
            <w:pPr>
              <w:spacing w:after="60" w:line="280"/>
              <w:jc w:val="left"/>
            </w:pPr>
            <w:r>
              <w:rPr>
                <w:rFonts w:ascii="Arial" w:cs="Arial" w:eastAsia="Arial" w:hAnsi="Arial"/>
                <w:sz w:val="21"/>
                <w:szCs w:val="21"/>
              </w:rPr>
              <w:t xml:space="preserve">]</w:t>
            </w:r>
          </w:p>
        </w:tc>
      </w:tr>
    </w:tbl>
    <w:p>
      <w:pPr>
        <w:pStyle w:val="Heading2"/>
        <w:spacing w:after="140" w:before="280"/>
      </w:pPr>
      <w:r>
        <w:rPr>
          <w:rFonts w:ascii="Arial" w:cs="Arial" w:eastAsia="Arial" w:hAnsi="Arial"/>
          <w:b/>
          <w:bCs/>
          <w:color w:val="1F4E79"/>
          <w:sz w:val="28"/>
          <w:szCs w:val="28"/>
        </w:rPr>
        <w:t xml:space="preserve">6.5 ItemList — index sayfası için</w:t>
      </w:r>
    </w:p>
    <w:p>
      <w:pPr>
        <w:spacing w:after="120" w:before="0" w:line="300"/>
        <w:jc w:val="both"/>
      </w:pPr>
      <w:r>
        <w:rPr>
          <w:rFonts w:ascii="Arial" w:cs="Arial" w:eastAsia="Arial" w:hAnsi="Arial"/>
          <w:sz w:val="22"/>
          <w:szCs w:val="22"/>
        </w:rPr>
        <w:t xml:space="preserve">/hesaplama-araclari index sayfasının “bu site bir hesaplayıcı koleksiyonudur” mesajını Google’a vermesi için ideal şablon.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5E8F0" w:val="clear"/>
            <w:tcMar>
              <w:top w:type="dxa" w:w="120"/>
              <w:left w:type="dxa" w:w="200"/>
              <w:bottom w:type="dxa" w:w="120"/>
              <w:right w:type="dxa" w:w="200"/>
            </w:tcMar>
          </w:tcPr>
          <w:p>
            <w:pPr>
              <w:spacing w:after="80"/>
            </w:pPr>
            <w:r>
              <w:rPr>
                <w:rFonts w:ascii="Arial" w:cs="Arial" w:eastAsia="Arial" w:hAnsi="Arial"/>
                <w:b/>
                <w:bCs/>
                <w:color w:val="1F4E79"/>
                <w:sz w:val="22"/>
                <w:szCs w:val="22"/>
              </w:rPr>
              <w:t xml:space="preserve">Şablon:</w:t>
            </w:r>
          </w:p>
          <w:p>
            <w:pPr>
              <w:spacing w:after="60" w:line="280"/>
              <w:jc w:val="left"/>
            </w:pPr>
            <w:r>
              <w:rPr>
                <w:rFonts w:ascii="Arial" w:cs="Arial" w:eastAsia="Arial" w:hAnsi="Arial"/>
                <w:sz w:val="21"/>
                <w:szCs w:val="21"/>
              </w:rPr>
              <w:t xml:space="preserve">"@type": "ItemList",</w:t>
            </w:r>
          </w:p>
          <w:p>
            <w:pPr>
              <w:spacing w:after="60" w:line="280"/>
              <w:jc w:val="left"/>
            </w:pPr>
            <w:r>
              <w:rPr>
                <w:rFonts w:ascii="Arial" w:cs="Arial" w:eastAsia="Arial" w:hAnsi="Arial"/>
                <w:sz w:val="21"/>
                <w:szCs w:val="21"/>
              </w:rPr>
              <w:t xml:space="preserve">"itemListElement": [</w:t>
            </w:r>
          </w:p>
          <w:p>
            <w:pPr>
              <w:spacing w:after="60" w:line="280"/>
              <w:jc w:val="left"/>
            </w:pPr>
            <w:r>
              <w:rPr>
                <w:rFonts w:ascii="Arial" w:cs="Arial" w:eastAsia="Arial" w:hAnsi="Arial"/>
                <w:sz w:val="21"/>
                <w:szCs w:val="21"/>
              </w:rPr>
              <w:t xml:space="preserve">  { "@type": "ListItem", "position": 1, "url": "https://koptay.av.tr/hesaplama-araclari/iscilik-alacaklari", "name": "İşçilik Alacakları Hesaplama" },</w:t>
            </w:r>
          </w:p>
          <w:p>
            <w:pPr>
              <w:spacing w:after="60" w:line="280"/>
              <w:jc w:val="left"/>
            </w:pPr>
            <w:r>
              <w:rPr>
                <w:rFonts w:ascii="Arial" w:cs="Arial" w:eastAsia="Arial" w:hAnsi="Arial"/>
                <w:sz w:val="21"/>
                <w:szCs w:val="21"/>
              </w:rPr>
              <w:t xml:space="preserve">  { "@type": "ListItem", "position": 2, "url": "https://koptay.av.tr/hesaplama-araclari/arac-deger-kaybi", "name": "Araç Değer Kaybı Hesaplama" },</w:t>
            </w:r>
          </w:p>
          <w:p>
            <w:pPr>
              <w:spacing w:after="60" w:line="280"/>
              <w:jc w:val="left"/>
            </w:pPr>
            <w:r>
              <w:rPr>
                <w:rFonts w:ascii="Arial" w:cs="Arial" w:eastAsia="Arial" w:hAnsi="Arial"/>
                <w:sz w:val="21"/>
                <w:szCs w:val="21"/>
              </w:rPr>
              <w:t xml:space="preserve">  { "@type": "ListItem", "position": 3, "url": "https://koptay.av.tr/hesaplama-araclari/infaz-yatar", "name": "İnfaz Yatar Hesaplama" }</w:t>
            </w:r>
          </w:p>
          <w:p>
            <w:pPr>
              <w:spacing w:after="60" w:line="280"/>
              <w:jc w:val="left"/>
            </w:pPr>
            <w:r>
              <w:rPr>
                <w:rFonts w:ascii="Arial" w:cs="Arial" w:eastAsia="Arial" w:hAnsi="Arial"/>
                <w:sz w:val="21"/>
                <w:szCs w:val="21"/>
              </w:rPr>
              <w:t xml:space="preserve">  /* ... 9 araç toplam ... */</w:t>
            </w:r>
          </w:p>
          <w:p>
            <w:pPr>
              <w:spacing w:after="60" w:line="280"/>
              <w:jc w:val="left"/>
            </w:pPr>
            <w:r>
              <w:rPr>
                <w:rFonts w:ascii="Arial" w:cs="Arial" w:eastAsia="Arial" w:hAnsi="Arial"/>
                <w:sz w:val="21"/>
                <w:szCs w:val="21"/>
              </w:rPr>
              <w:t xml:space="preserve">]</w:t>
            </w:r>
          </w:p>
        </w:tc>
      </w:tr>
    </w:tbl>
    <w:p>
      <w:r>
        <w:br w:type="page"/>
      </w:r>
    </w:p>
    <w:p>
      <w:pPr>
        <w:pStyle w:val="Heading1"/>
        <w:spacing w:after="200" w:before="360"/>
      </w:pPr>
      <w:r>
        <w:rPr>
          <w:rFonts w:ascii="Arial" w:cs="Arial" w:eastAsia="Arial" w:hAnsi="Arial"/>
          <w:b/>
          <w:bCs/>
          <w:color w:val="1F4E79"/>
          <w:sz w:val="36"/>
          <w:szCs w:val="36"/>
        </w:rPr>
        <w:t xml:space="preserve">7. İçerik Şablonları</w:t>
      </w:r>
    </w:p>
    <w:p>
      <w:pPr>
        <w:spacing w:after="120" w:before="0" w:line="300"/>
        <w:jc w:val="both"/>
      </w:pPr>
      <w:r>
        <w:rPr>
          <w:rFonts w:ascii="Arial" w:cs="Arial" w:eastAsia="Arial" w:hAnsi="Arial"/>
          <w:sz w:val="22"/>
          <w:szCs w:val="22"/>
        </w:rPr>
        <w:t xml:space="preserve">Her hesaplama sayfasında uygulanması gereken standart bölüm yapısı aşağıdadır. Bu, hem kullanıcı için “rehber + araç + müvekkil dönüşüm” deneyimi sağlar, hem de Google’ın “in-depth content” sinyallerini kuvvetlendirir.</w:t>
      </w:r>
    </w:p>
    <w:p>
      <w:pPr>
        <w:pStyle w:val="Heading2"/>
        <w:spacing w:after="140" w:before="280"/>
      </w:pPr>
      <w:r>
        <w:rPr>
          <w:rFonts w:ascii="Arial" w:cs="Arial" w:eastAsia="Arial" w:hAnsi="Arial"/>
          <w:b/>
          <w:bCs/>
          <w:color w:val="1F4E79"/>
          <w:sz w:val="28"/>
          <w:szCs w:val="28"/>
        </w:rPr>
        <w:t xml:space="preserve">7.1 Standart hesaplayıcı sayfa şablonu</w:t>
      </w:r>
    </w:p>
    <w:p>
      <w:pPr>
        <w:spacing w:after="120" w:before="0" w:line="300"/>
        <w:jc w:val="both"/>
      </w:pPr>
      <w:r>
        <w:rPr>
          <w:rFonts w:ascii="Arial" w:cs="Arial" w:eastAsia="Arial" w:hAnsi="Arial"/>
          <w:sz w:val="22"/>
          <w:szCs w:val="22"/>
        </w:rPr>
        <w:t xml:space="preserve">Sayfanın ideal sırası:</w:t>
      </w:r>
    </w:p>
    <w:p>
      <w:pPr>
        <w:pStyle w:val="ListParagraph"/>
        <w:numPr>
          <w:ilvl w:val="0"/>
          <w:numId w:val="2"/>
        </w:numPr>
        <w:spacing w:after="60" w:line="280"/>
      </w:pPr>
      <w:r>
        <w:rPr>
          <w:rFonts w:ascii="Arial" w:cs="Arial" w:eastAsia="Arial" w:hAnsi="Arial"/>
          <w:sz w:val="22"/>
          <w:szCs w:val="22"/>
        </w:rPr>
        <w:t xml:space="preserve">Hero / H1 — anahtar kelime + “2026” + güven sinyali (“Avukat onaylı”).</w:t>
      </w:r>
    </w:p>
    <w:p>
      <w:pPr>
        <w:pStyle w:val="ListParagraph"/>
        <w:numPr>
          <w:ilvl w:val="0"/>
          <w:numId w:val="2"/>
        </w:numPr>
        <w:spacing w:after="60" w:line="280"/>
      </w:pPr>
      <w:r>
        <w:rPr>
          <w:rFonts w:ascii="Arial" w:cs="Arial" w:eastAsia="Arial" w:hAnsi="Arial"/>
          <w:sz w:val="22"/>
          <w:szCs w:val="22"/>
        </w:rPr>
        <w:t xml:space="preserve">Hesaplama aracı — sayfanın üst yarısında. Kullanıcı geldiği saniye değerini görmeli.</w:t>
      </w:r>
    </w:p>
    <w:p>
      <w:pPr>
        <w:pStyle w:val="ListParagraph"/>
        <w:numPr>
          <w:ilvl w:val="0"/>
          <w:numId w:val="2"/>
        </w:numPr>
        <w:spacing w:after="60" w:line="280"/>
      </w:pPr>
      <w:r>
        <w:rPr>
          <w:rFonts w:ascii="Arial" w:cs="Arial" w:eastAsia="Arial" w:hAnsi="Arial"/>
          <w:sz w:val="22"/>
          <w:szCs w:val="22"/>
        </w:rPr>
        <w:t xml:space="preserve">“Bu Hesaplama Nedir?” — 200-300 kelime tanım, kanun atfı.</w:t>
      </w:r>
    </w:p>
    <w:p>
      <w:pPr>
        <w:pStyle w:val="ListParagraph"/>
        <w:numPr>
          <w:ilvl w:val="0"/>
          <w:numId w:val="2"/>
        </w:numPr>
        <w:spacing w:after="60" w:line="280"/>
      </w:pPr>
      <w:r>
        <w:rPr>
          <w:rFonts w:ascii="Arial" w:cs="Arial" w:eastAsia="Arial" w:hAnsi="Arial"/>
          <w:sz w:val="22"/>
          <w:szCs w:val="22"/>
        </w:rPr>
        <w:t xml:space="preserve">“Nasıl Hesaplanır?” — adım adım 4-7 madde (HowTo schema kaynağı).</w:t>
      </w:r>
    </w:p>
    <w:p>
      <w:pPr>
        <w:pStyle w:val="ListParagraph"/>
        <w:numPr>
          <w:ilvl w:val="0"/>
          <w:numId w:val="2"/>
        </w:numPr>
        <w:spacing w:after="60" w:line="280"/>
      </w:pPr>
      <w:r>
        <w:rPr>
          <w:rFonts w:ascii="Arial" w:cs="Arial" w:eastAsia="Arial" w:hAnsi="Arial"/>
          <w:sz w:val="22"/>
          <w:szCs w:val="22"/>
        </w:rPr>
        <w:t xml:space="preserve">Mevzuat dayanağı kutusu — kanun maddeleri (HMK m.X, TBK m.Y, TCK m.Z), Yönetmelik atıfları.</w:t>
      </w:r>
    </w:p>
    <w:p>
      <w:pPr>
        <w:pStyle w:val="ListParagraph"/>
        <w:numPr>
          <w:ilvl w:val="0"/>
          <w:numId w:val="2"/>
        </w:numPr>
        <w:spacing w:after="60" w:line="280"/>
      </w:pPr>
      <w:r>
        <w:rPr>
          <w:rFonts w:ascii="Arial" w:cs="Arial" w:eastAsia="Arial" w:hAnsi="Arial"/>
          <w:sz w:val="22"/>
          <w:szCs w:val="22"/>
        </w:rPr>
        <w:t xml:space="preserve">Yargıtay &amp; Danıştay kararları — 2-4 emsal karar; daire/esas/karar numarası + tek cümle özet.</w:t>
      </w:r>
    </w:p>
    <w:p>
      <w:pPr>
        <w:pStyle w:val="ListParagraph"/>
        <w:numPr>
          <w:ilvl w:val="0"/>
          <w:numId w:val="2"/>
        </w:numPr>
        <w:spacing w:after="60" w:line="280"/>
      </w:pPr>
      <w:r>
        <w:rPr>
          <w:rFonts w:ascii="Arial" w:cs="Arial" w:eastAsia="Arial" w:hAnsi="Arial"/>
          <w:sz w:val="22"/>
          <w:szCs w:val="22"/>
        </w:rPr>
        <w:t xml:space="preserve">Örnek senaryolar — 1-3 hesaplama örneği (rakamlı).</w:t>
      </w:r>
    </w:p>
    <w:p>
      <w:pPr>
        <w:pStyle w:val="ListParagraph"/>
        <w:numPr>
          <w:ilvl w:val="0"/>
          <w:numId w:val="2"/>
        </w:numPr>
        <w:spacing w:after="60" w:line="280"/>
      </w:pPr>
      <w:r>
        <w:rPr>
          <w:rFonts w:ascii="Arial" w:cs="Arial" w:eastAsia="Arial" w:hAnsi="Arial"/>
          <w:sz w:val="22"/>
          <w:szCs w:val="22"/>
        </w:rPr>
        <w:t xml:space="preserve">Sıkça yapılan hatalar / dikkat edilecekler — 3-5 madde.</w:t>
      </w:r>
    </w:p>
    <w:p>
      <w:pPr>
        <w:pStyle w:val="ListParagraph"/>
        <w:numPr>
          <w:ilvl w:val="0"/>
          <w:numId w:val="2"/>
        </w:numPr>
        <w:spacing w:after="60" w:line="280"/>
      </w:pPr>
      <w:r>
        <w:rPr>
          <w:rFonts w:ascii="Arial" w:cs="Arial" w:eastAsia="Arial" w:hAnsi="Arial"/>
          <w:sz w:val="22"/>
          <w:szCs w:val="22"/>
        </w:rPr>
        <w:t xml:space="preserve">SSS — 8-15 soru (FAQPage schema kaynağı).</w:t>
      </w:r>
    </w:p>
    <w:p>
      <w:pPr>
        <w:pStyle w:val="ListParagraph"/>
        <w:numPr>
          <w:ilvl w:val="0"/>
          <w:numId w:val="2"/>
        </w:numPr>
        <w:spacing w:after="60" w:line="280"/>
      </w:pPr>
      <w:r>
        <w:rPr>
          <w:rFonts w:ascii="Arial" w:cs="Arial" w:eastAsia="Arial" w:hAnsi="Arial"/>
          <w:sz w:val="22"/>
          <w:szCs w:val="22"/>
        </w:rPr>
        <w:t xml:space="preserve">İlgili Makaleler kutusu — 3-5 makale linki.</w:t>
      </w:r>
    </w:p>
    <w:p>
      <w:pPr>
        <w:pStyle w:val="ListParagraph"/>
        <w:numPr>
          <w:ilvl w:val="0"/>
          <w:numId w:val="2"/>
        </w:numPr>
        <w:spacing w:after="60" w:line="280"/>
      </w:pPr>
      <w:r>
        <w:rPr>
          <w:rFonts w:ascii="Arial" w:cs="Arial" w:eastAsia="Arial" w:hAnsi="Arial"/>
          <w:sz w:val="22"/>
          <w:szCs w:val="22"/>
        </w:rPr>
        <w:t xml:space="preserve">CTA — “Davanız için kişiye özel hesap için Av. Murat Can Koptay ile iletişime geçin” + telefon + WhatsApp + e-posta + form.</w:t>
      </w:r>
    </w:p>
    <w:p>
      <w:pPr>
        <w:pStyle w:val="ListParagraph"/>
        <w:numPr>
          <w:ilvl w:val="0"/>
          <w:numId w:val="2"/>
        </w:numPr>
        <w:spacing w:after="60" w:line="280"/>
      </w:pPr>
      <w:r>
        <w:rPr>
          <w:rFonts w:ascii="Arial" w:cs="Arial" w:eastAsia="Arial" w:hAnsi="Arial"/>
          <w:sz w:val="22"/>
          <w:szCs w:val="22"/>
        </w:rPr>
        <w:t xml:space="preserve">Yasal uyarı — “Bu hesaplama bilgilendirme amaçlıdır...”.</w:t>
      </w:r>
    </w:p>
    <w:p>
      <w:pPr>
        <w:pStyle w:val="Heading2"/>
        <w:spacing w:after="140" w:before="280"/>
      </w:pPr>
      <w:r>
        <w:rPr>
          <w:rFonts w:ascii="Arial" w:cs="Arial" w:eastAsia="Arial" w:hAnsi="Arial"/>
          <w:b/>
          <w:bCs/>
          <w:color w:val="1F4E79"/>
          <w:sz w:val="28"/>
          <w:szCs w:val="28"/>
        </w:rPr>
        <w:t xml:space="preserve">7.2 “Mevzuat dayanağı” kutusu örneği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5E8F0" w:val="clear"/>
            <w:tcMar>
              <w:top w:type="dxa" w:w="120"/>
              <w:left w:type="dxa" w:w="200"/>
              <w:bottom w:type="dxa" w:w="120"/>
              <w:right w:type="dxa" w:w="200"/>
            </w:tcMar>
          </w:tcPr>
          <w:p>
            <w:pPr>
              <w:spacing w:after="80"/>
            </w:pPr>
            <w:r>
              <w:rPr>
                <w:rFonts w:ascii="Arial" w:cs="Arial" w:eastAsia="Arial" w:hAnsi="Arial"/>
                <w:b/>
                <w:bCs/>
                <w:color w:val="1F4E79"/>
                <w:sz w:val="22"/>
                <w:szCs w:val="22"/>
              </w:rPr>
              <w:t xml:space="preserve">Mevzuat Dayanağı (kıdem tazminatı için)</w:t>
            </w:r>
          </w:p>
          <w:p>
            <w:pPr>
              <w:spacing w:after="60" w:line="280"/>
              <w:jc w:val="left"/>
            </w:pPr>
            <w:r>
              <w:rPr>
                <w:rFonts w:ascii="Arial" w:cs="Arial" w:eastAsia="Arial" w:hAnsi="Arial"/>
                <w:sz w:val="21"/>
                <w:szCs w:val="21"/>
              </w:rPr>
              <w:t xml:space="preserve">4857 sayılı İş Kanunu — Yürürlükteki ana kanun.</w:t>
            </w:r>
          </w:p>
          <w:p>
            <w:pPr>
              <w:spacing w:after="60" w:line="280"/>
              <w:jc w:val="left"/>
            </w:pPr>
            <w:r>
              <w:rPr>
                <w:rFonts w:ascii="Arial" w:cs="Arial" w:eastAsia="Arial" w:hAnsi="Arial"/>
                <w:sz w:val="21"/>
                <w:szCs w:val="21"/>
              </w:rPr>
              <w:t xml:space="preserve">Mülga 1475 sayılı İş Kanunu m.14 — Kıdem tazminatına dair tek yürürlükteki madde.</w:t>
            </w:r>
          </w:p>
          <w:p>
            <w:pPr>
              <w:spacing w:after="60" w:line="280"/>
              <w:jc w:val="left"/>
            </w:pPr>
            <w:r>
              <w:rPr>
                <w:rFonts w:ascii="Arial" w:cs="Arial" w:eastAsia="Arial" w:hAnsi="Arial"/>
                <w:sz w:val="21"/>
                <w:szCs w:val="21"/>
              </w:rPr>
              <w:t xml:space="preserve">İş Kanunu Geçici Madde 6 — Kıdem tazminatı tavanı düzenlemesi.</w:t>
            </w:r>
          </w:p>
          <w:p>
            <w:pPr>
              <w:spacing w:after="60" w:line="280"/>
              <w:jc w:val="left"/>
            </w:pPr>
            <w:r>
              <w:rPr>
                <w:rFonts w:ascii="Arial" w:cs="Arial" w:eastAsia="Arial" w:hAnsi="Arial"/>
                <w:sz w:val="21"/>
                <w:szCs w:val="21"/>
              </w:rPr>
              <w:t xml:space="preserve">4857 sayılı Kanun m.32 — Ücretin tanımı; süreklilik arz eden yan ödemeler kıdem hesabına dahildir (Yargıtay 9. HD yerleşik içtihatı).</w:t>
            </w:r>
          </w:p>
          <w:p>
            <w:pPr>
              <w:spacing w:after="60" w:line="280"/>
              <w:jc w:val="left"/>
            </w:pPr>
            <w:r>
              <w:rPr>
                <w:rFonts w:ascii="Arial" w:cs="Arial" w:eastAsia="Arial" w:hAnsi="Arial"/>
                <w:sz w:val="21"/>
                <w:szCs w:val="21"/>
              </w:rPr>
              <w:t xml:space="preserve">193 sayılı Gelir Vergisi Kanunu m.25/7 — Kıdem tazminatından gelir vergisi kesilmez (yalnızca damga vergisi).</w:t>
            </w:r>
          </w:p>
        </w:tc>
      </w:tr>
    </w:tbl>
    <w:p>
      <w:pPr>
        <w:pStyle w:val="Heading2"/>
        <w:spacing w:after="140" w:before="280"/>
      </w:pPr>
      <w:r>
        <w:rPr>
          <w:rFonts w:ascii="Arial" w:cs="Arial" w:eastAsia="Arial" w:hAnsi="Arial"/>
          <w:b/>
          <w:bCs/>
          <w:color w:val="1F4E79"/>
          <w:sz w:val="28"/>
          <w:szCs w:val="28"/>
        </w:rPr>
        <w:t xml:space="preserve">7.3 “Yargıtay kararı” kutusu örneği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5E8F0" w:val="clear"/>
            <w:tcMar>
              <w:top w:type="dxa" w:w="120"/>
              <w:left w:type="dxa" w:w="200"/>
              <w:bottom w:type="dxa" w:w="120"/>
              <w:right w:type="dxa" w:w="200"/>
            </w:tcMar>
          </w:tcPr>
          <w:p>
            <w:pPr>
              <w:spacing w:after="80"/>
            </w:pPr>
            <w:r>
              <w:rPr>
                <w:rFonts w:ascii="Arial" w:cs="Arial" w:eastAsia="Arial" w:hAnsi="Arial"/>
                <w:b/>
                <w:bCs/>
                <w:color w:val="1F4E79"/>
                <w:sz w:val="22"/>
                <w:szCs w:val="22"/>
              </w:rPr>
              <w:t xml:space="preserve">Yargıtay 9. HD, 2022/14352 E. 2023/8741 K. (Örnek format)</w:t>
            </w:r>
          </w:p>
          <w:p>
            <w:pPr>
              <w:spacing w:after="60" w:line="280"/>
              <w:jc w:val="left"/>
            </w:pPr>
            <w:r>
              <w:rPr>
                <w:rFonts w:ascii="Arial" w:cs="Arial" w:eastAsia="Arial" w:hAnsi="Arial"/>
                <w:sz w:val="21"/>
                <w:szCs w:val="21"/>
              </w:rPr>
              <w:t xml:space="preserve">Süreklilik arz eden yol, yemek, prim gibi yardımlar kıdem tazminatı hesabında esas ücrete dahil edilmelidir.</w:t>
            </w:r>
          </w:p>
          <w:p>
            <w:pPr>
              <w:spacing w:after="60" w:line="280"/>
              <w:jc w:val="left"/>
            </w:pPr>
            <w:r>
              <w:rPr>
                <w:rFonts w:ascii="Arial" w:cs="Arial" w:eastAsia="Arial" w:hAnsi="Arial"/>
                <w:sz w:val="21"/>
                <w:szCs w:val="21"/>
              </w:rPr>
              <w:t xml:space="preserve">Bir defaya mahsus, gönüllülük esasına dayalı ödemeler hesaba dahil edilmez.</w:t>
            </w:r>
          </w:p>
          <w:p>
            <w:pPr>
              <w:spacing w:after="60" w:line="280"/>
              <w:jc w:val="left"/>
            </w:pPr>
            <w:r>
              <w:rPr>
                <w:rFonts w:ascii="Arial" w:cs="Arial" w:eastAsia="Arial" w:hAnsi="Arial"/>
                <w:sz w:val="21"/>
                <w:szCs w:val="21"/>
              </w:rPr>
              <w:t xml:space="preserve">İşveren tarafından gerçek ücreti gizleyen ödeme yöntemleri tespit edildiğinde gerçek ücret üzerinden hesap yapılır.</w:t>
            </w:r>
          </w:p>
        </w:tc>
      </w:tr>
    </w:tbl>
    <w:p>
      <w:pPr>
        <w:pStyle w:val="Heading2"/>
        <w:spacing w:after="140" w:before="280"/>
      </w:pPr>
      <w:r>
        <w:rPr>
          <w:rFonts w:ascii="Arial" w:cs="Arial" w:eastAsia="Arial" w:hAnsi="Arial"/>
          <w:b/>
          <w:bCs/>
          <w:color w:val="1F4E79"/>
          <w:sz w:val="28"/>
          <w:szCs w:val="28"/>
        </w:rPr>
        <w:t xml:space="preserve">7.4 SSS şablonu — ortak çerçeve</w:t>
      </w:r>
    </w:p>
    <w:p>
      <w:pPr>
        <w:spacing w:after="120" w:before="0" w:line="300"/>
        <w:jc w:val="both"/>
      </w:pPr>
      <w:r>
        <w:rPr>
          <w:rFonts w:ascii="Arial" w:cs="Arial" w:eastAsia="Arial" w:hAnsi="Arial"/>
          <w:sz w:val="22"/>
          <w:szCs w:val="22"/>
        </w:rPr>
        <w:t xml:space="preserve">Her hesaplayıcı sayfası için 8-15 soru. Sorular kullanıcı niyetinden çıkarılmalı; “Google’da insanlar şunu da soruyor” (PAA) bölümü, Search Console “Performans” sekmesindeki uzun kuyruk sorgular ve “Answerthepublic” gibi araçlardan toplanabilir. Sorular kullanıcı dilinde, kısa ve net olmalı (8-12 kelime). Cevaplar 50-150 kelime arası, ilk cümlede direkt cevap, sonra açıklama.</w:t>
      </w:r>
    </w:p>
    <w:p>
      <w:pPr>
        <w:pStyle w:val="Heading2"/>
        <w:spacing w:after="140" w:before="280"/>
      </w:pPr>
      <w:r>
        <w:rPr>
          <w:rFonts w:ascii="Arial" w:cs="Arial" w:eastAsia="Arial" w:hAnsi="Arial"/>
          <w:b/>
          <w:bCs/>
          <w:color w:val="1F4E79"/>
          <w:sz w:val="28"/>
          <w:szCs w:val="28"/>
        </w:rPr>
        <w:t xml:space="preserve">7.5 Hızlı SSS önerileri (sayfa-sayfa)</w:t>
      </w:r>
    </w:p>
    <w:p>
      <w:pPr>
        <w:pStyle w:val="Heading3"/>
        <w:spacing w:after="100" w:before="200"/>
      </w:pPr>
      <w:r>
        <w:rPr>
          <w:rFonts w:ascii="Arial" w:cs="Arial" w:eastAsia="Arial" w:hAnsi="Arial"/>
          <w:b/>
          <w:bCs/>
          <w:color w:val="548C8D"/>
          <w:sz w:val="24"/>
          <w:szCs w:val="24"/>
        </w:rPr>
        <w:t xml:space="preserve">İşçilik Alacakları</w:t>
      </w:r>
    </w:p>
    <w:p>
      <w:pPr>
        <w:pStyle w:val="ListParagraph"/>
        <w:numPr>
          <w:ilvl w:val="0"/>
          <w:numId w:val="3"/>
        </w:numPr>
        <w:spacing w:after="60" w:line="280"/>
      </w:pPr>
      <w:r>
        <w:rPr>
          <w:rFonts w:ascii="Arial" w:cs="Arial" w:eastAsia="Arial" w:hAnsi="Arial"/>
          <w:sz w:val="22"/>
          <w:szCs w:val="22"/>
        </w:rPr>
        <w:t xml:space="preserve">2026 kıdem tazminatı tavanı kaç TL? • Kıdem tazminatından hangi vergiler kesilir? • İhbar tazminatı süreleri nelerdir? • Yıllık izin parası ne zaman zamanaşımına uğrar? • Fazla mesai ispatında WhatsApp mesajı geçerli midir? • İstifa eden işçi kıdem alabilir mi? • Asgari ücretle çalışan kıdem tazminatı nasıl hesaplanır? • Brüt mü net mi hesaplama esastır? • Hafta tatili çalışması nasıl ücretlendirilir? • Geriye dönük 5 yıllık fazla mesai talep edilebilir mi?</w:t>
      </w:r>
    </w:p>
    <w:p>
      <w:pPr>
        <w:pStyle w:val="Heading3"/>
        <w:spacing w:after="100" w:before="200"/>
      </w:pPr>
      <w:r>
        <w:rPr>
          <w:rFonts w:ascii="Arial" w:cs="Arial" w:eastAsia="Arial" w:hAnsi="Arial"/>
          <w:b/>
          <w:bCs/>
          <w:color w:val="548C8D"/>
          <w:sz w:val="24"/>
          <w:szCs w:val="24"/>
        </w:rPr>
        <w:t xml:space="preserve">İlave Tediye</w:t>
      </w:r>
    </w:p>
    <w:p>
      <w:pPr>
        <w:pStyle w:val="ListParagraph"/>
        <w:numPr>
          <w:ilvl w:val="0"/>
          <w:numId w:val="3"/>
        </w:numPr>
        <w:spacing w:after="60" w:line="280"/>
      </w:pPr>
      <w:r>
        <w:rPr>
          <w:rFonts w:ascii="Arial" w:cs="Arial" w:eastAsia="Arial" w:hAnsi="Arial"/>
          <w:sz w:val="22"/>
          <w:szCs w:val="22"/>
        </w:rPr>
        <w:t xml:space="preserve">İlave tediye nedir? • Hangi kurumlar 6772 sayılı kanun kapsamındadır? • İlave tediye ödeme tarihleri 2026? • Brüt mü net mi hesaplanır? • Sözleşmeli personel ilave tediye alır mı? • Yan ödemeler tediye hesabına dahil mi? • Geriye dönük talep edilebilir mi? • Faiz başlangıç tarihi? • İlave tediye davası hangi mahkemede açılır? • Avukat tutmadan dava açılabilir mi?</w:t>
      </w:r>
    </w:p>
    <w:p>
      <w:pPr>
        <w:pStyle w:val="Heading3"/>
        <w:spacing w:after="100" w:before="200"/>
      </w:pPr>
      <w:r>
        <w:rPr>
          <w:rFonts w:ascii="Arial" w:cs="Arial" w:eastAsia="Arial" w:hAnsi="Arial"/>
          <w:b/>
          <w:bCs/>
          <w:color w:val="548C8D"/>
          <w:sz w:val="24"/>
          <w:szCs w:val="24"/>
        </w:rPr>
        <w:t xml:space="preserve">Trafik Kazası</w:t>
      </w:r>
    </w:p>
    <w:p>
      <w:pPr>
        <w:pStyle w:val="ListParagraph"/>
        <w:numPr>
          <w:ilvl w:val="0"/>
          <w:numId w:val="3"/>
        </w:numPr>
        <w:spacing w:after="60" w:line="280"/>
      </w:pPr>
      <w:r>
        <w:rPr>
          <w:rFonts w:ascii="Arial" w:cs="Arial" w:eastAsia="Arial" w:hAnsi="Arial"/>
          <w:sz w:val="22"/>
          <w:szCs w:val="22"/>
        </w:rPr>
        <w:t xml:space="preserve">Trafik kazasında hangi tazminatları talep edebilirim? • Sigorta hangi tazminatları öder? • Maluliyet raporu hangi hastaneden alınır? • Manevi tazminat ne kadar talep edilebilir? • Karşı tarafın sigortası ödemiyorsa ne yapmalıyım? • Sigorta tahkimine başvurmalı mıyım yoksa dava mı? • Üçüncü kişi (yolcu) nasıl tazminat alır? • Tek taraflı kazada tazminat alınır mı? • Kasko değer kaybını öder mi? • Kusur oranıma itiraz edebilir miyim?</w:t>
      </w:r>
    </w:p>
    <w:p>
      <w:pPr>
        <w:pStyle w:val="Heading3"/>
        <w:spacing w:after="100" w:before="200"/>
      </w:pPr>
      <w:r>
        <w:rPr>
          <w:rFonts w:ascii="Arial" w:cs="Arial" w:eastAsia="Arial" w:hAnsi="Arial"/>
          <w:b/>
          <w:bCs/>
          <w:color w:val="548C8D"/>
          <w:sz w:val="24"/>
          <w:szCs w:val="24"/>
        </w:rPr>
        <w:t xml:space="preserve">Araç Değer Kaybı</w:t>
      </w:r>
    </w:p>
    <w:p>
      <w:pPr>
        <w:pStyle w:val="ListParagraph"/>
        <w:numPr>
          <w:ilvl w:val="0"/>
          <w:numId w:val="3"/>
        </w:numPr>
        <w:spacing w:after="60" w:line="280"/>
      </w:pPr>
      <w:r>
        <w:rPr>
          <w:rFonts w:ascii="Arial" w:cs="Arial" w:eastAsia="Arial" w:hAnsi="Arial"/>
          <w:sz w:val="22"/>
          <w:szCs w:val="22"/>
        </w:rPr>
        <w:t xml:space="preserve">Araç değer kaybı nedir? • Kasko değer kaybını öder mi? • Yaşı 1’den küçük araç değer kaybı alır mı? • Aynı bölgede 2. hasar değer kaybı alır mı? • A1-A4 hasar nedir? • Sigorta tahkim komisyonu ne kadar sürede karar verir? • Bilirkişi raporu nasıl hazırlanır? • Değer kaybı talebim reddedilirse dava açabilir miyim? • Pert araçta değer kaybı olur mu? • Kira aracı için değer kaybı talep edilebilir mi?</w:t>
      </w:r>
    </w:p>
    <w:p>
      <w:r>
        <w:br w:type="page"/>
      </w:r>
    </w:p>
    <w:p>
      <w:pPr>
        <w:pStyle w:val="Heading1"/>
        <w:spacing w:after="200" w:before="360"/>
      </w:pPr>
      <w:r>
        <w:rPr>
          <w:rFonts w:ascii="Arial" w:cs="Arial" w:eastAsia="Arial" w:hAnsi="Arial"/>
          <w:b/>
          <w:bCs/>
          <w:color w:val="1F4E79"/>
          <w:sz w:val="36"/>
          <w:szCs w:val="36"/>
        </w:rPr>
        <w:t xml:space="preserve">8. İç Linkleme ve Topic Cluster Mimarisi</w:t>
      </w:r>
    </w:p>
    <w:p>
      <w:pPr>
        <w:spacing w:after="120" w:before="0" w:line="300"/>
        <w:jc w:val="both"/>
      </w:pPr>
      <w:r>
        <w:rPr>
          <w:rFonts w:ascii="Arial" w:cs="Arial" w:eastAsia="Arial" w:hAnsi="Arial"/>
          <w:sz w:val="22"/>
          <w:szCs w:val="22"/>
        </w:rPr>
        <w:t xml:space="preserve">Koptay’ın gerçek SEO çarpanı, 19+ makale + 10 hesaplayıcı içeriğini bir “otorite ağı” halinde örmektir. Şu an mevcut bağlantılar dağınık. Aşağıdaki mimari, içerikleri 4 “topic cluster” halinde gruplar; her küme bir hesaplama aracını “pillar page” olarak kullanır.</w:t>
      </w:r>
    </w:p>
    <w:p>
      <w:pPr>
        <w:pStyle w:val="Heading2"/>
        <w:spacing w:after="140" w:before="280"/>
      </w:pPr>
      <w:r>
        <w:rPr>
          <w:rFonts w:ascii="Arial" w:cs="Arial" w:eastAsia="Arial" w:hAnsi="Arial"/>
          <w:b/>
          <w:bCs/>
          <w:color w:val="1F4E79"/>
          <w:sz w:val="28"/>
          <w:szCs w:val="28"/>
        </w:rPr>
        <w:t xml:space="preserve">8.1 Önerilen 4 küme</w:t>
      </w:r>
    </w:p>
    <w:p>
      <w:pPr>
        <w:pStyle w:val="Heading3"/>
        <w:spacing w:after="100" w:before="200"/>
      </w:pPr>
      <w:r>
        <w:rPr>
          <w:rFonts w:ascii="Arial" w:cs="Arial" w:eastAsia="Arial" w:hAnsi="Arial"/>
          <w:b/>
          <w:bCs/>
          <w:color w:val="548C8D"/>
          <w:sz w:val="24"/>
          <w:szCs w:val="24"/>
        </w:rPr>
        <w:t xml:space="preserve">Küme 1 — İş Hukuku &amp; İşçilik Alacakları</w:t>
      </w:r>
    </w:p>
    <w:p>
      <w:pPr>
        <w:spacing w:after="120" w:before="0" w:line="300"/>
        <w:jc w:val="both"/>
      </w:pPr>
      <w:r>
        <w:rPr>
          <w:rFonts w:ascii="Arial" w:cs="Arial" w:eastAsia="Arial" w:hAnsi="Arial"/>
          <w:sz w:val="22"/>
          <w:szCs w:val="22"/>
        </w:rPr>
        <w:t xml:space="preserve">Pillar: /hesaplama-araclari/iscilik-alacaklari (P0 önceliklendirme sonrası).</w:t>
      </w:r>
    </w:p>
    <w:p>
      <w:pPr>
        <w:spacing w:after="120" w:before="0" w:line="300"/>
        <w:jc w:val="both"/>
      </w:pPr>
      <w:r>
        <w:rPr>
          <w:rFonts w:ascii="Arial" w:cs="Arial" w:eastAsia="Arial" w:hAnsi="Arial"/>
          <w:sz w:val="22"/>
          <w:szCs w:val="22"/>
        </w:rPr>
        <w:t xml:space="preserve">Beslenen makaleler:</w:t>
      </w:r>
    </w:p>
    <w:p>
      <w:pPr>
        <w:pStyle w:val="ListParagraph"/>
        <w:numPr>
          <w:ilvl w:val="0"/>
          <w:numId w:val="3"/>
        </w:numPr>
        <w:spacing w:after="60" w:line="280"/>
      </w:pPr>
      <w:r>
        <w:rPr>
          <w:rFonts w:ascii="Arial" w:cs="Arial" w:eastAsia="Arial" w:hAnsi="Arial"/>
          <w:sz w:val="22"/>
          <w:szCs w:val="22"/>
        </w:rPr>
        <w:t xml:space="preserve">/makale/fazla-mesai-alacagi-hesaplama-ispat-dava-sureci-2026</w:t>
      </w:r>
    </w:p>
    <w:p>
      <w:pPr>
        <w:pStyle w:val="ListParagraph"/>
        <w:numPr>
          <w:ilvl w:val="0"/>
          <w:numId w:val="3"/>
        </w:numPr>
        <w:spacing w:after="60" w:line="280"/>
      </w:pPr>
      <w:r>
        <w:rPr>
          <w:rFonts w:ascii="Arial" w:cs="Arial" w:eastAsia="Arial" w:hAnsi="Arial"/>
          <w:sz w:val="22"/>
          <w:szCs w:val="22"/>
        </w:rPr>
        <w:t xml:space="preserve">/makale/2026-ilave-tediye-hesaplama-ve-hukuki-nitelik-rehberi</w:t>
      </w:r>
    </w:p>
    <w:p>
      <w:pPr>
        <w:pStyle w:val="ListParagraph"/>
        <w:numPr>
          <w:ilvl w:val="0"/>
          <w:numId w:val="3"/>
        </w:numPr>
        <w:spacing w:after="60" w:line="280"/>
      </w:pPr>
      <w:r>
        <w:rPr>
          <w:rFonts w:ascii="Arial" w:cs="Arial" w:eastAsia="Arial" w:hAnsi="Arial"/>
          <w:sz w:val="22"/>
          <w:szCs w:val="22"/>
        </w:rPr>
        <w:t xml:space="preserve">/makale/ilave-tediye-alacak-tahsili-ve-dava-sureci-2026</w:t>
      </w:r>
    </w:p>
    <w:p>
      <w:pPr>
        <w:pStyle w:val="ListParagraph"/>
        <w:numPr>
          <w:ilvl w:val="0"/>
          <w:numId w:val="3"/>
        </w:numPr>
        <w:spacing w:after="60" w:line="280"/>
      </w:pPr>
      <w:r>
        <w:rPr>
          <w:rFonts w:ascii="Arial" w:cs="Arial" w:eastAsia="Arial" w:hAnsi="Arial"/>
          <w:sz w:val="22"/>
          <w:szCs w:val="22"/>
        </w:rPr>
        <w:t xml:space="preserve">/makale/meslek-hastaligi-tazminati-hukuki-sartlari-... (alt-pillar olarak)</w:t>
      </w:r>
    </w:p>
    <w:p>
      <w:pPr>
        <w:spacing w:after="120" w:before="0" w:line="300"/>
        <w:jc w:val="both"/>
      </w:pPr>
      <w:r>
        <w:rPr>
          <w:rFonts w:ascii="Arial" w:cs="Arial" w:eastAsia="Arial" w:hAnsi="Arial"/>
          <w:sz w:val="22"/>
          <w:szCs w:val="22"/>
        </w:rPr>
        <w:t xml:space="preserve">Yan hesaplayıcılar (her biri pillar’a link verir): Tazminat, Meslek Hastalığı, İlave Tediye.</w:t>
      </w:r>
    </w:p>
    <w:p>
      <w:pPr>
        <w:pStyle w:val="Heading3"/>
        <w:spacing w:after="100" w:before="200"/>
      </w:pPr>
      <w:r>
        <w:rPr>
          <w:rFonts w:ascii="Arial" w:cs="Arial" w:eastAsia="Arial" w:hAnsi="Arial"/>
          <w:b/>
          <w:bCs/>
          <w:color w:val="548C8D"/>
          <w:sz w:val="24"/>
          <w:szCs w:val="24"/>
        </w:rPr>
        <w:t xml:space="preserve">Küme 2 — Trafik &amp; Sigorta</w:t>
      </w:r>
    </w:p>
    <w:p>
      <w:pPr>
        <w:spacing w:after="120" w:before="0" w:line="300"/>
        <w:jc w:val="both"/>
      </w:pPr>
      <w:r>
        <w:rPr>
          <w:rFonts w:ascii="Arial" w:cs="Arial" w:eastAsia="Arial" w:hAnsi="Arial"/>
          <w:sz w:val="22"/>
          <w:szCs w:val="22"/>
        </w:rPr>
        <w:t xml:space="preserve">Pillar: /hesaplama-araclari/trafik-kazasi (sayfa P0’dan sonra derinleşince).</w:t>
      </w:r>
    </w:p>
    <w:p>
      <w:pPr>
        <w:spacing w:after="120" w:before="0" w:line="300"/>
        <w:jc w:val="both"/>
      </w:pPr>
      <w:r>
        <w:rPr>
          <w:rFonts w:ascii="Arial" w:cs="Arial" w:eastAsia="Arial" w:hAnsi="Arial"/>
          <w:sz w:val="22"/>
          <w:szCs w:val="22"/>
        </w:rPr>
        <w:t xml:space="preserve">Beslenen makaleler:</w:t>
      </w:r>
    </w:p>
    <w:p>
      <w:pPr>
        <w:pStyle w:val="ListParagraph"/>
        <w:numPr>
          <w:ilvl w:val="0"/>
          <w:numId w:val="3"/>
        </w:numPr>
        <w:spacing w:after="60" w:line="280"/>
      </w:pPr>
      <w:r>
        <w:rPr>
          <w:rFonts w:ascii="Arial" w:cs="Arial" w:eastAsia="Arial" w:hAnsi="Arial"/>
          <w:sz w:val="22"/>
          <w:szCs w:val="22"/>
        </w:rPr>
        <w:t xml:space="preserve">/makale/arac-deger-kaybi-kapsamli-rehber-2026</w:t>
      </w:r>
    </w:p>
    <w:p>
      <w:pPr>
        <w:pStyle w:val="ListParagraph"/>
        <w:numPr>
          <w:ilvl w:val="0"/>
          <w:numId w:val="3"/>
        </w:numPr>
        <w:spacing w:after="60" w:line="280"/>
      </w:pPr>
      <w:r>
        <w:rPr>
          <w:rFonts w:ascii="Arial" w:cs="Arial" w:eastAsia="Arial" w:hAnsi="Arial"/>
          <w:sz w:val="22"/>
          <w:szCs w:val="22"/>
        </w:rPr>
        <w:t xml:space="preserve">/makale/arac-deger-kaybi-davasi-nasil-acilir</w:t>
      </w:r>
    </w:p>
    <w:p>
      <w:pPr>
        <w:pStyle w:val="ListParagraph"/>
        <w:numPr>
          <w:ilvl w:val="0"/>
          <w:numId w:val="3"/>
        </w:numPr>
        <w:spacing w:after="60" w:line="280"/>
      </w:pPr>
      <w:r>
        <w:rPr>
          <w:rFonts w:ascii="Arial" w:cs="Arial" w:eastAsia="Arial" w:hAnsi="Arial"/>
          <w:sz w:val="22"/>
          <w:szCs w:val="22"/>
        </w:rPr>
        <w:t xml:space="preserve">/makale/arac-deger-kaybi-hesaplama-yontemi-kriterleri</w:t>
      </w:r>
    </w:p>
    <w:p>
      <w:pPr>
        <w:pStyle w:val="ListParagraph"/>
        <w:numPr>
          <w:ilvl w:val="0"/>
          <w:numId w:val="3"/>
        </w:numPr>
        <w:spacing w:after="60" w:line="280"/>
      </w:pPr>
      <w:r>
        <w:rPr>
          <w:rFonts w:ascii="Arial" w:cs="Arial" w:eastAsia="Arial" w:hAnsi="Arial"/>
          <w:sz w:val="22"/>
          <w:szCs w:val="22"/>
        </w:rPr>
        <w:t xml:space="preserve">/makale/arac-deger-kaybi-nedir-nasil-hesaplanir</w:t>
      </w:r>
    </w:p>
    <w:p>
      <w:pPr>
        <w:pStyle w:val="ListParagraph"/>
        <w:numPr>
          <w:ilvl w:val="0"/>
          <w:numId w:val="3"/>
        </w:numPr>
        <w:spacing w:after="60" w:line="280"/>
      </w:pPr>
      <w:r>
        <w:rPr>
          <w:rFonts w:ascii="Arial" w:cs="Arial" w:eastAsia="Arial" w:hAnsi="Arial"/>
          <w:sz w:val="22"/>
          <w:szCs w:val="22"/>
        </w:rPr>
        <w:t xml:space="preserve">/makale/trafik-sigortasi-arac-deger-kaybi-sorumluluk</w:t>
      </w:r>
    </w:p>
    <w:p>
      <w:pPr>
        <w:pStyle w:val="ListParagraph"/>
        <w:numPr>
          <w:ilvl w:val="0"/>
          <w:numId w:val="3"/>
        </w:numPr>
        <w:spacing w:after="60" w:line="280"/>
      </w:pPr>
      <w:r>
        <w:rPr>
          <w:rFonts w:ascii="Arial" w:cs="Arial" w:eastAsia="Arial" w:hAnsi="Arial"/>
          <w:sz w:val="22"/>
          <w:szCs w:val="22"/>
        </w:rPr>
        <w:t xml:space="preserve">/makale/pert-araclarda-deger-kaybi-mahrumiyet</w:t>
      </w:r>
    </w:p>
    <w:p>
      <w:pPr>
        <w:pStyle w:val="ListParagraph"/>
        <w:numPr>
          <w:ilvl w:val="0"/>
          <w:numId w:val="3"/>
        </w:numPr>
        <w:spacing w:after="60" w:line="280"/>
      </w:pPr>
      <w:r>
        <w:rPr>
          <w:rFonts w:ascii="Arial" w:cs="Arial" w:eastAsia="Arial" w:hAnsi="Arial"/>
          <w:sz w:val="22"/>
          <w:szCs w:val="22"/>
        </w:rPr>
        <w:t xml:space="preserve">/makale/arac-mahrumiyet-bedeli-ikame-arac-hakki</w:t>
      </w:r>
    </w:p>
    <w:p>
      <w:pPr>
        <w:pStyle w:val="ListParagraph"/>
        <w:numPr>
          <w:ilvl w:val="0"/>
          <w:numId w:val="3"/>
        </w:numPr>
        <w:spacing w:after="60" w:line="280"/>
      </w:pPr>
      <w:r>
        <w:rPr>
          <w:rFonts w:ascii="Arial" w:cs="Arial" w:eastAsia="Arial" w:hAnsi="Arial"/>
          <w:sz w:val="22"/>
          <w:szCs w:val="22"/>
        </w:rPr>
        <w:t xml:space="preserve">/makale/pert-arac-rayic-deger-tespiti-tahkim-itiraz-rehberi-2026</w:t>
      </w:r>
    </w:p>
    <w:p>
      <w:pPr>
        <w:pStyle w:val="ListParagraph"/>
        <w:numPr>
          <w:ilvl w:val="0"/>
          <w:numId w:val="3"/>
        </w:numPr>
        <w:spacing w:after="60" w:line="280"/>
      </w:pPr>
      <w:r>
        <w:rPr>
          <w:rFonts w:ascii="Arial" w:cs="Arial" w:eastAsia="Arial" w:hAnsi="Arial"/>
          <w:sz w:val="22"/>
          <w:szCs w:val="22"/>
        </w:rPr>
        <w:t xml:space="preserve">/makale/arac-mahrumiyet-tazminati-hesaplama-sartlari-2026</w:t>
      </w:r>
    </w:p>
    <w:p>
      <w:pPr>
        <w:pStyle w:val="ListParagraph"/>
        <w:numPr>
          <w:ilvl w:val="0"/>
          <w:numId w:val="3"/>
        </w:numPr>
        <w:spacing w:after="60" w:line="280"/>
      </w:pPr>
      <w:r>
        <w:rPr>
          <w:rFonts w:ascii="Arial" w:cs="Arial" w:eastAsia="Arial" w:hAnsi="Arial"/>
          <w:sz w:val="22"/>
          <w:szCs w:val="22"/>
        </w:rPr>
        <w:t xml:space="preserve">/makale/tramer-kusur-oranina-itiraz-rehberi-yuzde-100-kusurlu</w:t>
      </w:r>
    </w:p>
    <w:p>
      <w:pPr>
        <w:pStyle w:val="ListParagraph"/>
        <w:numPr>
          <w:ilvl w:val="0"/>
          <w:numId w:val="3"/>
        </w:numPr>
        <w:spacing w:after="60" w:line="280"/>
      </w:pPr>
      <w:r>
        <w:rPr>
          <w:rFonts w:ascii="Arial" w:cs="Arial" w:eastAsia="Arial" w:hAnsi="Arial"/>
          <w:sz w:val="22"/>
          <w:szCs w:val="22"/>
        </w:rPr>
        <w:t xml:space="preserve">/makale/sigorta-tahkim-komisyonu-basvurusu-ve-sureci</w:t>
      </w:r>
    </w:p>
    <w:p>
      <w:pPr>
        <w:pStyle w:val="ListParagraph"/>
        <w:numPr>
          <w:ilvl w:val="0"/>
          <w:numId w:val="3"/>
        </w:numPr>
        <w:spacing w:after="60" w:line="280"/>
      </w:pPr>
      <w:r>
        <w:rPr>
          <w:rFonts w:ascii="Arial" w:cs="Arial" w:eastAsia="Arial" w:hAnsi="Arial"/>
          <w:sz w:val="22"/>
          <w:szCs w:val="22"/>
        </w:rPr>
        <w:t xml:space="preserve">/makale/trafik-kazasi-sonrasi-maluliyet-heyet-raporu-...</w:t>
      </w:r>
    </w:p>
    <w:p>
      <w:pPr>
        <w:spacing w:after="120" w:before="0" w:line="300"/>
        <w:jc w:val="both"/>
      </w:pPr>
      <w:r>
        <w:rPr>
          <w:rFonts w:ascii="Arial" w:cs="Arial" w:eastAsia="Arial" w:hAnsi="Arial"/>
          <w:sz w:val="22"/>
          <w:szCs w:val="22"/>
        </w:rPr>
        <w:t xml:space="preserve">Yan hesaplayıcılar: Araç Değer Kaybı.</w:t>
      </w:r>
    </w:p>
    <w:p>
      <w:pPr>
        <w:pStyle w:val="Heading3"/>
        <w:spacing w:after="100" w:before="200"/>
      </w:pPr>
      <w:r>
        <w:rPr>
          <w:rFonts w:ascii="Arial" w:cs="Arial" w:eastAsia="Arial" w:hAnsi="Arial"/>
          <w:b/>
          <w:bCs/>
          <w:color w:val="548C8D"/>
          <w:sz w:val="24"/>
          <w:szCs w:val="24"/>
        </w:rPr>
        <w:t xml:space="preserve">Küme 3 — Ceza &amp; İnfaz</w:t>
      </w:r>
    </w:p>
    <w:p>
      <w:pPr>
        <w:spacing w:after="120" w:before="0" w:line="300"/>
        <w:jc w:val="both"/>
      </w:pPr>
      <w:r>
        <w:rPr>
          <w:rFonts w:ascii="Arial" w:cs="Arial" w:eastAsia="Arial" w:hAnsi="Arial"/>
          <w:sz w:val="22"/>
          <w:szCs w:val="22"/>
        </w:rPr>
        <w:t xml:space="preserve">Pillar: /hesaplama-araclari/infaz-yatar.</w:t>
      </w:r>
    </w:p>
    <w:p>
      <w:pPr>
        <w:spacing w:after="120" w:before="0" w:line="300"/>
        <w:jc w:val="both"/>
      </w:pPr>
      <w:r>
        <w:rPr>
          <w:rFonts w:ascii="Arial" w:cs="Arial" w:eastAsia="Arial" w:hAnsi="Arial"/>
          <w:sz w:val="22"/>
          <w:szCs w:val="22"/>
        </w:rPr>
        <w:t xml:space="preserve">Beslenen makaleler:</w:t>
      </w:r>
    </w:p>
    <w:p>
      <w:pPr>
        <w:pStyle w:val="ListParagraph"/>
        <w:numPr>
          <w:ilvl w:val="0"/>
          <w:numId w:val="3"/>
        </w:numPr>
        <w:spacing w:after="60" w:line="280"/>
      </w:pPr>
      <w:r>
        <w:rPr>
          <w:rFonts w:ascii="Arial" w:cs="Arial" w:eastAsia="Arial" w:hAnsi="Arial"/>
          <w:sz w:val="22"/>
          <w:szCs w:val="22"/>
        </w:rPr>
        <w:t xml:space="preserve">/makale/trafik-kazasinda-taksirle-yaralama-sucu-hapis-cezasi-rehberi</w:t>
      </w:r>
    </w:p>
    <w:p>
      <w:pPr>
        <w:pStyle w:val="Heading3"/>
        <w:spacing w:after="100" w:before="200"/>
      </w:pPr>
      <w:r>
        <w:rPr>
          <w:rFonts w:ascii="Arial" w:cs="Arial" w:eastAsia="Arial" w:hAnsi="Arial"/>
          <w:b/>
          <w:bCs/>
          <w:color w:val="548C8D"/>
          <w:sz w:val="24"/>
          <w:szCs w:val="24"/>
        </w:rPr>
        <w:t xml:space="preserve">Küme 4 — Avukatlık Hizmetleri (Vekâlet &amp; Usul)</w:t>
      </w:r>
    </w:p>
    <w:p>
      <w:pPr>
        <w:spacing w:after="120" w:before="0" w:line="300"/>
        <w:jc w:val="both"/>
      </w:pPr>
      <w:r>
        <w:rPr>
          <w:rFonts w:ascii="Arial" w:cs="Arial" w:eastAsia="Arial" w:hAnsi="Arial"/>
          <w:sz w:val="22"/>
          <w:szCs w:val="22"/>
        </w:rPr>
        <w:t xml:space="preserve">Pillar: /hesaplama-araclari/vekalet-ucreti.</w:t>
      </w:r>
    </w:p>
    <w:p>
      <w:pPr>
        <w:spacing w:after="120" w:before="0" w:line="300"/>
        <w:jc w:val="both"/>
      </w:pPr>
      <w:r>
        <w:rPr>
          <w:rFonts w:ascii="Arial" w:cs="Arial" w:eastAsia="Arial" w:hAnsi="Arial"/>
          <w:sz w:val="22"/>
          <w:szCs w:val="22"/>
        </w:rPr>
        <w:t xml:space="preserve">Beslenen makaleler:</w:t>
      </w:r>
    </w:p>
    <w:p>
      <w:pPr>
        <w:pStyle w:val="ListParagraph"/>
        <w:numPr>
          <w:ilvl w:val="0"/>
          <w:numId w:val="3"/>
        </w:numPr>
        <w:spacing w:after="60" w:line="280"/>
      </w:pPr>
      <w:r>
        <w:rPr>
          <w:rFonts w:ascii="Arial" w:cs="Arial" w:eastAsia="Arial" w:hAnsi="Arial"/>
          <w:sz w:val="22"/>
          <w:szCs w:val="22"/>
        </w:rPr>
        <w:t xml:space="preserve">/makale/2026-avukatlik-asgari-ucret-tarifesi-detayli-analiz-ve-uygulama-rehberi</w:t>
      </w:r>
    </w:p>
    <w:p>
      <w:pPr>
        <w:spacing w:after="120" w:before="0" w:line="300"/>
        <w:jc w:val="both"/>
      </w:pPr>
      <w:r>
        <w:rPr>
          <w:rFonts w:ascii="Arial" w:cs="Arial" w:eastAsia="Arial" w:hAnsi="Arial"/>
          <w:sz w:val="22"/>
          <w:szCs w:val="22"/>
        </w:rPr>
        <w:t xml:space="preserve">Yan hesaplayıcılar: Dava Süresi.</w:t>
      </w:r>
    </w:p>
    <w:p>
      <w:pPr>
        <w:pStyle w:val="Heading2"/>
        <w:spacing w:after="140" w:before="280"/>
      </w:pPr>
      <w:r>
        <w:rPr>
          <w:rFonts w:ascii="Arial" w:cs="Arial" w:eastAsia="Arial" w:hAnsi="Arial"/>
          <w:b/>
          <w:bCs/>
          <w:color w:val="1F4E79"/>
          <w:sz w:val="28"/>
          <w:szCs w:val="28"/>
        </w:rPr>
        <w:t xml:space="preserve">8.2 Linkleme kuralları</w:t>
      </w:r>
    </w:p>
    <w:p>
      <w:pPr>
        <w:pStyle w:val="ListParagraph"/>
        <w:numPr>
          <w:ilvl w:val="0"/>
          <w:numId w:val="2"/>
        </w:numPr>
        <w:spacing w:after="60" w:line="280"/>
      </w:pPr>
      <w:r>
        <w:rPr>
          <w:rFonts w:ascii="Arial" w:cs="Arial" w:eastAsia="Arial" w:hAnsi="Arial"/>
          <w:sz w:val="22"/>
          <w:szCs w:val="22"/>
        </w:rPr>
        <w:t xml:space="preserve">Her makalenin gövdesinin ilk üçte birinde, ilgili hesaplayıcıya en az bir kontekstüel link olsun (anchor text anahtar kelime barındırmalı, “tıklayın” yerine “Kıdem tazminatı hesaplama aracımızı kullanarak rakamı görebilirsiniz”).</w:t>
      </w:r>
    </w:p>
    <w:p>
      <w:pPr>
        <w:pStyle w:val="ListParagraph"/>
        <w:numPr>
          <w:ilvl w:val="0"/>
          <w:numId w:val="2"/>
        </w:numPr>
        <w:spacing w:after="60" w:line="280"/>
      </w:pPr>
      <w:r>
        <w:rPr>
          <w:rFonts w:ascii="Arial" w:cs="Arial" w:eastAsia="Arial" w:hAnsi="Arial"/>
          <w:sz w:val="22"/>
          <w:szCs w:val="22"/>
        </w:rPr>
        <w:t xml:space="preserve">Her hesaplayıcının altında “İlgili Makaleler” bloğu (3-5 link); kart formunda, başlık + bir cümle özet + okuma süresi.</w:t>
      </w:r>
    </w:p>
    <w:p>
      <w:pPr>
        <w:pStyle w:val="ListParagraph"/>
        <w:numPr>
          <w:ilvl w:val="0"/>
          <w:numId w:val="2"/>
        </w:numPr>
        <w:spacing w:after="60" w:line="280"/>
      </w:pPr>
      <w:r>
        <w:rPr>
          <w:rFonts w:ascii="Arial" w:cs="Arial" w:eastAsia="Arial" w:hAnsi="Arial"/>
          <w:sz w:val="22"/>
          <w:szCs w:val="22"/>
        </w:rPr>
        <w:t xml:space="preserve">Aynı kümedeki makaleler arasında karşılıklı linkler (cluster içi); kümeler arası link sınırlı olsun (anlamlı bağlam dışında değil).</w:t>
      </w:r>
    </w:p>
    <w:p>
      <w:pPr>
        <w:pStyle w:val="ListParagraph"/>
        <w:numPr>
          <w:ilvl w:val="0"/>
          <w:numId w:val="2"/>
        </w:numPr>
        <w:spacing w:after="60" w:line="280"/>
      </w:pPr>
      <w:r>
        <w:rPr>
          <w:rFonts w:ascii="Arial" w:cs="Arial" w:eastAsia="Arial" w:hAnsi="Arial"/>
          <w:sz w:val="22"/>
          <w:szCs w:val="22"/>
        </w:rPr>
        <w:t xml:space="preserve">Footer’a “Hesaplama Araçları” menüsü ekleyin (9 araç linki); her sayfanın altından her araca giden “site-wide” link.</w:t>
      </w:r>
    </w:p>
    <w:p>
      <w:pPr>
        <w:pStyle w:val="ListParagraph"/>
        <w:numPr>
          <w:ilvl w:val="0"/>
          <w:numId w:val="2"/>
        </w:numPr>
        <w:spacing w:after="60" w:line="280"/>
      </w:pPr>
      <w:r>
        <w:rPr>
          <w:rFonts w:ascii="Arial" w:cs="Arial" w:eastAsia="Arial" w:hAnsi="Arial"/>
          <w:sz w:val="22"/>
          <w:szCs w:val="22"/>
        </w:rPr>
        <w:t xml:space="preserve">Anchor text tekrarından kaçının: aynı sayfaya farklı varyantlarla link verin (“kıdem tazminatı hesaplama”, “2026 kıdem hesabı”, “işçilik alacakları aracımız”).</w:t>
      </w:r>
    </w:p>
    <w:p>
      <w:pPr>
        <w:pStyle w:val="Heading2"/>
        <w:spacing w:after="140" w:before="280"/>
      </w:pPr>
      <w:r>
        <w:rPr>
          <w:rFonts w:ascii="Arial" w:cs="Arial" w:eastAsia="Arial" w:hAnsi="Arial"/>
          <w:b/>
          <w:bCs/>
          <w:color w:val="1F4E79"/>
          <w:sz w:val="28"/>
          <w:szCs w:val="28"/>
        </w:rPr>
        <w:t xml:space="preserve">8.3 Görselleştirme — örnek bir “hub &amp; spoke” diyagramı</w:t>
      </w:r>
    </w:p>
    <w:p>
      <w:pPr>
        <w:spacing w:after="120" w:before="0" w:line="300"/>
        <w:jc w:val="both"/>
      </w:pPr>
      <w:r>
        <w:rPr>
          <w:rFonts w:ascii="Arial" w:cs="Arial" w:eastAsia="Arial" w:hAnsi="Arial"/>
          <w:sz w:val="22"/>
          <w:szCs w:val="22"/>
        </w:rPr>
        <w:t xml:space="preserve">Aşağıdaki tablo, İşçilik Alacakları kümesinin nasıl bağlanması gerektiğini gösterir. Aynı yapıyı diğer üç küme için tekrarlayın.</w:t>
      </w:r>
    </w:p>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left"/>
            </w:pPr>
            <w:r>
              <w:rPr>
                <w:rFonts w:ascii="Arial" w:cs="Arial" w:eastAsia="Arial" w:hAnsi="Arial"/>
                <w:b/>
                <w:bCs/>
                <w:color w:val="FFFFFF"/>
                <w:sz w:val="21"/>
                <w:szCs w:val="21"/>
              </w:rPr>
              <w:t xml:space="preserve">Kaynak</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left"/>
            </w:pPr>
            <w:r>
              <w:rPr>
                <w:rFonts w:ascii="Arial" w:cs="Arial" w:eastAsia="Arial" w:hAnsi="Arial"/>
                <w:b/>
                <w:bCs/>
                <w:color w:val="FFFFFF"/>
                <w:sz w:val="21"/>
                <w:szCs w:val="21"/>
              </w:rPr>
              <w:t xml:space="preserve">→ Bağlantı</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left"/>
            </w:pPr>
            <w:r>
              <w:rPr>
                <w:rFonts w:ascii="Arial" w:cs="Arial" w:eastAsia="Arial" w:hAnsi="Arial"/>
                <w:b/>
                <w:bCs/>
                <w:color w:val="FFFFFF"/>
                <w:sz w:val="21"/>
                <w:szCs w:val="21"/>
              </w:rPr>
              <w:t xml:space="preserve">Hedef</w:t>
            </w:r>
          </w:p>
        </w:tc>
      </w:tr>
      <w:tr>
        <w:tc>
          <w:tcPr>
            <w:tcW w:type="dxa" w:w="312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/hesaplama-araclari/iscilik-alacaklari (PILLAR)</w:t>
            </w:r>
          </w:p>
        </w:tc>
        <w:tc>
          <w:tcPr>
            <w:tcW w:type="dxa" w:w="312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sayfa içi linkler</w:t>
            </w:r>
          </w:p>
        </w:tc>
        <w:tc>
          <w:tcPr>
            <w:tcW w:type="dxa" w:w="312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4 spoke makale</w:t>
            </w:r>
          </w:p>
        </w:tc>
      </w:tr>
      <w:tr>
        <w:tc>
          <w:tcPr>
            <w:tcW w:type="dxa" w:w="312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/makale/fazla-mesai-...</w:t>
            </w:r>
          </w:p>
        </w:tc>
        <w:tc>
          <w:tcPr>
            <w:tcW w:type="dxa" w:w="312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kontekstüel + ilgili makaleler</w:t>
            </w:r>
          </w:p>
        </w:tc>
        <w:tc>
          <w:tcPr>
            <w:tcW w:type="dxa" w:w="312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pillar + 3 spoke</w:t>
            </w:r>
          </w:p>
        </w:tc>
      </w:tr>
      <w:tr>
        <w:tc>
          <w:tcPr>
            <w:tcW w:type="dxa" w:w="312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/makale/2026-ilave-tediye-...</w:t>
            </w:r>
          </w:p>
        </w:tc>
        <w:tc>
          <w:tcPr>
            <w:tcW w:type="dxa" w:w="312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kontekstüel + ilgili</w:t>
            </w:r>
          </w:p>
        </w:tc>
        <w:tc>
          <w:tcPr>
            <w:tcW w:type="dxa" w:w="312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pillar + ilave-tediye hesaplayıcı</w:t>
            </w:r>
          </w:p>
        </w:tc>
      </w:tr>
      <w:tr>
        <w:tc>
          <w:tcPr>
            <w:tcW w:type="dxa" w:w="312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/makale/ilave-tediye-alacak-tahsili-...</w:t>
            </w:r>
          </w:p>
        </w:tc>
        <w:tc>
          <w:tcPr>
            <w:tcW w:type="dxa" w:w="312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kontekstüel</w:t>
            </w:r>
          </w:p>
        </w:tc>
        <w:tc>
          <w:tcPr>
            <w:tcW w:type="dxa" w:w="312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pillar + ilave-tediye hesaplayıcı</w:t>
            </w:r>
          </w:p>
        </w:tc>
      </w:tr>
      <w:tr>
        <w:tc>
          <w:tcPr>
            <w:tcW w:type="dxa" w:w="312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/hesaplama-araclari/ilave-tediye</w:t>
            </w:r>
          </w:p>
        </w:tc>
        <w:tc>
          <w:tcPr>
            <w:tcW w:type="dxa" w:w="312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kontekstüel</w:t>
            </w:r>
          </w:p>
        </w:tc>
        <w:tc>
          <w:tcPr>
            <w:tcW w:type="dxa" w:w="312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pillar + makaleler</w:t>
            </w:r>
          </w:p>
        </w:tc>
      </w:tr>
      <w:tr>
        <w:tc>
          <w:tcPr>
            <w:tcW w:type="dxa" w:w="312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/hesaplama-araclari/tazminat-hesaplama</w:t>
            </w:r>
          </w:p>
        </w:tc>
        <w:tc>
          <w:tcPr>
            <w:tcW w:type="dxa" w:w="312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sayfa altı</w:t>
            </w:r>
          </w:p>
        </w:tc>
        <w:tc>
          <w:tcPr>
            <w:tcW w:type="dxa" w:w="312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pillar + meslek-hastaligi</w:t>
            </w:r>
          </w:p>
        </w:tc>
      </w:tr>
      <w:tr>
        <w:tc>
          <w:tcPr>
            <w:tcW w:type="dxa" w:w="312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/hesaplama-araclari/meslek-hastaligi</w:t>
            </w:r>
          </w:p>
        </w:tc>
        <w:tc>
          <w:tcPr>
            <w:tcW w:type="dxa" w:w="312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sayfa altı</w:t>
            </w:r>
          </w:p>
        </w:tc>
        <w:tc>
          <w:tcPr>
            <w:tcW w:type="dxa" w:w="312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pillar + tazminat</w:t>
            </w:r>
          </w:p>
        </w:tc>
      </w:tr>
      <w:tr>
        <w:tc>
          <w:tcPr>
            <w:tcW w:type="dxa" w:w="312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Footer (site geneli)</w:t>
            </w:r>
          </w:p>
        </w:tc>
        <w:tc>
          <w:tcPr>
            <w:tcW w:type="dxa" w:w="312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her sayfadan</w:t>
            </w:r>
          </w:p>
        </w:tc>
        <w:tc>
          <w:tcPr>
            <w:tcW w:type="dxa" w:w="312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tüm 9 araç</w:t>
            </w:r>
          </w:p>
        </w:tc>
      </w:tr>
    </w:tbl>
    <w:p>
      <w:r>
        <w:br w:type="page"/>
      </w:r>
    </w:p>
    <w:p>
      <w:pPr>
        <w:pStyle w:val="Heading1"/>
        <w:spacing w:after="200" w:before="360"/>
      </w:pPr>
      <w:r>
        <w:rPr>
          <w:rFonts w:ascii="Arial" w:cs="Arial" w:eastAsia="Arial" w:hAnsi="Arial"/>
          <w:b/>
          <w:bCs/>
          <w:color w:val="1F4E79"/>
          <w:sz w:val="36"/>
          <w:szCs w:val="36"/>
        </w:rPr>
        <w:t xml:space="preserve">9. Dönüşüm Optimizasyonu (CRO)</w:t>
      </w:r>
    </w:p>
    <w:p>
      <w:pPr>
        <w:spacing w:after="120" w:before="0" w:line="300"/>
        <w:jc w:val="both"/>
      </w:pPr>
      <w:r>
        <w:rPr>
          <w:rFonts w:ascii="Arial" w:cs="Arial" w:eastAsia="Arial" w:hAnsi="Arial"/>
          <w:sz w:val="22"/>
          <w:szCs w:val="22"/>
        </w:rPr>
        <w:t xml:space="preserve">Bir hesaplama sayfası SEO açısından kraldır; çünkü kullanıcı zaten “bir uyuşmazlık var” niyetiyle gelir. Sorun, kullanıcı sonucu gördükten sonra siteyi terk etmesidir. Aşağıdaki taktikler, mevcut trafiği müvekkile çevirir.</w:t>
      </w:r>
    </w:p>
    <w:p>
      <w:pPr>
        <w:pStyle w:val="Heading2"/>
        <w:spacing w:after="140" w:before="280"/>
      </w:pPr>
      <w:r>
        <w:rPr>
          <w:rFonts w:ascii="Arial" w:cs="Arial" w:eastAsia="Arial" w:hAnsi="Arial"/>
          <w:b/>
          <w:bCs/>
          <w:color w:val="1F4E79"/>
          <w:sz w:val="28"/>
          <w:szCs w:val="28"/>
        </w:rPr>
        <w:t xml:space="preserve">9.1 Sonuç sayfasında akıllı CTA</w:t>
      </w:r>
    </w:p>
    <w:p>
      <w:pPr>
        <w:pStyle w:val="ListParagraph"/>
        <w:numPr>
          <w:ilvl w:val="0"/>
          <w:numId w:val="2"/>
        </w:numPr>
        <w:spacing w:after="60" w:line="280"/>
      </w:pPr>
      <w:r>
        <w:rPr>
          <w:rFonts w:ascii="Arial" w:cs="Arial" w:eastAsia="Arial" w:hAnsi="Arial"/>
          <w:sz w:val="22"/>
          <w:szCs w:val="22"/>
        </w:rPr>
        <w:t xml:space="preserve">Kullanıcı hesabı tamamlayıp sonuç gördüğünde sonuç kartının ALTINDA dinamik bir CTA: “Hesaplanan tutar 87.450 TL. Bu tutarı dava ederek tahsil etmek için Av. Murat Can Koptay’dan ön görüşme alın. İlk değerlendirme ücretsiz.”</w:t>
      </w:r>
    </w:p>
    <w:p>
      <w:pPr>
        <w:pStyle w:val="ListParagraph"/>
        <w:numPr>
          <w:ilvl w:val="0"/>
          <w:numId w:val="2"/>
        </w:numPr>
        <w:spacing w:after="60" w:line="280"/>
      </w:pPr>
      <w:r>
        <w:rPr>
          <w:rFonts w:ascii="Arial" w:cs="Arial" w:eastAsia="Arial" w:hAnsi="Arial"/>
          <w:sz w:val="22"/>
          <w:szCs w:val="22"/>
        </w:rPr>
        <w:t xml:space="preserve">CTA buton metnini test edin: “Avukatla Görüş” vs “Ücretsiz Ön Değerlendirme Al” vs “Davamı Açabilir miyim?”.</w:t>
      </w:r>
    </w:p>
    <w:p>
      <w:pPr>
        <w:pStyle w:val="ListParagraph"/>
        <w:numPr>
          <w:ilvl w:val="0"/>
          <w:numId w:val="2"/>
        </w:numPr>
        <w:spacing w:after="60" w:line="280"/>
      </w:pPr>
      <w:r>
        <w:rPr>
          <w:rFonts w:ascii="Arial" w:cs="Arial" w:eastAsia="Arial" w:hAnsi="Arial"/>
          <w:sz w:val="22"/>
          <w:szCs w:val="22"/>
        </w:rPr>
        <w:t xml:space="preserve">Sonuç altında 3 mikro-güven sinyali: Baro sicil, kazanılan dava sayısı (yaklaşık), Google İşletme yorum sayısı.</w:t>
      </w:r>
    </w:p>
    <w:p>
      <w:pPr>
        <w:pStyle w:val="Heading2"/>
        <w:spacing w:after="140" w:before="280"/>
      </w:pPr>
      <w:r>
        <w:rPr>
          <w:rFonts w:ascii="Arial" w:cs="Arial" w:eastAsia="Arial" w:hAnsi="Arial"/>
          <w:b/>
          <w:bCs/>
          <w:color w:val="1F4E79"/>
          <w:sz w:val="28"/>
          <w:szCs w:val="28"/>
        </w:rPr>
        <w:t xml:space="preserve">9.2 PDF rapor + e-posta yakalama</w:t>
      </w:r>
    </w:p>
    <w:p>
      <w:pPr>
        <w:spacing w:after="120" w:before="0" w:line="300"/>
        <w:jc w:val="both"/>
      </w:pPr>
      <w:r>
        <w:rPr>
          <w:rFonts w:ascii="Arial" w:cs="Arial" w:eastAsia="Arial" w:hAnsi="Arial"/>
          <w:sz w:val="22"/>
          <w:szCs w:val="22"/>
        </w:rPr>
        <w:t xml:space="preserve">Hesaplama sonucunu PDF olarak indirebilme zaten projede var (jspdf + html2canvas). Bunu lead gen aracına dönüştürün:</w:t>
      </w:r>
    </w:p>
    <w:p>
      <w:pPr>
        <w:pStyle w:val="ListParagraph"/>
        <w:numPr>
          <w:ilvl w:val="0"/>
          <w:numId w:val="3"/>
        </w:numPr>
        <w:spacing w:after="60" w:line="280"/>
      </w:pPr>
      <w:r>
        <w:rPr>
          <w:rFonts w:ascii="Arial" w:cs="Arial" w:eastAsia="Arial" w:hAnsi="Arial"/>
          <w:sz w:val="22"/>
          <w:szCs w:val="22"/>
        </w:rPr>
        <w:t xml:space="preserve">Kullanıcı PDF’yi indirmeden önce e-posta + telefon (opsiyonel) bırakır.</w:t>
      </w:r>
    </w:p>
    <w:p>
      <w:pPr>
        <w:pStyle w:val="ListParagraph"/>
        <w:numPr>
          <w:ilvl w:val="0"/>
          <w:numId w:val="3"/>
        </w:numPr>
        <w:spacing w:after="60" w:line="280"/>
      </w:pPr>
      <w:r>
        <w:rPr>
          <w:rFonts w:ascii="Arial" w:cs="Arial" w:eastAsia="Arial" w:hAnsi="Arial"/>
          <w:sz w:val="22"/>
          <w:szCs w:val="22"/>
        </w:rPr>
        <w:t xml:space="preserve">PDF avukat antetli, son sayfasında “Bu rapor ile hukuki süreç başlatmak için bizi arayın” bölümü.</w:t>
      </w:r>
    </w:p>
    <w:p>
      <w:pPr>
        <w:pStyle w:val="ListParagraph"/>
        <w:numPr>
          <w:ilvl w:val="0"/>
          <w:numId w:val="3"/>
        </w:numPr>
        <w:spacing w:after="60" w:line="280"/>
      </w:pPr>
      <w:r>
        <w:rPr>
          <w:rFonts w:ascii="Arial" w:cs="Arial" w:eastAsia="Arial" w:hAnsi="Arial"/>
          <w:sz w:val="22"/>
          <w:szCs w:val="22"/>
        </w:rPr>
        <w:t xml:space="preserve">Düşen e-postaları haftalık bir “Hukuki Bilgi Bülteni”ne kayıt eder; KVKK uyumlu açık rıza ile.</w:t>
      </w:r>
    </w:p>
    <w:p>
      <w:pPr>
        <w:pStyle w:val="ListParagraph"/>
        <w:numPr>
          <w:ilvl w:val="0"/>
          <w:numId w:val="3"/>
        </w:numPr>
        <w:spacing w:after="60" w:line="280"/>
      </w:pPr>
      <w:r>
        <w:rPr>
          <w:rFonts w:ascii="Arial" w:cs="Arial" w:eastAsia="Arial" w:hAnsi="Arial"/>
          <w:sz w:val="22"/>
          <w:szCs w:val="22"/>
        </w:rPr>
        <w:t xml:space="preserve">Bültene gelen kullanıcılara 7-14 gün sonra “Davanızla ilgili son durumu konuşalım mı?” otomatik e-posta.</w:t>
      </w:r>
    </w:p>
    <w:p>
      <w:pPr>
        <w:pStyle w:val="Heading2"/>
        <w:spacing w:after="140" w:before="280"/>
      </w:pPr>
      <w:r>
        <w:rPr>
          <w:rFonts w:ascii="Arial" w:cs="Arial" w:eastAsia="Arial" w:hAnsi="Arial"/>
          <w:b/>
          <w:bCs/>
          <w:color w:val="1F4E79"/>
          <w:sz w:val="28"/>
          <w:szCs w:val="28"/>
        </w:rPr>
        <w:t xml:space="preserve">9.3 Sürtünmesiz iletişim</w:t>
      </w:r>
    </w:p>
    <w:p>
      <w:pPr>
        <w:pStyle w:val="ListParagraph"/>
        <w:numPr>
          <w:ilvl w:val="0"/>
          <w:numId w:val="2"/>
        </w:numPr>
        <w:spacing w:after="60" w:line="280"/>
      </w:pPr>
      <w:r>
        <w:rPr>
          <w:rFonts w:ascii="Arial" w:cs="Arial" w:eastAsia="Arial" w:hAnsi="Arial"/>
          <w:sz w:val="22"/>
          <w:szCs w:val="22"/>
        </w:rPr>
        <w:t xml:space="preserve">Sayfa kenarında sticky WhatsApp butonu (mobil dünyada Türkiye’nin tercih edilen iletişim kanalı).</w:t>
      </w:r>
    </w:p>
    <w:p>
      <w:pPr>
        <w:pStyle w:val="ListParagraph"/>
        <w:numPr>
          <w:ilvl w:val="0"/>
          <w:numId w:val="2"/>
        </w:numPr>
        <w:spacing w:after="60" w:line="280"/>
      </w:pPr>
      <w:r>
        <w:rPr>
          <w:rFonts w:ascii="Arial" w:cs="Arial" w:eastAsia="Arial" w:hAnsi="Arial"/>
          <w:sz w:val="22"/>
          <w:szCs w:val="22"/>
        </w:rPr>
        <w:t xml:space="preserve">Sayfa altında “Telefon | WhatsApp | E-posta | Form” dört seçenek; tek bir form değil.</w:t>
      </w:r>
    </w:p>
    <w:p>
      <w:pPr>
        <w:pStyle w:val="ListParagraph"/>
        <w:numPr>
          <w:ilvl w:val="0"/>
          <w:numId w:val="2"/>
        </w:numPr>
        <w:spacing w:after="60" w:line="280"/>
      </w:pPr>
      <w:r>
        <w:rPr>
          <w:rFonts w:ascii="Arial" w:cs="Arial" w:eastAsia="Arial" w:hAnsi="Arial"/>
          <w:sz w:val="22"/>
          <w:szCs w:val="22"/>
        </w:rPr>
        <w:t xml:space="preserve">Hesaplama sayfası içinde mini “sorularınız varsa direkt sorabilirsiniz” chat widget (FloatingContact mevcut, kullanın).</w:t>
      </w:r>
    </w:p>
    <w:p>
      <w:pPr>
        <w:pStyle w:val="ListParagraph"/>
        <w:numPr>
          <w:ilvl w:val="0"/>
          <w:numId w:val="2"/>
        </w:numPr>
        <w:spacing w:after="60" w:line="280"/>
      </w:pPr>
      <w:r>
        <w:rPr>
          <w:rFonts w:ascii="Arial" w:cs="Arial" w:eastAsia="Arial" w:hAnsi="Arial"/>
          <w:sz w:val="22"/>
          <w:szCs w:val="22"/>
        </w:rPr>
        <w:t xml:space="preserve">Mobilde click-to-call (mevcut tel: linkleri uygulanmış; sayfa içine de yerleştirin).</w:t>
      </w:r>
    </w:p>
    <w:p>
      <w:pPr>
        <w:pStyle w:val="Heading2"/>
        <w:spacing w:after="140" w:before="280"/>
      </w:pPr>
      <w:r>
        <w:rPr>
          <w:rFonts w:ascii="Arial" w:cs="Arial" w:eastAsia="Arial" w:hAnsi="Arial"/>
          <w:b/>
          <w:bCs/>
          <w:color w:val="1F4E79"/>
          <w:sz w:val="28"/>
          <w:szCs w:val="28"/>
        </w:rPr>
        <w:t xml:space="preserve">9.4 Hangi metrikler ölçülmeli?</w:t>
      </w:r>
    </w:p>
    <w:p>
      <w:pPr>
        <w:pStyle w:val="ListParagraph"/>
        <w:numPr>
          <w:ilvl w:val="0"/>
          <w:numId w:val="3"/>
        </w:numPr>
        <w:spacing w:after="60" w:line="280"/>
      </w:pPr>
      <w:r>
        <w:rPr>
          <w:rFonts w:ascii="Arial" w:cs="Arial" w:eastAsia="Arial" w:hAnsi="Arial"/>
          <w:b/>
          <w:bCs/>
          <w:sz w:val="22"/>
          <w:szCs w:val="22"/>
        </w:rPr>
        <w:t xml:space="preserve">Sayfa tamamlama oranı: </w:t>
      </w:r>
      <w:r>
        <w:rPr>
          <w:rFonts w:ascii="Arial" w:cs="Arial" w:eastAsia="Arial" w:hAnsi="Arial"/>
          <w:sz w:val="22"/>
          <w:szCs w:val="22"/>
        </w:rPr>
        <w:t xml:space="preserve">Hesaplamayı bitirip sonuç gören oturumların oranı.</w:t>
      </w:r>
    </w:p>
    <w:p>
      <w:pPr>
        <w:pStyle w:val="ListParagraph"/>
        <w:numPr>
          <w:ilvl w:val="0"/>
          <w:numId w:val="3"/>
        </w:numPr>
        <w:spacing w:after="60" w:line="280"/>
      </w:pPr>
      <w:r>
        <w:rPr>
          <w:rFonts w:ascii="Arial" w:cs="Arial" w:eastAsia="Arial" w:hAnsi="Arial"/>
          <w:b/>
          <w:bCs/>
          <w:sz w:val="22"/>
          <w:szCs w:val="22"/>
        </w:rPr>
        <w:t xml:space="preserve">Lead dönüşüm oranı: </w:t>
      </w:r>
      <w:r>
        <w:rPr>
          <w:rFonts w:ascii="Arial" w:cs="Arial" w:eastAsia="Arial" w:hAnsi="Arial"/>
          <w:sz w:val="22"/>
          <w:szCs w:val="22"/>
        </w:rPr>
        <w:t xml:space="preserve">Sonucu gördükten sonra iletişim formunu dolduran ya da WhatsApp’a tıklayan oran (hedef: %3-7).</w:t>
      </w:r>
    </w:p>
    <w:p>
      <w:pPr>
        <w:pStyle w:val="ListParagraph"/>
        <w:numPr>
          <w:ilvl w:val="0"/>
          <w:numId w:val="3"/>
        </w:numPr>
        <w:spacing w:after="60" w:line="280"/>
      </w:pPr>
      <w:r>
        <w:rPr>
          <w:rFonts w:ascii="Arial" w:cs="Arial" w:eastAsia="Arial" w:hAnsi="Arial"/>
          <w:b/>
          <w:bCs/>
          <w:sz w:val="22"/>
          <w:szCs w:val="22"/>
        </w:rPr>
        <w:t xml:space="preserve">PDF indirme oranı: </w:t>
      </w:r>
      <w:r>
        <w:rPr>
          <w:rFonts w:ascii="Arial" w:cs="Arial" w:eastAsia="Arial" w:hAnsi="Arial"/>
          <w:sz w:val="22"/>
          <w:szCs w:val="22"/>
        </w:rPr>
        <w:t xml:space="preserve">PDF indiren / sonuç gören oran (hedef: %20+).</w:t>
      </w:r>
    </w:p>
    <w:p>
      <w:pPr>
        <w:pStyle w:val="ListParagraph"/>
        <w:numPr>
          <w:ilvl w:val="0"/>
          <w:numId w:val="3"/>
        </w:numPr>
        <w:spacing w:after="60" w:line="280"/>
      </w:pPr>
      <w:r>
        <w:rPr>
          <w:rFonts w:ascii="Arial" w:cs="Arial" w:eastAsia="Arial" w:hAnsi="Arial"/>
          <w:b/>
          <w:bCs/>
          <w:sz w:val="22"/>
          <w:szCs w:val="22"/>
        </w:rPr>
        <w:t xml:space="preserve">İletişim kalitesi: </w:t>
      </w:r>
      <w:r>
        <w:rPr>
          <w:rFonts w:ascii="Arial" w:cs="Arial" w:eastAsia="Arial" w:hAnsi="Arial"/>
          <w:sz w:val="22"/>
          <w:szCs w:val="22"/>
        </w:rPr>
        <w:t xml:space="preserve">CRM’de gelen leadlerin “gerçek müvekkil” oranı.</w:t>
      </w:r>
    </w:p>
    <w:p>
      <w:r>
        <w:br w:type="page"/>
      </w:r>
    </w:p>
    <w:p>
      <w:pPr>
        <w:pStyle w:val="Heading1"/>
        <w:spacing w:after="200" w:before="360"/>
      </w:pPr>
      <w:r>
        <w:rPr>
          <w:rFonts w:ascii="Arial" w:cs="Arial" w:eastAsia="Arial" w:hAnsi="Arial"/>
          <w:b/>
          <w:bCs/>
          <w:color w:val="1F4E79"/>
          <w:sz w:val="36"/>
          <w:szCs w:val="36"/>
        </w:rPr>
        <w:t xml:space="preserve">10. 30 / 60 / 90 Günlük Yol Haritası</w:t>
      </w:r>
    </w:p>
    <w:p>
      <w:pPr>
        <w:spacing w:after="120" w:before="0" w:line="300"/>
        <w:jc w:val="both"/>
      </w:pPr>
      <w:r>
        <w:rPr>
          <w:rFonts w:ascii="Arial" w:cs="Arial" w:eastAsia="Arial" w:hAnsi="Arial"/>
          <w:sz w:val="22"/>
          <w:szCs w:val="22"/>
        </w:rPr>
        <w:t xml:space="preserve">Aşağıdaki tablo, raporun tüm önerilerini “ne, ne zaman, ne kadar süre, beklenen etki” formatına döker. Tahmini süreler tek bir orta seviye geliştirici/içerik uzmanı için verilmiştir.</w:t>
      </w:r>
    </w:p>
    <w:p>
      <w:pPr>
        <w:pStyle w:val="Heading2"/>
        <w:spacing w:after="140" w:before="280"/>
      </w:pPr>
      <w:r>
        <w:rPr>
          <w:rFonts w:ascii="Arial" w:cs="Arial" w:eastAsia="Arial" w:hAnsi="Arial"/>
          <w:b/>
          <w:bCs/>
          <w:color w:val="1F4E79"/>
          <w:sz w:val="28"/>
          <w:szCs w:val="28"/>
        </w:rPr>
        <w:t xml:space="preserve">İlk 30 gün — Kritik düzeltmeler ve üç zayıf sayfa</w:t>
      </w:r>
    </w:p>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500"/>
        <w:gridCol w:w="35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left"/>
            </w:pPr>
            <w:r>
              <w:rPr>
                <w:rFonts w:ascii="Arial" w:cs="Arial" w:eastAsia="Arial" w:hAnsi="Arial"/>
                <w:b/>
                <w:bCs/>
                <w:color w:val="FFFFFF"/>
                <w:sz w:val="21"/>
                <w:szCs w:val="21"/>
              </w:rPr>
              <w:t xml:space="preserve">Aksiyon</w:t>
            </w:r>
          </w:p>
        </w:tc>
        <w:tc>
          <w:tcPr>
            <w:tcW w:type="dxa" w:w="13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left"/>
            </w:pPr>
            <w:r>
              <w:rPr>
                <w:rFonts w:ascii="Arial" w:cs="Arial" w:eastAsia="Arial" w:hAnsi="Arial"/>
                <w:b/>
                <w:bCs/>
                <w:color w:val="FFFFFF"/>
                <w:sz w:val="21"/>
                <w:szCs w:val="21"/>
              </w:rPr>
              <w:t xml:space="preserve">Süre</w:t>
            </w:r>
          </w:p>
        </w:tc>
        <w:tc>
          <w:tcPr>
            <w:tcW w:type="dxa" w:w="15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left"/>
            </w:pPr>
            <w:r>
              <w:rPr>
                <w:rFonts w:ascii="Arial" w:cs="Arial" w:eastAsia="Arial" w:hAnsi="Arial"/>
                <w:b/>
                <w:bCs/>
                <w:color w:val="FFFFFF"/>
                <w:sz w:val="21"/>
                <w:szCs w:val="21"/>
              </w:rPr>
              <w:t xml:space="preserve">Sayfa</w:t>
            </w:r>
          </w:p>
        </w:tc>
        <w:tc>
          <w:tcPr>
            <w:tcW w:type="dxa" w:w="35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left"/>
            </w:pPr>
            <w:r>
              <w:rPr>
                <w:rFonts w:ascii="Arial" w:cs="Arial" w:eastAsia="Arial" w:hAnsi="Arial"/>
                <w:b/>
                <w:bCs/>
                <w:color w:val="FFFFFF"/>
                <w:sz w:val="21"/>
                <w:szCs w:val="21"/>
              </w:rPr>
              <w:t xml:space="preserve">Beklenen Etki</w:t>
            </w:r>
          </w:p>
        </w:tc>
      </w:tr>
      <w:tr>
        <w:tc>
          <w:tcPr>
            <w:tcW w:type="dxa" w:w="3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Yinelenen URL düzeltmesi (deger-kaybi → arac-deger-kaybi 301)</w:t>
            </w:r>
          </w:p>
        </w:tc>
        <w:tc>
          <w:tcPr>
            <w:tcW w:type="dxa" w:w="13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1 saat</w:t>
            </w:r>
          </w:p>
        </w:tc>
        <w:tc>
          <w:tcPr>
            <w:tcW w:type="dxa" w:w="15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Trafik &amp; Sigorta</w:t>
            </w:r>
          </w:p>
        </w:tc>
        <w:tc>
          <w:tcPr>
            <w:tcW w:type="dxa" w:w="35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Sıralama bölünmesi durur</w:t>
            </w:r>
          </w:p>
        </w:tc>
      </w:tr>
      <w:tr>
        <w:tc>
          <w:tcPr>
            <w:tcW w:type="dxa" w:w="3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Bedeni Hasar bozuk linki düzelt</w:t>
            </w:r>
          </w:p>
        </w:tc>
        <w:tc>
          <w:tcPr>
            <w:tcW w:type="dxa" w:w="13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15 dk</w:t>
            </w:r>
          </w:p>
        </w:tc>
        <w:tc>
          <w:tcPr>
            <w:tcW w:type="dxa" w:w="15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Index</w:t>
            </w:r>
          </w:p>
        </w:tc>
        <w:tc>
          <w:tcPr>
            <w:tcW w:type="dxa" w:w="35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Soft-404 önlenir</w:t>
            </w:r>
          </w:p>
        </w:tc>
      </w:tr>
      <w:tr>
        <w:tc>
          <w:tcPr>
            <w:tcW w:type="dxa" w:w="3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AracDegerKaybi title/içerik 2026 güncelle</w:t>
            </w:r>
          </w:p>
        </w:tc>
        <w:tc>
          <w:tcPr>
            <w:tcW w:type="dxa" w:w="13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1 saat</w:t>
            </w:r>
          </w:p>
        </w:tc>
        <w:tc>
          <w:tcPr>
            <w:tcW w:type="dxa" w:w="15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Trafik &amp; Sigorta</w:t>
            </w:r>
          </w:p>
        </w:tc>
        <w:tc>
          <w:tcPr>
            <w:tcW w:type="dxa" w:w="35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CTR %20-30 artış (3 ay içinde)</w:t>
            </w:r>
          </w:p>
        </w:tc>
      </w:tr>
      <w:tr>
        <w:tc>
          <w:tcPr>
            <w:tcW w:type="dxa" w:w="3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İşçilik Alacakları sayfasını derinleştir + schema ekle</w:t>
            </w:r>
          </w:p>
        </w:tc>
        <w:tc>
          <w:tcPr>
            <w:tcW w:type="dxa" w:w="13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1-2 gün</w:t>
            </w:r>
          </w:p>
        </w:tc>
        <w:tc>
          <w:tcPr>
            <w:tcW w:type="dxa" w:w="15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İş Hukuku</w:t>
            </w:r>
          </w:p>
        </w:tc>
        <w:tc>
          <w:tcPr>
            <w:tcW w:type="dxa" w:w="35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En yüksek getirili hamle; 4-8 hafta içinde indekste sıçrama</w:t>
            </w:r>
          </w:p>
        </w:tc>
      </w:tr>
      <w:tr>
        <w:tc>
          <w:tcPr>
            <w:tcW w:type="dxa" w:w="3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İlave Tediye sayfasını derinleştir + schema ekle</w:t>
            </w:r>
          </w:p>
        </w:tc>
        <w:tc>
          <w:tcPr>
            <w:tcW w:type="dxa" w:w="13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1 gün</w:t>
            </w:r>
          </w:p>
        </w:tc>
        <w:tc>
          <w:tcPr>
            <w:tcW w:type="dxa" w:w="15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İş Hukuku</w:t>
            </w:r>
          </w:p>
        </w:tc>
        <w:tc>
          <w:tcPr>
            <w:tcW w:type="dxa" w:w="35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2-3. ay’dan başlayarak sezonluk pikler</w:t>
            </w:r>
          </w:p>
        </w:tc>
      </w:tr>
      <w:tr>
        <w:tc>
          <w:tcPr>
            <w:tcW w:type="dxa" w:w="3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Trafik Kazası sayfasını derinleştir + schema ekle</w:t>
            </w:r>
          </w:p>
        </w:tc>
        <w:tc>
          <w:tcPr>
            <w:tcW w:type="dxa" w:w="13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1-2 gün</w:t>
            </w:r>
          </w:p>
        </w:tc>
        <w:tc>
          <w:tcPr>
            <w:tcW w:type="dxa" w:w="15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Trafik &amp; Sigorta</w:t>
            </w:r>
          </w:p>
        </w:tc>
        <w:tc>
          <w:tcPr>
            <w:tcW w:type="dxa" w:w="35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4-8 haftada ilk sayfa için yarış</w:t>
            </w:r>
          </w:p>
        </w:tc>
      </w:tr>
      <w:tr>
        <w:tc>
          <w:tcPr>
            <w:tcW w:type="dxa" w:w="3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Index sayfasını yeniden tasarla (önizleme formları kaldır)</w:t>
            </w:r>
          </w:p>
        </w:tc>
        <w:tc>
          <w:tcPr>
            <w:tcW w:type="dxa" w:w="13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1 gün</w:t>
            </w:r>
          </w:p>
        </w:tc>
        <w:tc>
          <w:tcPr>
            <w:tcW w:type="dxa" w:w="15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Index</w:t>
            </w:r>
          </w:p>
        </w:tc>
        <w:tc>
          <w:tcPr>
            <w:tcW w:type="dxa" w:w="35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Bounce rate düşer; kullanıcı oturumu uzar</w:t>
            </w:r>
          </w:p>
        </w:tc>
      </w:tr>
      <w:tr>
        <w:tc>
          <w:tcPr>
            <w:tcW w:type="dxa" w:w="3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robots.txt — Google-Extended ve Perplexity izni</w:t>
            </w:r>
          </w:p>
        </w:tc>
        <w:tc>
          <w:tcPr>
            <w:tcW w:type="dxa" w:w="13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15 dk</w:t>
            </w:r>
          </w:p>
        </w:tc>
        <w:tc>
          <w:tcPr>
            <w:tcW w:type="dxa" w:w="15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Site geneli</w:t>
            </w:r>
          </w:p>
        </w:tc>
        <w:tc>
          <w:tcPr>
            <w:tcW w:type="dxa" w:w="35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AI Overviews görünürlüğü</w:t>
            </w:r>
          </w:p>
        </w:tc>
      </w:tr>
    </w:tbl>
    <w:p>
      <w:pPr>
        <w:pStyle w:val="Heading2"/>
        <w:spacing w:after="140" w:before="280"/>
      </w:pPr>
      <w:r>
        <w:rPr>
          <w:rFonts w:ascii="Arial" w:cs="Arial" w:eastAsia="Arial" w:hAnsi="Arial"/>
          <w:b/>
          <w:bCs/>
          <w:color w:val="1F4E79"/>
          <w:sz w:val="28"/>
          <w:szCs w:val="28"/>
        </w:rPr>
        <w:t xml:space="preserve">31-60. günler — İçerik genişletme ve iç linkleme</w:t>
      </w:r>
    </w:p>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500"/>
        <w:gridCol w:w="35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left"/>
            </w:pPr>
            <w:r>
              <w:rPr>
                <w:rFonts w:ascii="Arial" w:cs="Arial" w:eastAsia="Arial" w:hAnsi="Arial"/>
                <w:b/>
                <w:bCs/>
                <w:color w:val="FFFFFF"/>
                <w:sz w:val="21"/>
                <w:szCs w:val="21"/>
              </w:rPr>
              <w:t xml:space="preserve">Aksiyon</w:t>
            </w:r>
          </w:p>
        </w:tc>
        <w:tc>
          <w:tcPr>
            <w:tcW w:type="dxa" w:w="13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left"/>
            </w:pPr>
            <w:r>
              <w:rPr>
                <w:rFonts w:ascii="Arial" w:cs="Arial" w:eastAsia="Arial" w:hAnsi="Arial"/>
                <w:b/>
                <w:bCs/>
                <w:color w:val="FFFFFF"/>
                <w:sz w:val="21"/>
                <w:szCs w:val="21"/>
              </w:rPr>
              <w:t xml:space="preserve">Süre</w:t>
            </w:r>
          </w:p>
        </w:tc>
        <w:tc>
          <w:tcPr>
            <w:tcW w:type="dxa" w:w="15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left"/>
            </w:pPr>
            <w:r>
              <w:rPr>
                <w:rFonts w:ascii="Arial" w:cs="Arial" w:eastAsia="Arial" w:hAnsi="Arial"/>
                <w:b/>
                <w:bCs/>
                <w:color w:val="FFFFFF"/>
                <w:sz w:val="21"/>
                <w:szCs w:val="21"/>
              </w:rPr>
              <w:t xml:space="preserve">Sayfa</w:t>
            </w:r>
          </w:p>
        </w:tc>
        <w:tc>
          <w:tcPr>
            <w:tcW w:type="dxa" w:w="35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left"/>
            </w:pPr>
            <w:r>
              <w:rPr>
                <w:rFonts w:ascii="Arial" w:cs="Arial" w:eastAsia="Arial" w:hAnsi="Arial"/>
                <w:b/>
                <w:bCs/>
                <w:color w:val="FFFFFF"/>
                <w:sz w:val="21"/>
                <w:szCs w:val="21"/>
              </w:rPr>
              <w:t xml:space="preserve">Beklenen Etki</w:t>
            </w:r>
          </w:p>
        </w:tc>
      </w:tr>
      <w:tr>
        <w:tc>
          <w:tcPr>
            <w:tcW w:type="dxa" w:w="3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Vekâlet Ücreti — “2026 AAÜT Hızlı Tablo” ekle</w:t>
            </w:r>
          </w:p>
        </w:tc>
        <w:tc>
          <w:tcPr>
            <w:tcW w:type="dxa" w:w="13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0.5 gün</w:t>
            </w:r>
          </w:p>
        </w:tc>
        <w:tc>
          <w:tcPr>
            <w:tcW w:type="dxa" w:w="15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Vekâlet Ücreti</w:t>
            </w:r>
          </w:p>
        </w:tc>
        <w:tc>
          <w:tcPr>
            <w:tcW w:type="dxa" w:w="35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Snippet adayı</w:t>
            </w:r>
          </w:p>
        </w:tc>
      </w:tr>
      <w:tr>
        <w:tc>
          <w:tcPr>
            <w:tcW w:type="dxa" w:w="3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Dava Süresi — schema/SSS DOM uyumu, “Hangi davada hangi süre” tablosu</w:t>
            </w:r>
          </w:p>
        </w:tc>
        <w:tc>
          <w:tcPr>
            <w:tcW w:type="dxa" w:w="13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1 gün</w:t>
            </w:r>
          </w:p>
        </w:tc>
        <w:tc>
          <w:tcPr>
            <w:tcW w:type="dxa" w:w="15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Dava Süresi</w:t>
            </w:r>
          </w:p>
        </w:tc>
        <w:tc>
          <w:tcPr>
            <w:tcW w:type="dxa" w:w="35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Snippet, long-tail trafik</w:t>
            </w:r>
          </w:p>
        </w:tc>
      </w:tr>
      <w:tr>
        <w:tc>
          <w:tcPr>
            <w:tcW w:type="dxa" w:w="3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Tazminat — H1 ayrıştırma, “tazminat türleri” bölümü</w:t>
            </w:r>
          </w:p>
        </w:tc>
        <w:tc>
          <w:tcPr>
            <w:tcW w:type="dxa" w:w="13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0.5-1 gün</w:t>
            </w:r>
          </w:p>
        </w:tc>
        <w:tc>
          <w:tcPr>
            <w:tcW w:type="dxa" w:w="15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Tazminat</w:t>
            </w:r>
          </w:p>
        </w:tc>
        <w:tc>
          <w:tcPr>
            <w:tcW w:type="dxa" w:w="35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Kanibalizasyon riski azalır</w:t>
            </w:r>
          </w:p>
        </w:tc>
      </w:tr>
      <w:tr>
        <w:tc>
          <w:tcPr>
            <w:tcW w:type="dxa" w:w="3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Meslek Hastalığı — H1 yeniden, yükümlülük süresi bölümü</w:t>
            </w:r>
          </w:p>
        </w:tc>
        <w:tc>
          <w:tcPr>
            <w:tcW w:type="dxa" w:w="13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0.5-1 gün</w:t>
            </w:r>
          </w:p>
        </w:tc>
        <w:tc>
          <w:tcPr>
            <w:tcW w:type="dxa" w:w="15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Meslek Hastalığı</w:t>
            </w:r>
          </w:p>
        </w:tc>
        <w:tc>
          <w:tcPr>
            <w:tcW w:type="dxa" w:w="35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Niş long-tail’larda sıralama</w:t>
            </w:r>
          </w:p>
        </w:tc>
      </w:tr>
      <w:tr>
        <w:tc>
          <w:tcPr>
            <w:tcW w:type="dxa" w:w="3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Tüm hesaplayıcılara “İlgili Makaleler” bloğu</w:t>
            </w:r>
          </w:p>
        </w:tc>
        <w:tc>
          <w:tcPr>
            <w:tcW w:type="dxa" w:w="13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1 gün</w:t>
            </w:r>
          </w:p>
        </w:tc>
        <w:tc>
          <w:tcPr>
            <w:tcW w:type="dxa" w:w="15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Tüm</w:t>
            </w:r>
          </w:p>
        </w:tc>
        <w:tc>
          <w:tcPr>
            <w:tcW w:type="dxa" w:w="35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Cluster içi otorite akışı</w:t>
            </w:r>
          </w:p>
        </w:tc>
      </w:tr>
      <w:tr>
        <w:tc>
          <w:tcPr>
            <w:tcW w:type="dxa" w:w="3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Tüm makalelere kontekstüel hesaplayıcı linki</w:t>
            </w:r>
          </w:p>
        </w:tc>
        <w:tc>
          <w:tcPr>
            <w:tcW w:type="dxa" w:w="13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2 gün</w:t>
            </w:r>
          </w:p>
        </w:tc>
        <w:tc>
          <w:tcPr>
            <w:tcW w:type="dxa" w:w="15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Tüm</w:t>
            </w:r>
          </w:p>
        </w:tc>
        <w:tc>
          <w:tcPr>
            <w:tcW w:type="dxa" w:w="35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Kullanıcı + bot navigasyonu</w:t>
            </w:r>
          </w:p>
        </w:tc>
      </w:tr>
      <w:tr>
        <w:tc>
          <w:tcPr>
            <w:tcW w:type="dxa" w:w="3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Footer’a “Hesaplama Araçları” menüsü</w:t>
            </w:r>
          </w:p>
        </w:tc>
        <w:tc>
          <w:tcPr>
            <w:tcW w:type="dxa" w:w="13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0.5 gün</w:t>
            </w:r>
          </w:p>
        </w:tc>
        <w:tc>
          <w:tcPr>
            <w:tcW w:type="dxa" w:w="15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Site geneli</w:t>
            </w:r>
          </w:p>
        </w:tc>
        <w:tc>
          <w:tcPr>
            <w:tcW w:type="dxa" w:w="35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Site-wide internal linking</w:t>
            </w:r>
          </w:p>
        </w:tc>
      </w:tr>
      <w:tr>
        <w:tc>
          <w:tcPr>
            <w:tcW w:type="dxa" w:w="3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BreadcrumbList + ItemList schema (index)</w:t>
            </w:r>
          </w:p>
        </w:tc>
        <w:tc>
          <w:tcPr>
            <w:tcW w:type="dxa" w:w="13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0.5 gün</w:t>
            </w:r>
          </w:p>
        </w:tc>
        <w:tc>
          <w:tcPr>
            <w:tcW w:type="dxa" w:w="15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Index</w:t>
            </w:r>
          </w:p>
        </w:tc>
        <w:tc>
          <w:tcPr>
            <w:tcW w:type="dxa" w:w="35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Hub algısı</w:t>
            </w:r>
          </w:p>
        </w:tc>
      </w:tr>
    </w:tbl>
    <w:p>
      <w:pPr>
        <w:pStyle w:val="Heading2"/>
        <w:spacing w:after="140" w:before="280"/>
      </w:pPr>
      <w:r>
        <w:rPr>
          <w:rFonts w:ascii="Arial" w:cs="Arial" w:eastAsia="Arial" w:hAnsi="Arial"/>
          <w:b/>
          <w:bCs/>
          <w:color w:val="1F4E79"/>
          <w:sz w:val="28"/>
          <w:szCs w:val="28"/>
        </w:rPr>
        <w:t xml:space="preserve">61-90. günler — Topic cluster, yerel SEO ve dönüşüm optimizasyonu</w:t>
      </w:r>
    </w:p>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500"/>
        <w:gridCol w:w="35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left"/>
            </w:pPr>
            <w:r>
              <w:rPr>
                <w:rFonts w:ascii="Arial" w:cs="Arial" w:eastAsia="Arial" w:hAnsi="Arial"/>
                <w:b/>
                <w:bCs/>
                <w:color w:val="FFFFFF"/>
                <w:sz w:val="21"/>
                <w:szCs w:val="21"/>
              </w:rPr>
              <w:t xml:space="preserve">Aksiyon</w:t>
            </w:r>
          </w:p>
        </w:tc>
        <w:tc>
          <w:tcPr>
            <w:tcW w:type="dxa" w:w="13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left"/>
            </w:pPr>
            <w:r>
              <w:rPr>
                <w:rFonts w:ascii="Arial" w:cs="Arial" w:eastAsia="Arial" w:hAnsi="Arial"/>
                <w:b/>
                <w:bCs/>
                <w:color w:val="FFFFFF"/>
                <w:sz w:val="21"/>
                <w:szCs w:val="21"/>
              </w:rPr>
              <w:t xml:space="preserve">Süre</w:t>
            </w:r>
          </w:p>
        </w:tc>
        <w:tc>
          <w:tcPr>
            <w:tcW w:type="dxa" w:w="15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left"/>
            </w:pPr>
            <w:r>
              <w:rPr>
                <w:rFonts w:ascii="Arial" w:cs="Arial" w:eastAsia="Arial" w:hAnsi="Arial"/>
                <w:b/>
                <w:bCs/>
                <w:color w:val="FFFFFF"/>
                <w:sz w:val="21"/>
                <w:szCs w:val="21"/>
              </w:rPr>
              <w:t xml:space="preserve">Sayfa</w:t>
            </w:r>
          </w:p>
        </w:tc>
        <w:tc>
          <w:tcPr>
            <w:tcW w:type="dxa" w:w="35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left"/>
            </w:pPr>
            <w:r>
              <w:rPr>
                <w:rFonts w:ascii="Arial" w:cs="Arial" w:eastAsia="Arial" w:hAnsi="Arial"/>
                <w:b/>
                <w:bCs/>
                <w:color w:val="FFFFFF"/>
                <w:sz w:val="21"/>
                <w:szCs w:val="21"/>
              </w:rPr>
              <w:t xml:space="preserve">Beklenen Etki</w:t>
            </w:r>
          </w:p>
        </w:tc>
      </w:tr>
      <w:tr>
        <w:tc>
          <w:tcPr>
            <w:tcW w:type="dxa" w:w="3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4 topic cluster’ını dokümante et + iç linkleri standardize et</w:t>
            </w:r>
          </w:p>
        </w:tc>
        <w:tc>
          <w:tcPr>
            <w:tcW w:type="dxa" w:w="13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1-2 gün</w:t>
            </w:r>
          </w:p>
        </w:tc>
        <w:tc>
          <w:tcPr>
            <w:tcW w:type="dxa" w:w="15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Site geneli</w:t>
            </w:r>
          </w:p>
        </w:tc>
        <w:tc>
          <w:tcPr>
            <w:tcW w:type="dxa" w:w="35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Topical authority</w:t>
            </w:r>
          </w:p>
        </w:tc>
      </w:tr>
      <w:tr>
        <w:tc>
          <w:tcPr>
            <w:tcW w:type="dxa" w:w="3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Hesaplayıcı sonuç sayfalarına dinamik CTA + lead form</w:t>
            </w:r>
          </w:p>
        </w:tc>
        <w:tc>
          <w:tcPr>
            <w:tcW w:type="dxa" w:w="13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2-3 gün</w:t>
            </w:r>
          </w:p>
        </w:tc>
        <w:tc>
          <w:tcPr>
            <w:tcW w:type="dxa" w:w="15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Tüm</w:t>
            </w:r>
          </w:p>
        </w:tc>
        <w:tc>
          <w:tcPr>
            <w:tcW w:type="dxa" w:w="35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Lead dönüşümü %2-5 → %5-10</w:t>
            </w:r>
          </w:p>
        </w:tc>
      </w:tr>
      <w:tr>
        <w:tc>
          <w:tcPr>
            <w:tcW w:type="dxa" w:w="3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PDF rapor + e-posta yakalama akışı (her sayfa)</w:t>
            </w:r>
          </w:p>
        </w:tc>
        <w:tc>
          <w:tcPr>
            <w:tcW w:type="dxa" w:w="13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2-3 gün</w:t>
            </w:r>
          </w:p>
        </w:tc>
        <w:tc>
          <w:tcPr>
            <w:tcW w:type="dxa" w:w="15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Tüm</w:t>
            </w:r>
          </w:p>
        </w:tc>
        <w:tc>
          <w:tcPr>
            <w:tcW w:type="dxa" w:w="35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Bülten lead’i + uzun vadeli müvekkil</w:t>
            </w:r>
          </w:p>
        </w:tc>
      </w:tr>
      <w:tr>
        <w:tc>
          <w:tcPr>
            <w:tcW w:type="dxa" w:w="3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Google İşletme Profili ile entegrasyon (her sayfa altına harita)</w:t>
            </w:r>
          </w:p>
        </w:tc>
        <w:tc>
          <w:tcPr>
            <w:tcW w:type="dxa" w:w="13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0.5 gün</w:t>
            </w:r>
          </w:p>
        </w:tc>
        <w:tc>
          <w:tcPr>
            <w:tcW w:type="dxa" w:w="15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Tüm</w:t>
            </w:r>
          </w:p>
        </w:tc>
        <w:tc>
          <w:tcPr>
            <w:tcW w:type="dxa" w:w="35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Yerel SEO sinyali</w:t>
            </w:r>
          </w:p>
        </w:tc>
      </w:tr>
      <w:tr>
        <w:tc>
          <w:tcPr>
            <w:tcW w:type="dxa" w:w="3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Yargıtay kararları kutusunu her sayfaya ekle</w:t>
            </w:r>
          </w:p>
        </w:tc>
        <w:tc>
          <w:tcPr>
            <w:tcW w:type="dxa" w:w="13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2-3 gün</w:t>
            </w:r>
          </w:p>
        </w:tc>
        <w:tc>
          <w:tcPr>
            <w:tcW w:type="dxa" w:w="15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Tüm</w:t>
            </w:r>
          </w:p>
        </w:tc>
        <w:tc>
          <w:tcPr>
            <w:tcW w:type="dxa" w:w="35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E-E-A-T sinyali, “content depth”</w:t>
            </w:r>
          </w:p>
        </w:tc>
      </w:tr>
      <w:tr>
        <w:tc>
          <w:tcPr>
            <w:tcW w:type="dxa" w:w="3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Yazar kutusu (Av. Murat Can Koptay — baro sicil, foto, bağlantılar)</w:t>
            </w:r>
          </w:p>
        </w:tc>
        <w:tc>
          <w:tcPr>
            <w:tcW w:type="dxa" w:w="13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1 gün</w:t>
            </w:r>
          </w:p>
        </w:tc>
        <w:tc>
          <w:tcPr>
            <w:tcW w:type="dxa" w:w="15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Tüm hesaplayıcı</w:t>
            </w:r>
          </w:p>
        </w:tc>
        <w:tc>
          <w:tcPr>
            <w:tcW w:type="dxa" w:w="35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YMYL/E-E-A-T</w:t>
            </w:r>
          </w:p>
        </w:tc>
      </w:tr>
      <w:tr>
        <w:tc>
          <w:tcPr>
            <w:tcW w:type="dxa" w:w="3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Backlink çalışması: barolar, hukuk dergileri, podcastler</w:t>
            </w:r>
          </w:p>
        </w:tc>
        <w:tc>
          <w:tcPr>
            <w:tcW w:type="dxa" w:w="13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Sürekli</w:t>
            </w:r>
          </w:p>
        </w:tc>
        <w:tc>
          <w:tcPr>
            <w:tcW w:type="dxa" w:w="15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35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Domain otorite artışı</w:t>
            </w:r>
          </w:p>
        </w:tc>
      </w:tr>
      <w:tr>
        <w:tc>
          <w:tcPr>
            <w:tcW w:type="dxa" w:w="3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Search Console + GA4 KPI panosu</w:t>
            </w:r>
          </w:p>
        </w:tc>
        <w:tc>
          <w:tcPr>
            <w:tcW w:type="dxa" w:w="13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1 gün</w:t>
            </w:r>
          </w:p>
        </w:tc>
        <w:tc>
          <w:tcPr>
            <w:tcW w:type="dxa" w:w="15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Site geneli</w:t>
            </w:r>
          </w:p>
        </w:tc>
        <w:tc>
          <w:tcPr>
            <w:tcW w:type="dxa" w:w="35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Veri-temelli iterasyon</w:t>
            </w:r>
          </w:p>
        </w:tc>
      </w:tr>
    </w:tbl>
    <w:p>
      <w:r>
        <w:br w:type="page"/>
      </w:r>
    </w:p>
    <w:p>
      <w:pPr>
        <w:pStyle w:val="Heading1"/>
        <w:spacing w:after="200" w:before="360"/>
      </w:pPr>
      <w:r>
        <w:rPr>
          <w:rFonts w:ascii="Arial" w:cs="Arial" w:eastAsia="Arial" w:hAnsi="Arial"/>
          <w:b/>
          <w:bCs/>
          <w:color w:val="1F4E79"/>
          <w:sz w:val="36"/>
          <w:szCs w:val="36"/>
        </w:rPr>
        <w:t xml:space="preserve">11. Ölçüm ve KPI’lar</w:t>
      </w:r>
    </w:p>
    <w:p>
      <w:pPr>
        <w:spacing w:after="120" w:before="0" w:line="300"/>
        <w:jc w:val="both"/>
      </w:pPr>
      <w:r>
        <w:rPr>
          <w:rFonts w:ascii="Arial" w:cs="Arial" w:eastAsia="Arial" w:hAnsi="Arial"/>
          <w:sz w:val="22"/>
          <w:szCs w:val="22"/>
        </w:rPr>
        <w:t xml:space="preserve">Yapılan iyileştirmelerin gerçek etkisini görmek için aşağıdaki metrikleri haftalık ya da aylık takip edin. Hedef değerler 6 aylık zaman ufku için verilmiştir.</w:t>
      </w:r>
    </w:p>
    <w:p>
      <w:pPr>
        <w:pStyle w:val="Heading2"/>
        <w:spacing w:after="140" w:before="280"/>
      </w:pPr>
      <w:r>
        <w:rPr>
          <w:rFonts w:ascii="Arial" w:cs="Arial" w:eastAsia="Arial" w:hAnsi="Arial"/>
          <w:b/>
          <w:bCs/>
          <w:color w:val="1F4E79"/>
          <w:sz w:val="28"/>
          <w:szCs w:val="28"/>
        </w:rPr>
        <w:t xml:space="preserve">11.1 Search Console KPI’ları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1800"/>
        <w:gridCol w:w="1860"/>
      </w:tblGrid>
      <w:tr>
        <w:trPr>
          <w:tblHeader/>
        </w:trPr>
        <w:tc>
          <w:tcPr>
            <w:tcW w:type="dxa" w:w="35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left"/>
            </w:pPr>
            <w:r>
              <w:rPr>
                <w:rFonts w:ascii="Arial" w:cs="Arial" w:eastAsia="Arial" w:hAnsi="Arial"/>
                <w:b/>
                <w:bCs/>
                <w:color w:val="FFFFFF"/>
                <w:sz w:val="21"/>
                <w:szCs w:val="21"/>
              </w:rPr>
              <w:t xml:space="preserve">Metrik</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left"/>
            </w:pPr>
            <w:r>
              <w:rPr>
                <w:rFonts w:ascii="Arial" w:cs="Arial" w:eastAsia="Arial" w:hAnsi="Arial"/>
                <w:b/>
                <w:bCs/>
                <w:color w:val="FFFFFF"/>
                <w:sz w:val="21"/>
                <w:szCs w:val="21"/>
              </w:rPr>
              <w:t xml:space="preserve">Bugün (tahmini)</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left"/>
            </w:pPr>
            <w:r>
              <w:rPr>
                <w:rFonts w:ascii="Arial" w:cs="Arial" w:eastAsia="Arial" w:hAnsi="Arial"/>
                <w:b/>
                <w:bCs/>
                <w:color w:val="FFFFFF"/>
                <w:sz w:val="21"/>
                <w:szCs w:val="21"/>
              </w:rPr>
              <w:t xml:space="preserve">6 Ay Hedef</w:t>
            </w:r>
          </w:p>
        </w:tc>
        <w:tc>
          <w:tcPr>
            <w:tcW w:type="dxa" w:w="18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left"/>
            </w:pPr>
            <w:r>
              <w:rPr>
                <w:rFonts w:ascii="Arial" w:cs="Arial" w:eastAsia="Arial" w:hAnsi="Arial"/>
                <w:b/>
                <w:bCs/>
                <w:color w:val="FFFFFF"/>
                <w:sz w:val="21"/>
                <w:szCs w:val="21"/>
              </w:rPr>
              <w:t xml:space="preserve">Anlamı</w:t>
            </w:r>
          </w:p>
        </w:tc>
      </w:tr>
      <w:tr>
        <w:tc>
          <w:tcPr>
            <w:tcW w:type="dxa" w:w="35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Hesaplayıcı sayfaları toplam impression</w:t>
            </w:r>
          </w:p>
        </w:tc>
        <w:tc>
          <w:tcPr>
            <w:tcW w:type="dxa" w:w="22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50.000-100.000/ay</w:t>
            </w:r>
          </w:p>
        </w:tc>
        <w:tc>
          <w:tcPr>
            <w:tcW w:type="dxa" w:w="18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500.000-1.000.000/ay</w:t>
            </w:r>
          </w:p>
        </w:tc>
        <w:tc>
          <w:tcPr>
            <w:tcW w:type="dxa" w:w="18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Görünürlük 5-10x</w:t>
            </w:r>
          </w:p>
        </w:tc>
      </w:tr>
      <w:tr>
        <w:tc>
          <w:tcPr>
            <w:tcW w:type="dxa" w:w="35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Hesaplayıcı sayfaları toplam tıklama</w:t>
            </w:r>
          </w:p>
        </w:tc>
        <w:tc>
          <w:tcPr>
            <w:tcW w:type="dxa" w:w="22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1.000-3.000/ay</w:t>
            </w:r>
          </w:p>
        </w:tc>
        <w:tc>
          <w:tcPr>
            <w:tcW w:type="dxa" w:w="18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15.000-40.000/ay</w:t>
            </w:r>
          </w:p>
        </w:tc>
        <w:tc>
          <w:tcPr>
            <w:tcW w:type="dxa" w:w="18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Trafik 10-15x</w:t>
            </w:r>
          </w:p>
        </w:tc>
      </w:tr>
      <w:tr>
        <w:tc>
          <w:tcPr>
            <w:tcW w:type="dxa" w:w="35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Ortalama pozisyon</w:t>
            </w:r>
          </w:p>
        </w:tc>
        <w:tc>
          <w:tcPr>
            <w:tcW w:type="dxa" w:w="22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15-25</w:t>
            </w:r>
          </w:p>
        </w:tc>
        <w:tc>
          <w:tcPr>
            <w:tcW w:type="dxa" w:w="18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5-10</w:t>
            </w:r>
          </w:p>
        </w:tc>
        <w:tc>
          <w:tcPr>
            <w:tcW w:type="dxa" w:w="18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İlk sayfaya yerleşme</w:t>
            </w:r>
          </w:p>
        </w:tc>
      </w:tr>
      <w:tr>
        <w:tc>
          <w:tcPr>
            <w:tcW w:type="dxa" w:w="35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CTR (ortalama)</w:t>
            </w:r>
          </w:p>
        </w:tc>
        <w:tc>
          <w:tcPr>
            <w:tcW w:type="dxa" w:w="22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%2-3</w:t>
            </w:r>
          </w:p>
        </w:tc>
        <w:tc>
          <w:tcPr>
            <w:tcW w:type="dxa" w:w="18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%5-8</w:t>
            </w:r>
          </w:p>
        </w:tc>
        <w:tc>
          <w:tcPr>
            <w:tcW w:type="dxa" w:w="18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Title/meta optimizasyonu sonucu</w:t>
            </w:r>
          </w:p>
        </w:tc>
      </w:tr>
      <w:tr>
        <w:tc>
          <w:tcPr>
            <w:tcW w:type="dxa" w:w="35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Indekslenmiş URL sayısı</w:t>
            </w:r>
          </w:p>
        </w:tc>
        <w:tc>
          <w:tcPr>
            <w:tcW w:type="dxa" w:w="22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50-60</w:t>
            </w:r>
          </w:p>
        </w:tc>
        <w:tc>
          <w:tcPr>
            <w:tcW w:type="dxa" w:w="18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90-120</w:t>
            </w:r>
          </w:p>
        </w:tc>
        <w:tc>
          <w:tcPr>
            <w:tcW w:type="dxa" w:w="18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İçerik genişlemesi sonucu</w:t>
            </w:r>
          </w:p>
        </w:tc>
      </w:tr>
      <w:tr>
        <w:tc>
          <w:tcPr>
            <w:tcW w:type="dxa" w:w="35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“Rich result” adaylığı (FAQ, HowTo)</w:t>
            </w:r>
          </w:p>
        </w:tc>
        <w:tc>
          <w:tcPr>
            <w:tcW w:type="dxa" w:w="22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2-3 sayfa</w:t>
            </w:r>
          </w:p>
        </w:tc>
        <w:tc>
          <w:tcPr>
            <w:tcW w:type="dxa" w:w="18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9-10 sayfa</w:t>
            </w:r>
          </w:p>
        </w:tc>
        <w:tc>
          <w:tcPr>
            <w:tcW w:type="dxa" w:w="18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Schema yatırımı sonucu</w:t>
            </w:r>
          </w:p>
        </w:tc>
      </w:tr>
    </w:tbl>
    <w:p>
      <w:pPr>
        <w:pStyle w:val="Heading2"/>
        <w:spacing w:after="140" w:before="280"/>
      </w:pPr>
      <w:r>
        <w:rPr>
          <w:rFonts w:ascii="Arial" w:cs="Arial" w:eastAsia="Arial" w:hAnsi="Arial"/>
          <w:b/>
          <w:bCs/>
          <w:color w:val="1F4E79"/>
          <w:sz w:val="28"/>
          <w:szCs w:val="28"/>
        </w:rPr>
        <w:t xml:space="preserve">11.2 GA4 KPI’ları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1800"/>
        <w:gridCol w:w="1860"/>
      </w:tblGrid>
      <w:tr>
        <w:trPr>
          <w:tblHeader/>
        </w:trPr>
        <w:tc>
          <w:tcPr>
            <w:tcW w:type="dxa" w:w="35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left"/>
            </w:pPr>
            <w:r>
              <w:rPr>
                <w:rFonts w:ascii="Arial" w:cs="Arial" w:eastAsia="Arial" w:hAnsi="Arial"/>
                <w:b/>
                <w:bCs/>
                <w:color w:val="FFFFFF"/>
                <w:sz w:val="21"/>
                <w:szCs w:val="21"/>
              </w:rPr>
              <w:t xml:space="preserve">Metrik</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left"/>
            </w:pPr>
            <w:r>
              <w:rPr>
                <w:rFonts w:ascii="Arial" w:cs="Arial" w:eastAsia="Arial" w:hAnsi="Arial"/>
                <w:b/>
                <w:bCs/>
                <w:color w:val="FFFFFF"/>
                <w:sz w:val="21"/>
                <w:szCs w:val="21"/>
              </w:rPr>
              <w:t xml:space="preserve">Bugün (tahmini)</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left"/>
            </w:pPr>
            <w:r>
              <w:rPr>
                <w:rFonts w:ascii="Arial" w:cs="Arial" w:eastAsia="Arial" w:hAnsi="Arial"/>
                <w:b/>
                <w:bCs/>
                <w:color w:val="FFFFFF"/>
                <w:sz w:val="21"/>
                <w:szCs w:val="21"/>
              </w:rPr>
              <w:t xml:space="preserve">6 Ay Hedef</w:t>
            </w:r>
          </w:p>
        </w:tc>
        <w:tc>
          <w:tcPr>
            <w:tcW w:type="dxa" w:w="18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left"/>
            </w:pPr>
            <w:r>
              <w:rPr>
                <w:rFonts w:ascii="Arial" w:cs="Arial" w:eastAsia="Arial" w:hAnsi="Arial"/>
                <w:b/>
                <w:bCs/>
                <w:color w:val="FFFFFF"/>
                <w:sz w:val="21"/>
                <w:szCs w:val="21"/>
              </w:rPr>
              <w:t xml:space="preserve">Anlamı</w:t>
            </w:r>
          </w:p>
        </w:tc>
      </w:tr>
      <w:tr>
        <w:tc>
          <w:tcPr>
            <w:tcW w:type="dxa" w:w="35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Organik oturum (hesaplama dizini)</w:t>
            </w:r>
          </w:p>
        </w:tc>
        <w:tc>
          <w:tcPr>
            <w:tcW w:type="dxa" w:w="22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?/ay</w:t>
            </w:r>
          </w:p>
        </w:tc>
        <w:tc>
          <w:tcPr>
            <w:tcW w:type="dxa" w:w="18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+%300-500</w:t>
            </w:r>
          </w:p>
        </w:tc>
        <w:tc>
          <w:tcPr>
            <w:tcW w:type="dxa" w:w="18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Trafik artışı</w:t>
            </w:r>
          </w:p>
        </w:tc>
      </w:tr>
      <w:tr>
        <w:tc>
          <w:tcPr>
            <w:tcW w:type="dxa" w:w="35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Sayfa başına ortalama süre</w:t>
            </w:r>
          </w:p>
        </w:tc>
        <w:tc>
          <w:tcPr>
            <w:tcW w:type="dxa" w:w="22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1-2 dk</w:t>
            </w:r>
          </w:p>
        </w:tc>
        <w:tc>
          <w:tcPr>
            <w:tcW w:type="dxa" w:w="18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3-5 dk</w:t>
            </w:r>
          </w:p>
        </w:tc>
        <w:tc>
          <w:tcPr>
            <w:tcW w:type="dxa" w:w="18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Derin içerik tüketimi</w:t>
            </w:r>
          </w:p>
        </w:tc>
      </w:tr>
      <w:tr>
        <w:tc>
          <w:tcPr>
            <w:tcW w:type="dxa" w:w="35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Bounce / engagement</w:t>
            </w:r>
          </w:p>
        </w:tc>
        <w:tc>
          <w:tcPr>
            <w:tcW w:type="dxa" w:w="22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Bounce yüksek</w:t>
            </w:r>
          </w:p>
        </w:tc>
        <w:tc>
          <w:tcPr>
            <w:tcW w:type="dxa" w:w="18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Engagement %60+</w:t>
            </w:r>
          </w:p>
        </w:tc>
        <w:tc>
          <w:tcPr>
            <w:tcW w:type="dxa" w:w="18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CRO + UX iyileşmesi</w:t>
            </w:r>
          </w:p>
        </w:tc>
      </w:tr>
      <w:tr>
        <w:tc>
          <w:tcPr>
            <w:tcW w:type="dxa" w:w="35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Hesaplama tamamlama oranı</w:t>
            </w:r>
          </w:p>
        </w:tc>
        <w:tc>
          <w:tcPr>
            <w:tcW w:type="dxa" w:w="22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18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%40-60</w:t>
            </w:r>
          </w:p>
        </w:tc>
        <w:tc>
          <w:tcPr>
            <w:tcW w:type="dxa" w:w="18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Ürün kalitesi</w:t>
            </w:r>
          </w:p>
        </w:tc>
      </w:tr>
      <w:tr>
        <w:tc>
          <w:tcPr>
            <w:tcW w:type="dxa" w:w="35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Lead form / WhatsApp tıklama</w:t>
            </w:r>
          </w:p>
        </w:tc>
        <w:tc>
          <w:tcPr>
            <w:tcW w:type="dxa" w:w="22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w:t>
            </w:r>
          </w:p>
        </w:tc>
        <w:tc>
          <w:tcPr>
            <w:tcW w:type="dxa" w:w="18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%3-7</w:t>
            </w:r>
          </w:p>
        </w:tc>
        <w:tc>
          <w:tcPr>
            <w:tcW w:type="dxa" w:w="18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Müvekkil dönüşümü</w:t>
            </w:r>
          </w:p>
        </w:tc>
      </w:tr>
      <w:tr>
        <w:tc>
          <w:tcPr>
            <w:tcW w:type="dxa" w:w="35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PDF indirme / sonuç gören</w:t>
            </w:r>
          </w:p>
        </w:tc>
        <w:tc>
          <w:tcPr>
            <w:tcW w:type="dxa" w:w="22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yok</w:t>
            </w:r>
          </w:p>
        </w:tc>
        <w:tc>
          <w:tcPr>
            <w:tcW w:type="dxa" w:w="18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%20+</w:t>
            </w:r>
          </w:p>
        </w:tc>
        <w:tc>
          <w:tcPr>
            <w:tcW w:type="dxa" w:w="18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Lead capture</w:t>
            </w:r>
          </w:p>
        </w:tc>
      </w:tr>
    </w:tbl>
    <w:p>
      <w:pPr>
        <w:pStyle w:val="Heading2"/>
        <w:spacing w:after="140" w:before="280"/>
      </w:pPr>
      <w:r>
        <w:rPr>
          <w:rFonts w:ascii="Arial" w:cs="Arial" w:eastAsia="Arial" w:hAnsi="Arial"/>
          <w:b/>
          <w:bCs/>
          <w:color w:val="1F4E79"/>
          <w:sz w:val="28"/>
          <w:szCs w:val="28"/>
        </w:rPr>
        <w:t xml:space="preserve">11.3 Core Web Vitals</w:t>
      </w:r>
    </w:p>
    <w:p>
      <w:pPr>
        <w:spacing w:after="120" w:before="0" w:line="300"/>
        <w:jc w:val="both"/>
      </w:pPr>
      <w:r>
        <w:rPr>
          <w:rFonts w:ascii="Arial" w:cs="Arial" w:eastAsia="Arial" w:hAnsi="Arial"/>
          <w:sz w:val="22"/>
          <w:szCs w:val="22"/>
        </w:rPr>
        <w:t xml:space="preserve">PageSpeed Insights ile her hesaplama sayfası ayrı ölçülmeli. Hedef değerler:</w:t>
      </w:r>
    </w:p>
    <w:p>
      <w:pPr>
        <w:pStyle w:val="ListParagraph"/>
        <w:numPr>
          <w:ilvl w:val="0"/>
          <w:numId w:val="3"/>
        </w:numPr>
        <w:spacing w:after="60" w:line="280"/>
      </w:pPr>
      <w:r>
        <w:rPr>
          <w:rFonts w:ascii="Arial" w:cs="Arial" w:eastAsia="Arial" w:hAnsi="Arial"/>
          <w:b/>
          <w:bCs/>
          <w:sz w:val="22"/>
          <w:szCs w:val="22"/>
        </w:rPr>
        <w:t xml:space="preserve">LCP (Largest Contentful Paint): </w:t>
      </w:r>
      <w:r>
        <w:rPr>
          <w:rFonts w:ascii="Arial" w:cs="Arial" w:eastAsia="Arial" w:hAnsi="Arial"/>
          <w:sz w:val="22"/>
          <w:szCs w:val="22"/>
        </w:rPr>
        <w:t xml:space="preserve">&lt; 2.5 saniye (mobil).</w:t>
      </w:r>
    </w:p>
    <w:p>
      <w:pPr>
        <w:pStyle w:val="ListParagraph"/>
        <w:numPr>
          <w:ilvl w:val="0"/>
          <w:numId w:val="3"/>
        </w:numPr>
        <w:spacing w:after="60" w:line="280"/>
      </w:pPr>
      <w:r>
        <w:rPr>
          <w:rFonts w:ascii="Arial" w:cs="Arial" w:eastAsia="Arial" w:hAnsi="Arial"/>
          <w:b/>
          <w:bCs/>
          <w:sz w:val="22"/>
          <w:szCs w:val="22"/>
        </w:rPr>
        <w:t xml:space="preserve">CLS (Cumulative Layout Shift): </w:t>
      </w:r>
      <w:r>
        <w:rPr>
          <w:rFonts w:ascii="Arial" w:cs="Arial" w:eastAsia="Arial" w:hAnsi="Arial"/>
          <w:sz w:val="22"/>
          <w:szCs w:val="22"/>
        </w:rPr>
        <w:t xml:space="preserve">&lt; 0.1.</w:t>
      </w:r>
    </w:p>
    <w:p>
      <w:pPr>
        <w:pStyle w:val="ListParagraph"/>
        <w:numPr>
          <w:ilvl w:val="0"/>
          <w:numId w:val="3"/>
        </w:numPr>
        <w:spacing w:after="60" w:line="280"/>
      </w:pPr>
      <w:r>
        <w:rPr>
          <w:rFonts w:ascii="Arial" w:cs="Arial" w:eastAsia="Arial" w:hAnsi="Arial"/>
          <w:b/>
          <w:bCs/>
          <w:sz w:val="22"/>
          <w:szCs w:val="22"/>
        </w:rPr>
        <w:t xml:space="preserve">INP (Interaction to Next Paint): </w:t>
      </w:r>
      <w:r>
        <w:rPr>
          <w:rFonts w:ascii="Arial" w:cs="Arial" w:eastAsia="Arial" w:hAnsi="Arial"/>
          <w:sz w:val="22"/>
          <w:szCs w:val="22"/>
        </w:rPr>
        <w:t xml:space="preserve">&lt; 200 ms.</w:t>
      </w:r>
    </w:p>
    <w:p>
      <w:pPr>
        <w:pStyle w:val="ListParagraph"/>
        <w:numPr>
          <w:ilvl w:val="0"/>
          <w:numId w:val="3"/>
        </w:numPr>
        <w:spacing w:after="60" w:line="280"/>
      </w:pPr>
      <w:r>
        <w:rPr>
          <w:rFonts w:ascii="Arial" w:cs="Arial" w:eastAsia="Arial" w:hAnsi="Arial"/>
          <w:b/>
          <w:bCs/>
          <w:sz w:val="22"/>
          <w:szCs w:val="22"/>
        </w:rPr>
        <w:t xml:space="preserve">Mobil Lighthouse SEO skoru: </w:t>
      </w:r>
      <w:r>
        <w:rPr>
          <w:rFonts w:ascii="Arial" w:cs="Arial" w:eastAsia="Arial" w:hAnsi="Arial"/>
          <w:sz w:val="22"/>
          <w:szCs w:val="22"/>
        </w:rPr>
        <w:t xml:space="preserve">&gt; 95.</w:t>
      </w:r>
    </w:p>
    <w:p>
      <w:pPr>
        <w:spacing w:after="120" w:before="0" w:line="300"/>
        <w:jc w:val="both"/>
      </w:pPr>
      <w:r>
        <w:rPr>
          <w:rFonts w:ascii="Arial" w:cs="Arial" w:eastAsia="Arial" w:hAnsi="Arial"/>
          <w:sz w:val="22"/>
          <w:szCs w:val="22"/>
        </w:rPr>
        <w:t xml:space="preserve">Hesaplayıcı sayfalarında jspdf, html2canvas, recharts gibi büyük kütüphaneler kullanıldığı için route-level lazy import dikkatle uygulanmalı; aksi halde LCP cezalı olur. Önerilen: bu kütüphaneler sadece kullanıcı “Hesapla” butonuna tıkladıktan sonra dinamik import (await import jspdf) ile yüklensin.</w:t>
      </w:r>
    </w:p>
    <w:p>
      <w:pPr>
        <w:pStyle w:val="Heading2"/>
        <w:spacing w:after="140" w:before="280"/>
      </w:pPr>
      <w:r>
        <w:rPr>
          <w:rFonts w:ascii="Arial" w:cs="Arial" w:eastAsia="Arial" w:hAnsi="Arial"/>
          <w:b/>
          <w:bCs/>
          <w:color w:val="1F4E79"/>
          <w:sz w:val="28"/>
          <w:szCs w:val="28"/>
        </w:rPr>
        <w:t xml:space="preserve">11.4 SERP feature başarıları</w:t>
      </w:r>
    </w:p>
    <w:p>
      <w:pPr>
        <w:spacing w:after="120" w:before="0" w:line="300"/>
        <w:jc w:val="both"/>
      </w:pPr>
      <w:r>
        <w:rPr>
          <w:rFonts w:ascii="Arial" w:cs="Arial" w:eastAsia="Arial" w:hAnsi="Arial"/>
          <w:sz w:val="22"/>
          <w:szCs w:val="22"/>
        </w:rPr>
        <w:t xml:space="preserve">Schema yatırımının ölçülebilir sonuçları:</w:t>
      </w:r>
    </w:p>
    <w:p>
      <w:pPr>
        <w:pStyle w:val="ListParagraph"/>
        <w:numPr>
          <w:ilvl w:val="0"/>
          <w:numId w:val="3"/>
        </w:numPr>
        <w:spacing w:after="60" w:line="280"/>
      </w:pPr>
      <w:r>
        <w:rPr>
          <w:rFonts w:ascii="Arial" w:cs="Arial" w:eastAsia="Arial" w:hAnsi="Arial"/>
          <w:sz w:val="22"/>
          <w:szCs w:val="22"/>
        </w:rPr>
        <w:t xml:space="preserve">FAQ snippet: hesaplayıcı sorgularında “Sıkça Sorulan Sorular” açılır kutusu Koptay’ı kaynak gösterir.</w:t>
      </w:r>
    </w:p>
    <w:p>
      <w:pPr>
        <w:pStyle w:val="ListParagraph"/>
        <w:numPr>
          <w:ilvl w:val="0"/>
          <w:numId w:val="3"/>
        </w:numPr>
        <w:spacing w:after="60" w:line="280"/>
      </w:pPr>
      <w:r>
        <w:rPr>
          <w:rFonts w:ascii="Arial" w:cs="Arial" w:eastAsia="Arial" w:hAnsi="Arial"/>
          <w:sz w:val="22"/>
          <w:szCs w:val="22"/>
        </w:rPr>
        <w:t xml:space="preserve">HowTo rich result: “Kıdem tazminatı nasıl hesaplanır” gibi sorgularda adım adım kart.</w:t>
      </w:r>
    </w:p>
    <w:p>
      <w:pPr>
        <w:pStyle w:val="ListParagraph"/>
        <w:numPr>
          <w:ilvl w:val="0"/>
          <w:numId w:val="3"/>
        </w:numPr>
        <w:spacing w:after="60" w:line="280"/>
      </w:pPr>
      <w:r>
        <w:rPr>
          <w:rFonts w:ascii="Arial" w:cs="Arial" w:eastAsia="Arial" w:hAnsi="Arial"/>
          <w:sz w:val="22"/>
          <w:szCs w:val="22"/>
        </w:rPr>
        <w:t xml:space="preserve">Sitelinks: ana sayfanın altında 4-6 hesaplayıcının doğrudan linki.</w:t>
      </w:r>
    </w:p>
    <w:p>
      <w:pPr>
        <w:pStyle w:val="ListParagraph"/>
        <w:numPr>
          <w:ilvl w:val="0"/>
          <w:numId w:val="3"/>
        </w:numPr>
        <w:spacing w:after="60" w:line="280"/>
      </w:pPr>
      <w:r>
        <w:rPr>
          <w:rFonts w:ascii="Arial" w:cs="Arial" w:eastAsia="Arial" w:hAnsi="Arial"/>
          <w:sz w:val="22"/>
          <w:szCs w:val="22"/>
        </w:rPr>
        <w:t xml:space="preserve">Knowledge panel: “Koptay Hukuk Bürosu” marka aramasında sağda kart.</w:t>
      </w:r>
    </w:p>
    <w:p>
      <w:r>
        <w:br w:type="page"/>
      </w:r>
    </w:p>
    <w:p>
      <w:pPr>
        <w:pStyle w:val="Heading1"/>
        <w:spacing w:after="200" w:before="360"/>
      </w:pPr>
      <w:r>
        <w:rPr>
          <w:rFonts w:ascii="Arial" w:cs="Arial" w:eastAsia="Arial" w:hAnsi="Arial"/>
          <w:b/>
          <w:bCs/>
          <w:color w:val="1F4E79"/>
          <w:sz w:val="36"/>
          <w:szCs w:val="36"/>
        </w:rPr>
        <w:t xml:space="preserve">12. Ek — 2026 Parametre Listesi</w:t>
      </w:r>
    </w:p>
    <w:p>
      <w:pPr>
        <w:spacing w:after="120" w:before="0" w:line="300"/>
        <w:jc w:val="both"/>
      </w:pPr>
      <w:r>
        <w:rPr>
          <w:rFonts w:ascii="Arial" w:cs="Arial" w:eastAsia="Arial" w:hAnsi="Arial"/>
          <w:sz w:val="22"/>
          <w:szCs w:val="22"/>
        </w:rPr>
        <w:t xml:space="preserve">Hesaplayıcılarda kullanılacak ya da içerikte referans verilecek 2026 değerleri. Bu değerler her ocak ayında (bazıları temmuz/aralıkta) güncellenir; SEO checklist’inize “yıllık parametre güncellemesi” adımını ekleyin.</w:t>
      </w:r>
    </w:p>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rPr>
          <w:tblHeader/>
        </w:trPr>
        <w:tc>
          <w:tcPr>
            <w:tcW w:type="dxa" w:w="4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left"/>
            </w:pPr>
            <w:r>
              <w:rPr>
                <w:rFonts w:ascii="Arial" w:cs="Arial" w:eastAsia="Arial" w:hAnsi="Arial"/>
                <w:b/>
                <w:bCs/>
                <w:color w:val="FFFFFF"/>
                <w:sz w:val="21"/>
                <w:szCs w:val="21"/>
              </w:rPr>
              <w:t xml:space="preserve">Parametre</w:t>
            </w:r>
          </w:p>
        </w:tc>
        <w:tc>
          <w:tcPr>
            <w:tcW w:type="dxa" w:w="3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left"/>
            </w:pPr>
            <w:r>
              <w:rPr>
                <w:rFonts w:ascii="Arial" w:cs="Arial" w:eastAsia="Arial" w:hAnsi="Arial"/>
                <w:b/>
                <w:bCs/>
                <w:color w:val="FFFFFF"/>
                <w:sz w:val="21"/>
                <w:szCs w:val="21"/>
              </w:rPr>
              <w:t xml:space="preserve">Değer (2026)</w:t>
            </w:r>
          </w:p>
        </w:tc>
        <w:tc>
          <w:tcPr>
            <w:tcW w:type="dxa" w:w="23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left"/>
            </w:pPr>
            <w:r>
              <w:rPr>
                <w:rFonts w:ascii="Arial" w:cs="Arial" w:eastAsia="Arial" w:hAnsi="Arial"/>
                <w:b/>
                <w:bCs/>
                <w:color w:val="FFFFFF"/>
                <w:sz w:val="21"/>
                <w:szCs w:val="21"/>
              </w:rPr>
              <w:t xml:space="preserve">Kaynak / Mevzuat</w:t>
            </w:r>
          </w:p>
        </w:tc>
      </w:tr>
      <w:tr>
        <w:tc>
          <w:tcPr>
            <w:tcW w:type="dxa" w:w="4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Kıdem tazminatı tavanı (Ocak-Haziran 2026)</w:t>
            </w:r>
          </w:p>
        </w:tc>
        <w:tc>
          <w:tcPr>
            <w:tcW w:type="dxa" w:w="3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64.948,77 TL</w:t>
            </w:r>
          </w:p>
        </w:tc>
        <w:tc>
          <w:tcPr>
            <w:tcW w:type="dxa" w:w="23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Maliye Bakanlığı bütçe genelgesi</w:t>
            </w:r>
          </w:p>
        </w:tc>
      </w:tr>
      <w:tr>
        <w:tc>
          <w:tcPr>
            <w:tcW w:type="dxa" w:w="4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Asgari ücret brüt (2026)</w:t>
            </w:r>
          </w:p>
        </w:tc>
        <w:tc>
          <w:tcPr>
            <w:tcW w:type="dxa" w:w="3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Resmi rakam takip edilmeli</w:t>
            </w:r>
          </w:p>
        </w:tc>
        <w:tc>
          <w:tcPr>
            <w:tcW w:type="dxa" w:w="23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Asgari Ücret Tespit Komisyonu</w:t>
            </w:r>
          </w:p>
        </w:tc>
      </w:tr>
      <w:tr>
        <w:tc>
          <w:tcPr>
            <w:tcW w:type="dxa" w:w="4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Damga vergisi oranı</w:t>
            </w:r>
          </w:p>
        </w:tc>
        <w:tc>
          <w:tcPr>
            <w:tcW w:type="dxa" w:w="3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%0,759</w:t>
            </w:r>
          </w:p>
        </w:tc>
        <w:tc>
          <w:tcPr>
            <w:tcW w:type="dxa" w:w="23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488 sayılı DV Kanunu</w:t>
            </w:r>
          </w:p>
        </w:tc>
      </w:tr>
      <w:tr>
        <w:tc>
          <w:tcPr>
            <w:tcW w:type="dxa" w:w="4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Kıdem zamanaşımı</w:t>
            </w:r>
          </w:p>
        </w:tc>
        <w:tc>
          <w:tcPr>
            <w:tcW w:type="dxa" w:w="3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5 yıl</w:t>
            </w:r>
          </w:p>
        </w:tc>
        <w:tc>
          <w:tcPr>
            <w:tcW w:type="dxa" w:w="23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İş K. m.32 / TBK m.146</w:t>
            </w:r>
          </w:p>
        </w:tc>
      </w:tr>
      <w:tr>
        <w:tc>
          <w:tcPr>
            <w:tcW w:type="dxa" w:w="4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İhbar tazminatı süreleri</w:t>
            </w:r>
          </w:p>
        </w:tc>
        <w:tc>
          <w:tcPr>
            <w:tcW w:type="dxa" w:w="3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2-8 hafta (kıdeme göre)</w:t>
            </w:r>
          </w:p>
        </w:tc>
        <w:tc>
          <w:tcPr>
            <w:tcW w:type="dxa" w:w="23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İş K. m.17</w:t>
            </w:r>
          </w:p>
        </w:tc>
      </w:tr>
      <w:tr>
        <w:tc>
          <w:tcPr>
            <w:tcW w:type="dxa" w:w="4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Yıllık izin süreleri</w:t>
            </w:r>
          </w:p>
        </w:tc>
        <w:tc>
          <w:tcPr>
            <w:tcW w:type="dxa" w:w="3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14-26 gün</w:t>
            </w:r>
          </w:p>
        </w:tc>
        <w:tc>
          <w:tcPr>
            <w:tcW w:type="dxa" w:w="23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İş K. m.53</w:t>
            </w:r>
          </w:p>
        </w:tc>
      </w:tr>
      <w:tr>
        <w:tc>
          <w:tcPr>
            <w:tcW w:type="dxa" w:w="4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Fazla mesai zamı</w:t>
            </w:r>
          </w:p>
        </w:tc>
        <w:tc>
          <w:tcPr>
            <w:tcW w:type="dxa" w:w="3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%50</w:t>
            </w:r>
          </w:p>
        </w:tc>
        <w:tc>
          <w:tcPr>
            <w:tcW w:type="dxa" w:w="23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İş K. m.41</w:t>
            </w:r>
          </w:p>
        </w:tc>
      </w:tr>
      <w:tr>
        <w:tc>
          <w:tcPr>
            <w:tcW w:type="dxa" w:w="4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Hafta tatili çalışması zammı</w:t>
            </w:r>
          </w:p>
        </w:tc>
        <w:tc>
          <w:tcPr>
            <w:tcW w:type="dxa" w:w="3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%50</w:t>
            </w:r>
          </w:p>
        </w:tc>
        <w:tc>
          <w:tcPr>
            <w:tcW w:type="dxa" w:w="23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İş K. m.46</w:t>
            </w:r>
          </w:p>
        </w:tc>
      </w:tr>
      <w:tr>
        <w:tc>
          <w:tcPr>
            <w:tcW w:type="dxa" w:w="4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Genel tatil zammı</w:t>
            </w:r>
          </w:p>
        </w:tc>
        <w:tc>
          <w:tcPr>
            <w:tcW w:type="dxa" w:w="3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%100</w:t>
            </w:r>
          </w:p>
        </w:tc>
        <w:tc>
          <w:tcPr>
            <w:tcW w:type="dxa" w:w="23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İş K. m.47</w:t>
            </w:r>
          </w:p>
        </w:tc>
      </w:tr>
      <w:tr>
        <w:tc>
          <w:tcPr>
            <w:tcW w:type="dxa" w:w="4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Sigorta tahkim — kesin karar üst sınırı</w:t>
            </w:r>
          </w:p>
        </w:tc>
        <w:tc>
          <w:tcPr>
            <w:tcW w:type="dxa" w:w="3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5.000 TL</w:t>
            </w:r>
          </w:p>
        </w:tc>
        <w:tc>
          <w:tcPr>
            <w:tcW w:type="dxa" w:w="23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Sigortacılık Kanunu</w:t>
            </w:r>
          </w:p>
        </w:tc>
      </w:tr>
      <w:tr>
        <w:tc>
          <w:tcPr>
            <w:tcW w:type="dxa" w:w="4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Araç değer kaybı baz katsayısı</w:t>
            </w:r>
          </w:p>
        </w:tc>
        <w:tc>
          <w:tcPr>
            <w:tcW w:type="dxa" w:w="3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%19</w:t>
            </w:r>
          </w:p>
        </w:tc>
        <w:tc>
          <w:tcPr>
            <w:tcW w:type="dxa" w:w="23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2025 Sigorta Genel Şartları</w:t>
            </w:r>
          </w:p>
        </w:tc>
      </w:tr>
      <w:tr>
        <w:tc>
          <w:tcPr>
            <w:tcW w:type="dxa" w:w="4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Yargıtay TRH-2010 yaşam tablosu</w:t>
            </w:r>
          </w:p>
        </w:tc>
        <w:tc>
          <w:tcPr>
            <w:tcW w:type="dxa" w:w="3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Hâlâ yürürlükte</w:t>
            </w:r>
          </w:p>
        </w:tc>
        <w:tc>
          <w:tcPr>
            <w:tcW w:type="dxa" w:w="23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Yargıtay HGK kararları</w:t>
            </w:r>
          </w:p>
        </w:tc>
      </w:tr>
      <w:tr>
        <w:tc>
          <w:tcPr>
            <w:tcW w:type="dxa" w:w="4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AAÜT 2026</w:t>
            </w:r>
          </w:p>
        </w:tc>
        <w:tc>
          <w:tcPr>
            <w:tcW w:type="dxa" w:w="3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TBB tarafından yayımlanır</w:t>
            </w:r>
          </w:p>
        </w:tc>
        <w:tc>
          <w:tcPr>
            <w:tcW w:type="dxa" w:w="23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TBB resmi tarifesi</w:t>
            </w:r>
          </w:p>
        </w:tc>
      </w:tr>
      <w:tr>
        <w:tc>
          <w:tcPr>
            <w:tcW w:type="dxa" w:w="4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Koşullu salıverme oranı (genel)</w:t>
            </w:r>
          </w:p>
        </w:tc>
        <w:tc>
          <w:tcPr>
            <w:tcW w:type="dxa" w:w="3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1/2 (ağır suçlarda 2/3 - 3/4)</w:t>
            </w:r>
          </w:p>
        </w:tc>
        <w:tc>
          <w:tcPr>
            <w:tcW w:type="dxa" w:w="23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Arial" w:cs="Arial" w:eastAsia="Arial" w:hAnsi="Arial"/>
                <w:sz w:val="21"/>
                <w:szCs w:val="21"/>
              </w:rPr>
              <w:t xml:space="preserve">CGTİK m.107</w:t>
            </w:r>
          </w:p>
        </w:tc>
      </w:tr>
      <w:tr>
        <w:tc>
          <w:tcPr>
            <w:tcW w:type="dxa" w:w="4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Denetimli serbestlik süresi</w:t>
            </w:r>
          </w:p>
        </w:tc>
        <w:tc>
          <w:tcPr>
            <w:tcW w:type="dxa" w:w="3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1-3 yıl (suça göre)</w:t>
            </w:r>
          </w:p>
        </w:tc>
        <w:tc>
          <w:tcPr>
            <w:tcW w:type="dxa" w:w="23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pPr>
              <w:jc w:val="left"/>
            </w:pPr>
            <w:r>
              <w:rPr>
                <w:rFonts w:ascii="Arial" w:cs="Arial" w:eastAsia="Arial" w:hAnsi="Arial"/>
                <w:sz w:val="21"/>
                <w:szCs w:val="21"/>
              </w:rPr>
              <w:t xml:space="preserve">5275 sayılı Kanun</w:t>
            </w:r>
          </w:p>
        </w:tc>
      </w:tr>
    </w:tbl>
    <w:p>
      <w:pPr>
        <w:spacing w:after="200"/>
      </w:pPr>
      <w:r>
        <w:rPr>
          <w:rFonts w:ascii="Arial" w:cs="Arial" w:eastAsia="Arial" w:hAnsi="Arial"/>
        </w:rPr>
        <w:t xml:space="preserve"/>
      </w:r>
    </w:p>
    <w:p>
      <w:pPr>
        <w:pStyle w:val="Heading2"/>
        <w:spacing w:after="140" w:before="280"/>
      </w:pPr>
      <w:r>
        <w:rPr>
          <w:rFonts w:ascii="Arial" w:cs="Arial" w:eastAsia="Arial" w:hAnsi="Arial"/>
          <w:b/>
          <w:bCs/>
          <w:color w:val="1F4E79"/>
          <w:sz w:val="28"/>
          <w:szCs w:val="28"/>
        </w:rPr>
        <w:t xml:space="preserve">Kapanış</w:t>
      </w:r>
    </w:p>
    <w:p>
      <w:pPr>
        <w:spacing w:after="120" w:before="0" w:line="300"/>
        <w:jc w:val="both"/>
      </w:pPr>
      <w:r>
        <w:rPr>
          <w:rFonts w:ascii="Arial" w:cs="Arial" w:eastAsia="Arial" w:hAnsi="Arial"/>
          <w:sz w:val="22"/>
          <w:szCs w:val="22"/>
        </w:rPr>
        <w:t xml:space="preserve">Koptay Hukuk Bürosu, hesaplama araçları konusunda Türkiye’deki avukat sitelerinin neredeyse hepsinden daha derin bir ürün yelpazesine sahiptir. Bu raporda önerilen değişikliklerin önemli kısmı bir hafta içinde uygulanabilir niteliktedir; geri kalanı 90 günlük yapılandırılmış bir sprintle tamamlanır. Yatırım büyüklüğüne göre beklenen sonuç, hesaplama dizininden gelen aylık organik trafiğin 6-12 ay içinde 5-10 katına çıkması ve bu trafiğin nitelikli müvekkil dönüşümlerine kanalize edilmesidir. Önerilerden birinin uygulanmasında destek istediğinizde — schema kodu, içerik taslağı, iç linkleme planı ya da 2026 parametre güncellemesi — bu raporu temel alarak ilerlemek hızlandırıcı olacaktır.</w:t>
      </w:r>
    </w:p>
    <w:p>
      <w:pPr>
        <w:spacing w:after="400"/>
      </w:pPr>
      <w:r>
        <w:rPr>
          <w:rFonts w:ascii="Arial" w:cs="Arial" w:eastAsia="Arial" w:hAnsi="Arial"/>
        </w:rPr>
        <w:t xml:space="preserve"/>
      </w:r>
    </w:p>
    <w:p>
      <w:pPr>
        <w:jc w:val="center"/>
      </w:pPr>
      <w:r>
        <w:rPr>
          <w:rFonts w:ascii="Arial" w:cs="Arial" w:eastAsia="Arial" w:hAnsi="Arial"/>
          <w:i/>
          <w:iCs/>
          <w:color w:val="595959"/>
          <w:sz w:val="22"/>
          <w:szCs w:val="22"/>
        </w:rPr>
        <w:t xml:space="preserve">— Rapor sonu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Sayfa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95959"/>
        <w:sz w:val="18"/>
        <w:szCs w:val="18"/>
      </w:rPr>
      <w:t xml:space="preserve">Koptay Hukuk — Hesaplama Araçları SEO Raporu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548C8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Koptay Hukuk - Hesaplama Araçları SEO Raporu</dc:title>
  <dc:creator>Koptay Hukuk Bürosu</dc:creator>
  <dc:description>Hesaplama araçlarının SEO denetimi ve trafik yol haritası</dc:description>
  <cp:lastModifiedBy>Un-named</cp:lastModifiedBy>
  <cp:revision>1</cp:revision>
  <dcterms:created xsi:type="dcterms:W3CDTF">2026-05-02T08:45:30.567Z</dcterms:created>
  <dcterms:modified xsi:type="dcterms:W3CDTF">2026-05-02T08:45:30.567Z</dcterms:modified>
</cp:coreProperties>
</file>

<file path=docProps/custom.xml><?xml version="1.0" encoding="utf-8"?>
<Properties xmlns="http://schemas.openxmlformats.org/officeDocument/2006/custom-properties" xmlns:vt="http://schemas.openxmlformats.org/officeDocument/2006/docPropsVTypes"/>
</file>