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20"/></w:pPr><w:r><w:rPr><w:b/><w:bCs/><w:color w:val="111827"/><w:sz w:val="56"/><w:szCs w:val="56"/></w:rPr><w:t xml:space="preserve">SellerCentral</w:t></w:r></w:p><w:p><w:pPr><w:spacing w:after="100"/></w:pPr><w:r><w:rPr><w:i/><w:iCs/><w:color w:val="374151"/><w:sz w:val="24"/><w:szCs w:val="24"/></w:rPr><w:t xml:space="preserve">apps/sellercentral — Satıcı &amp; Yönetici Paneli</w:t></w:r></w:p><w:p><w:pPr><w:spacing w:after="400"/></w:pPr><w:r><w:rPr><w:color w:val="B45309"/><w:sz w:val="18"/><w:szCs w:val="18"/></w:rPr><w:t xml:space="preserve">Andertal Marketplace — Teknik Dokümantasyon · 2026-09-08</w:t></w:r></w:p><w:p><w:pPr><w:pStyle w:val="Heading1"/><w:spacing w:after="200" w:before="400"/></w:pPr><w:r><w:t xml:space="preserve">1. Genel Bakış</w:t></w:r></w:p><w:p><w:pPr><w:spacing w:after="160"/></w:pPr><w:r><w:rPr><w:b w:val="false"/><w:bCs w:val="false"/><w:i w:val="false"/><w:iCs w:val="false"/></w:rPr><w:t xml:space="preserve">SellerCentral (sellercentral.andertal.com), Andertal pazaryerindeki satıcıların (seller) ürünlerini, siparişlerini, ödemelerini, pazarlama araçlarını ve mağaza ayarlarını yönettiği Next.js tabanlı yönetim panelidir (apps/sellercentral). Arayüz Shopify&apos;ın açık kaynak &quot;Polaris&quot; tasarım sistemi ile inşa edilmiştir. Uygulama hem sıradan satıcılar (kendi ürün/sipariş verilerini görür) hem de &quot;superuser&quot; (platform yöneticisi — Andertal ekibi) rolünü tek bir kod tabanında, rol bazlı görünürlük/erişim kısıtlamalarıyla barındırır.</w:t></w:r></w:p><w:p><w:pPr><w:spacing w:after="160"/></w:pPr><w:r><w:rPr><w:b w:val="false"/><w:bCs w:val="false"/><w:i w:val="false"/><w:iCs w:val="false"/></w:rPr><w:t xml:space="preserve">next-intl kütüphanesi ile 6 dilde (Almanca, İngilizce, Türkçe, Fransızca, İspanyolca, İtalyanca) tam çeviri desteği vardır; her sayfa /[locale]/... yapısındadır.</w:t></w:r></w:p><w:p><w:pPr><w:pStyle w:val="Heading1"/><w:spacing w:after="200" w:before="400"/></w:pPr><w:r><w:t xml:space="preserve">2. Kimlik Doğrulama ve Rol Modeli</w:t></w:r></w:p><0/><w:p><w:pPr><w:pStyle w:val="Heading1"/><w:spacing w:after="200" w:before="400"/></w:pPr><w:r><w:t xml:space="preserve">3. Ana Bölümler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Bölüm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İçerik / Amaç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Dashboard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Genel satış/sipariş özet ekranı.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Products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Ürün listesi, tekli/toplu ürün ekleme (single-upload, bulk-upload, bulk-images, bulk-videos), mevcut ürünü ekleme (add-existing), envanter (inventory), koleksiyonlar (collections), hediye kartları (gift-cards), ürün grupları, yükleme şablonları (upload-templates). Tekil ürün düzenleme sayfası (/products/[id]) sekmeli bir yapı ile Allgemein / Spezifikationen / Variante / Rechtlich bölümlerine ayrılmıştır.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Orders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Sipariş listesi, terk edilmiş sepetler (abandoned checkouts — superuser only), manuel sipariş oluşturma, teslimat belgesi/fatura üretimi.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Inbox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Satıcı-müşteri-superuser arası mesajlaşma/destek kutusu.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Customers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Müşteri listesi, değerlendirmeler (reviews), bülten (newsletter) aboneleri — superuser ağırlıklı.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Marketing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Kampanyalar, attribution (pazarlama kaynak analitiği), SEO araçları, otomasyonlar (automations), Affiliate özet sayfası (bkz. Affiliate Portal dokümanı), Affiliate Admin paneli (superuser).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Content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Sayfalar (pages), blog yazıları, menüler, kategoriler, landing page düzenleyici (sürükle-bırak container sistemi), stiller (styles — mağazanın tema/renk ayarları), metaobjects (özel alan/metadata tanımları), markalar (brands) — onay kuyruğu dahil, URL yönlendirmeleri, medya kütüphanesi, dosyalar, Compliance Review / Compliance Profiles (bkz. Bölüm 5), Payout Risk (superuser).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Analytics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Satış/trafik raporları; &quot;live view&quot; (superuser only) canlı ziyaretçi izleme.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Reports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İndirilebilir raporlar (finans, envanter, vb.).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Sellers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(Superuser only) Tüm satıcıların listesi, onay/red işlemleri, hata kayıtları (sellers/errors).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Discounts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İndirim kuralları ve kupon yönetimi.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Import/Export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Toplu veri içe/dışa aktarma araçları.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Shipping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Kargo ayarları.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Store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Mağaza görünümü/önizleme.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Apps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Üçüncü parti &quot;App Platform&quot; (apps/developer) entegrasyon yönetimi.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Brand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Marka sayfası yönetimi ve onay durumu.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Help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Yardım merkezi (çok dilli, statik içerik).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Advertise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Reklam/PPC kampanya yönetimi.</w:t></w:r></w:p></w:tc></w:tr></w:tbl><w:p><w:pPr><w:pStyle w:val="Heading1"/><w:spacing w:after="200" w:before="400"/></w:pPr><w:r><w:t xml:space="preserve">4. Settings (Ayarlar) — Alt Bölümler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Alt sayfa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Amaç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general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Genel mağaza/şirket bilgileri.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account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Hesap profili.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security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Şifre değiştirme (görünürlük butonu ile), oturum güvenliği.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locations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Satıcının adresleri — her adrese amaç etiketi (kargo/iade/fatura) atanabilir, izolasyon zaten güvenlidir (bir satıcı başka satıcının adresini göremez).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payment / payments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Ödeme alma ayarları ve &quot;Auszahlungen nasıl çalışır&quot; açıklaması.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stripe-connect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YALNIZCA superuser erişimine kapalı bilgi sayfası — normal satıcılar Stripe Connect ile hiçbir işlem yapamaz/yapmamalıdır (bilinçli tasarım kararı).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billing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Provizyon faturaları (Provisionsrechnung) — 15 günlük dönemler halinde otomatik üretilir, PDF olarak indirilebilir.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taxes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Vergi ayarları.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dac7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DAC7 / §12 PStTG (Alman Platform Vergi Şeffaflık Kanunu) rehberi ve raporlama aracı.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bonus-points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Bonus puan sistemi ayarları (bkz. ayrı entegrasyon dokümanı).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shipping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Teslimat yapılan ülkelerin açık/kapalı ayarı — tüm ülkeler listelenir, açma/kapama anahtarı ve o ülke için kaç ürün seçili olduğu gösterilir.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checkout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Ödeme akışı ayarları (superuser ağırlıklı, hassas — dikkatli değiştirilir).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integrations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Üçüncü parti entegrasyon bağlantıları.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notifications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Bildirim tercihleri.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categories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Satıcıya özel kategori görünürlük ayarları.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banners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Mağaza banner&apos;ları.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plan / platform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Abonelik planı / platform geneli ayarlar (superuser).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users-permissions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Ekip üyesi davetleri ve özel izin (permission) atamaları.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verification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Kimlik/işletme doğrulama süreci.</w:t></w:r></w:p></w:tc></w:tr></w:tbl><w:p><w:pPr><w:pStyle w:val="Heading1"/><w:spacing w:after="200" w:before="400"/></w:pPr><w:r><w:t xml:space="preserve">5. Uyumluluk (Compliance) Sistemi</w:t></w:r></w:p><w:p><w:pPr><w:spacing w:after="160"/></w:pPr><w:r><w:rPr><w:b w:val="false"/><w:bCs w:val="false"/><w:i w:val="false"/><w:iCs w:val="false"/></w:rPr><w:t xml:space="preserve">İki sayfa birlikte çalışır: Content → Compliance Review, superuser&apos;ın ürün bazında hangi uyumluluk profilinin (ör. GPSR, WEEE, EPREL gereksinimleri) uygulanması gerektiğini incelediği kuyruktur; sıralama, filtreleme ve satıcı adı gösterimi desteklenir. Content → Compliance Profiles ise kategori bazında hangi profilin otomatik atandığını gösteren, gerektiğinde tek tek override edilebilen bir genel tablo sunar — alt kategoriler üst kategoriden bağımsız kendi profiline sahip olabilir. Bir kategorinin etkin profili, parent_id zinciri hafızada (tek SQL sorgusuyla) yürünerek hesaplanır.</w:t></w:r></w:p><w:p><w:pPr><w:pStyle w:val="Heading1"/><w:spacing w:after="200" w:before="400"/></w:pPr><w:r><w:t xml:space="preserve">6. Ürün Düzenleme Sayfası Mimarisi (Ürün Detay)</w:t></w:r></w:p><w:p><w:pPr><w:spacing w:after="160"/></w:pPr><w:r><w:rPr><w:b w:val="false"/><w:bCs w:val="false"/><w:i w:val="false"/><w:iCs w:val="false"/></w:rPr><w:t xml:space="preserve">/products/[id] sayfası dört sekmeye ayrılmıştır:</w:t></w:r></w:p><0/><w:p><w:pPr><w:spacing w:after="160"/></w:pPr><w:r><w:rPr><w:b w:val="false"/><w:bCs w:val="false"/><w:i w:val="false"/><w:iCs w:val="false"/></w:rPr><w:t xml:space="preserve">Fiyatlandırma ile ilgili önemli bir kural: ürünün gösterileceği para birimi/pazar (EUR/DE) her zaman sabittir ve arayüz diline (locale) BAĞLI DEĞİLDİR — bu ayrım daha önce yanlışlıkla birbirine bağlıydı ve düzeltilmiştir (Türkçe arayüz seçilince fiyatların yanlışlıkla TL görünmesi hatası).</w:t></w:r></w:p><w:p><w:pPr><w:pStyle w:val="Heading1"/><w:spacing w:after="200" w:before="400"/></w:pPr><w:r><w:t xml:space="preserve">7. Bildirimler ve Değişmeyen Kayıt (Unsaved Changes) Mekanizması</w:t></w:r></w:p><w:p><w:pPr><w:spacing w:after="160"/></w:pPr><w:r><w:rPr><w:b w:val="false"/><w:bCs w:val="false"/><w:i w:val="false"/><w:iCs w:val="false"/></w:rPr><w:t xml:space="preserve">Sayfa genelinde bir UnsavedChangesContext bulunur: bir sayfa &quot;kirli&quot; (değiştirilmiş, kaydedilmemiş) hale geldiğinde arama çubuğunun sağında Save/Discard butonları belirir ve kullanıcı başka bir sayfaya geçmeye çalışırsa onay istenir. Bu mekanizma Product, Category, Collection, Variant, Landing Page, Content Menus, Styles ve Verification Settings sayfalarında ortak olarak kullanılır.</w:t></w:r></w:p><w:p><w:pPr><w:pStyle w:val="Heading1"/><w:spacing w:after="200" w:before="400"/></w:pPr><w:r><w:t xml:space="preserve">8. Bilinen Açık Konular (2026-09 itibarıyla)</w:t></w:r></w:p><0/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2026-09-08T08:54:18.777Z</dcterms:created>
  <dcterms:modified xsi:type="dcterms:W3CDTF">2026-09-08T08:54:18.777Z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