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ERP Connector — JTL &amp; Billbee</w:t></w:r></w:p><w:p><w:pPr><w:spacing w:after="100"/></w:pPr><w:r><w:rPr><w:i/><w:iCs/><w:color w:val="374151"/><w:sz w:val="24"/><w:szCs w:val="24"/></w:rPr><w:t xml:space="preserve">apps/medusa-backend/src/connectors — Satıcı ERP Entegrasyon Katmanı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Satıcıların kendi ERP/stok yönetim yazılımlarını (JTL-Wawi, Billbee ve ileride Xentral, Plentymarkets, Shopware vb.) Andertal ile bağlayarak ürün, stok ve sipariş verisini otomatik senkronize edebilmesini sağlayan katmandır. Amaç: satıcı JTL veya Billbee&apos;yi seçsin, birkaç dakikada bağlansın; ürünler ERP&apos;den Andertal&apos;a, siparişler Andertal&apos;dan ERP&apos;ye, stok ise ÇİFT YÖNLÜ aksın.</w:t></w:r></w:p><w:p><w:pPr><w:pStyle w:val="Heading1"/><w:spacing w:after="200" w:before="400"/></w:pPr><w:r><w:t xml:space="preserve">2. Mimari Prensip</w:t></w:r></w:p><0/><w:p><w:pPr><w:pStyle w:val="Heading1"/><w:spacing w:after="200" w:before="400"/></w:pPr><w:r><w:t xml:space="preserve">3. Mevcut Durum (2026-09 itibarıyla) — Gerçek İlerleme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Bileşen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Durum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Kanonik model (canonical-product.js, canonical-order.js)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Hazır.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Connector arayüzü + kayıt defteri (connector-interface.js, registry.js)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Hazır.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Billbee → kanonik model çevirici (mappers/billbee-to-canonical.js)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Hazır.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Billbee&apos;nin kendi API sarmalayıcısı (mevcut billbee-marketplace-api.js + integrations.js)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Zaten üretimde çalışıyordu, connector katmanına bağlanacak.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Billbee sipariş güncelleme webhook&apos;u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HENÜZ GERÇEK İŞLEV YOK — şu an sadece boş bir &quot;204 No Content&quot; cevabı dönüyor, gerçek işleme mantığı yazılmadı.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JTL SCX kimlik doğrulama modülü (auth.js, token cache)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YOK.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JTL SCX event poller (Seller:Offer.New/Update dinleyicisi)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YOK.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JTL metadata bootstrap (kategori/özellik eşleme)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YOK.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JTL sign-up / update rota&apos;ları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YOK.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Veritabanı tabloları (admin_hub_erp_connections, admin_hub_erp_sync_state, admin_hub_erp_external_map, admin_hub_erp_sync_log)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HENÜZ OLUŞTURULMADI.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SellerCentral &quot;ERP Bağla&quot; sayfası (Settings/Integrations altında planlanan)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YOK.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Uyumluluk Motoru bağlantısı (canonical → validateProductCompliance())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Motor (resolve-compliance.js) zaten var ve kullanılabilir durumda, connector&apos;a henüz kablolanmadı.</w:t></w:r></w:p></w:tc></w:tr></w:tbl><w:p><w:pPr><w:pStyle w:val="Heading1"/><w:spacing w:after="200" w:before="400"/></w:pPr><w:r><w:t xml:space="preserve">4. JTL Entegrasyonunun Doğru Modeli</w:t></w:r></w:p><w:p><w:pPr><w:spacing w:after="160"/></w:pPr><w:r><w:rPr><w:b w:val="false"/><w:bCs w:val="false"/><w:i w:val="false"/><w:iCs w:val="false"/></w:rPr><w:t xml:space="preserve">JTL için kullanıcı adı/şifre YOKTUR — bu yaygın bir yanlış varsayımdır. Doğru model &quot;SCX Channel API&quot;dir: satıcı kendi JTL-Wawi&apos;sinde Platforms → Andertal → Connect yolunu izler, bu bir &quot;sign-up URL&quot; + oturum kimliği (sessionId) üretir; Andertal bu oturumu sellercentral üzerinden tamamlar. Bağlantı kurulduktan sonra veri akışı bir &quot;event poller&quot; (belirli aralıklarla JTL&apos;nin event kuyruğunu kontrol eden bir görev, ör. her 60 saniyede bir) ile sağlanır — webhook değil, polling modeli kullanılır (JTL webhook desteği ileride eklenebilir).</w:t></w:r></w:p><w:p><w:pPr><w:spacing w:after="160"/></w:pPr><w:r><w:rPr><w:b w:val="false"/><w:bCs w:val="false"/><w:i w:val="false"/><w:iCs w:val="false"/></w:rPr><w:t xml:space="preserve">Ortam değişkenleri (gizli anahtarlar HARİÇ, sadece isimler): JTL_SCX_CHANNEL_REFRESH_TOKEN, JTL_SCX_API_BASE (sandbox: scx-sbx.api.jtl-software.com, üretim: scx.api.jtl-software.com), JTL_SCX_CHANNEL_ID.</w:t></w:r></w:p><w:p><w:pPr><w:spacing w:after="160"/></w:pPr><w:r><w:rPr><w:b w:val="false"/><w:bCs w:val="false"/><w:i w:val="false"/><w:iCs w:val="false"/></w:rPr><w:t xml:space="preserve">ÖNEMLİ GÜVENLİK NOTU: JTL&apos;den alınan görsel URL&apos;leri 7 gün sonra süresi dolan (expire) geçici linklerdir — bu görsellerin Andertal&apos;ın kendi medya deposuna kopyalanması gerekir, aksi halde ürün görselleri bir hafta sonra kırılır.</w:t></w:r></w:p><w:p><w:pPr><w:pStyle w:val="Heading1"/><w:spacing w:after="200" w:before="400"/></w:pPr><w:r><w:t xml:space="preserve">5. Yapılması Gerekenler (Kod Dışı, Kullanıcı Aksiyonu)</w:t></w:r></w:p><0/><w:p><w:pPr><w:pStyle w:val="Heading1"/><w:spacing w:after="200" w:before="400"/></w:pPr><w:r><w:t xml:space="preserve">6. GÜVENLİK UYARISI — Bu Doküman Hazırlanırken Tespit Edildi</w:t></w:r></w:p><w:p><w:pPr><w:spacing w:after="160"/></w:pPr><w:r><w:rPr><w:b w:val="false"/><w:bCs w:val="false"/><w:i w:val="false"/><w:iCs w:val="false"/></w:rPr><w:t xml:space="preserve">docs/CONNECTOR.md dosyasının en altında, planlama notları arasında GERÇEK bir JTL Client ID ve Client Secret (Geheimer Schlüssel) açık metin olarak bulunmaktadır ve bu dosya Git geçmişine (en az iki &quot;update&quot; commit&apos;i ile) işlenmiştir. Bu doküman ve tüm türevleri bu bilgiyi TEKRARLAMAMAKTADIR. Ancak repo&apos;ya erişimi olan herkes (veya repo&apos;nun geçmişte paylaşıldığı herhangi biri) bu anahtarı görebilir. Önerilen aksiyon: JTL Partner Portal üzerinden bu Client Secret&apos;ın en kısa sürede iptal edilip yenisinin üretilmesi ve yeni anahtarın SADECE Render&apos;ın ortam değişkenlerine (asla bir .md dosyasına) girilmesi.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2026-09-08T08:59:04.396Z</dcterms:created>
  <dcterms:modified xsi:type="dcterms:W3CDTF">2026-09-08T08:59:04.396Z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