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120"/></w:pPr><w:r><w:rPr><w:b/><w:bCs/><w:color w:val="111827"/><w:sz w:val="56"/><w:szCs w:val="56"/></w:rPr><w:t xml:space="preserve">Bonus Puanları Sistemi</w:t></w:r></w:p><w:p><w:pPr><w:spacing w:after="100"/></w:pPr><w:r><w:rPr><w:i/><w:iCs/><w:color w:val="374151"/><w:sz w:val="24"/><w:szCs w:val="24"/></w:rPr><w:t xml:space="preserve">Platform Finansmanlı Müşteri Sadakat Puanları</w:t></w:r></w:p><w:p><w:pPr><w:spacing w:after="400"/></w:pPr><w:r><w:rPr><w:color w:val="B45309"/><w:sz w:val="18"/><w:szCs w:val="18"/></w:rPr><w:t xml:space="preserve">Andertal Marketplace — Teknik Dokümantasyon · 2026-09-08</w:t></w:r></w:p><w:p><w:pPr><w:pStyle w:val="Heading1"/><w:spacing w:after="200" w:before="400"/></w:pPr><w:r><w:t xml:space="preserve">1. Amaç</w:t></w:r></w:p><w:p><w:pPr><w:spacing w:after="160"/></w:pPr><w:r><w:rPr><w:b w:val="false"/><w:bCs w:val="false"/><w:i w:val="false"/><w:iCs w:val="false"/></w:rPr><w:t xml:space="preserve">Platform tarafından finanse edilen bir müşteri sadakat/bonus puan sistemidir. Kritik prensip: bonus puanların maliyeti SATICIYA yansıtılmaz — Andertal kendi cebinden karşılar. Bu, sistemin tüm muhasebe/fatura mantığının temelini oluşturur ve &quot;Andertal Ecom Prod Imp&quot; projesinin (&quot;ChatGPT önerisi&quot; olarak anılan bir dış taslağın Andertal koduna göre düzeltilmiş hali) merkezinde yer alır.</w:t></w:r></w:p><w:p><w:pPr><w:pStyle w:val="Heading1"/><w:spacing w:after="200" w:before="400"/></w:pPr><w:r><w:t xml:space="preserve">2. Temel Mekanik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Kural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Değer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Puan → Euro dönüşümü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50 puan = 1,00 €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Kazanma matrahı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Müşterinin GERÇEKTEN ÖDEDİĞİ tutar (bonus ve kupon düşüldükten sonraki net ödeme, kargo dahil) — &quot;50€ ürün her zaman 1€ kazandırır&quot; YANLIŞTIR; 50€ ürüne 1€ bonus kullanılırsa müşteri 49€ öder ve 49 puan kazanır, 50 değil.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Kazanma yuvarlama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Yukarı yuvarlama (ceil) — örn. 33,33€ ödeme → 34 puan.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Kullanma yuvarlama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Aşağı yuvarlama (floor) — puan/50×100 cent.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Hoş geldin bonusu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Yeni kayıt olan her müşteriye 100 puan (2,00€ değerinde).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Misafir (guest) sipariş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Puan kazanılmaz — sadece giriş yapmış müşteriler kazanır (kasıtlı, değiştirilmeyecek).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Minimum Stripe tutarı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Bonus, mal bedelini 0,50€&apos;nun altına indiremez; tamamı bonus+kupon ile karşılanan siparişler ayrı bir &quot;platform_loyalty&quot; ödeme yolu kullanır (kart bilgisi istenmez).</w:t></w:r></w:p></w:tc></w:tr></w:tbl><w:p><w:pPr><w:pStyle w:val="Heading1"/><w:spacing w:after="200" w:before="400"/></w:pPr><w:r><w:t xml:space="preserve">3. Doğru Nakit Akışı (Kritik Örnek)</w:t></w:r></w:p><w:p><w:pPr><w:spacing w:after="160"/></w:pPr><w:r><w:rPr><w:b w:val="false"/><w:bCs w:val="false"/><w:i w:val="false"/><w:iCs w:val="false"/></w:rPr><w:t xml:space="preserve">50,00€&apos;luk bir üründe 1,00€ (50 puan) bonus kullanılırsa: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Kalem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Tutar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Mal bedeli (liste, satıcı brütü)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50,00 €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Müşterinin kartla/PayPal ile ödediği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49,00 €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Platform bonus finansmanı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1,00 €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Platform komisyonu (%12, mal bedeli üzerinden)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−6,00 €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Satıcıya ödenen net (payout)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44,00 € (= 50 − 6, bonus eklenmez)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Platformun eline geçen net nakit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5,00 € (= 6 komisyon − 1 bonus maliyeti)</w:t></w:r></w:p></w:tc></w:tr></w:tbl><w:p><w:pPr><w:spacing w:after="160"/></w:pPr><w:r><w:rPr><w:b w:val="false"/><w:bCs w:val="false"/><w:i w:val="false"/><w:iCs w:val="false"/></w:rPr><w:t xml:space="preserve">YANLIŞ (ve dış taslağın yaptığı hata): satıcıya &quot;50 − 6 + 1 = 45€&quot; ödenmesi gerektiğini düşünmek — bu, aynı 1€&apos;yu iki kez saymaktır. Doğrusu satıcı her zaman mal bedelinin komisyon sonrası netini alır (44€), bonusun kimin ödediği bu hesabı değiştirmez.</w:t></w:r></w:p><w:p><w:pPr><w:pStyle w:val="Heading1"/><w:spacing w:after="200" w:before="400"/></w:pPr><w:r><w:t xml:space="preserve">4. Üç Kademeli Fatura/Rapor Modeli (Aynı Euro&apos;nun Üç Farklı Görünümü)</w:t></w:r></w:p><w:p><w:pPr><w:spacing w:after="160"/></w:pPr><w:r><w:rPr><w:b w:val="false"/><w:bCs w:val="false"/><w:i w:val="false"/><w:iCs w:val="false"/></w:rPr><w:t xml:space="preserve">Sistemde ÜÇ ayrı belge/ekran seviyesi vardır ve her biri farklı bir kitleye, farklı bir toplama seviyesinde hitap eder — bunlar birbirine karıştırılmamalıdır: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w:gridCol w:w="100"/></w:tblGrid><w:tr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Seviye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İçerik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Kim görür</w:t></w:r></w:p></w:tc></w:tr><w:tr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1. Sipariş Faturası (Verkaufsrechnung)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Tekil sipariş: mal + kargo, ödeme kaynağı (kart + Andertal bonus payı ayrı satır). KOMİSYON GÖSTERİLMEZ.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Satıcı + müşteri + superuser</w:t></w:r></w:p></w:tc></w:tr><w:tr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2. Provisionsrechnung (Komisyon Faturası)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Bir satıcının bir ödeme dönemindeki (15 günlük) satış toplamı, toplam bonus finansmanı, komisyon (net + KDV), ödenen net tutar.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İlgili satıcı + superuser</w:t></w:r></w:p></w:tc></w:tr><w:tr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3. Finanzamt / Platform Sekmesi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TÜM satıcıların bir dönemdeki toplamı — 2. seviyedeki tüm faturaların toplamıdır, ayrı bir hesaplama YAPILMAZ.</w:t></w:r></w:p></w:tc><w:tc><w:tcPr><w:tcW w:type="pct" w:w="33.333333333333336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Yalnızca superuser</w:t></w:r></w:p></w:tc></w:tr></w:tbl><w:p><w:pPr><w:spacing w:after="160"/></w:pPr><w:r><w:rPr><w:b w:val="false"/><w:bCs w:val="false"/><w:i w:val="false"/><w:iCs w:val="false"/></w:rPr><w:t xml:space="preserve">Bu ayrım şu kritik hatayı önler: 10.000 sipariş × 1€ bonus asla &quot;10.000€ ekstra gelir&quot; olarak görünmemelidir — bu üç seviye aynı parayı farklı toplama derinliklerinde gösterir, çoğaltmaz.</w:t></w:r></w:p><w:p><w:pPr><w:pStyle w:val="Heading1"/><w:spacing w:after="200" w:before="400"/></w:pPr><w:r><w:t xml:space="preserve">5. Uygulama Durumu (Bölüm Bölüm)</w:t></w:r></w:p><w:tbl><w:tblPr><w:tblW w:type="pct" w:w="100%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100"/><w:gridCol w:w="100"/></w:tblGrid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Bölüm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w:shd w:fill="F3F4F6" w:val="clear"/></w:tcPr><w:p><w:r><w:rPr><w:b/><w:bCs/><w:sz w:val="20"/><w:szCs w:val="20"/></w:rPr><w:t xml:space="preserve">Durum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§1/§2/§3.10 — Temel hesap mantığı + ülkeye göre fiyat çapası doğrulaması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 — elle tek tek kontrol edildi, hesap hatası bulunmadı.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§3.1 — Settlement (hesaplaşma) alanlarının ayrıştırılması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 — bonus_redeemed_cents, coupon_discount_cents, platform_bonus_funding_cents, destination_country, mal KDV alanları ayrı ayrı API&apos;de dönüyor.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§3.2 — Sipariş satırında bonus finansmanının kalıcı saklanması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§3.3 — Ledger&apos;ın değiştirilemez (immutable) + idempotent hale getirilmesi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 (bir alt-kısmı bilinçli olarak ertelendi).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§3.4 — Kısmi iadede oranlı puan geri alma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§3.5 — Satış faturası ile komisyon faturasının birbirine karışmaması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 — mevcut goods-vat.js KDV motoruna dokunmadan, üzerine 2 gerçek hata düzeltildi.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§3.6 — Muhasebe dışa aktarma (export) — yeni &quot;Accounting/Tax&quot; kolon grubu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 — mevcut varsayılan kolonlar değişmedi, yeni grup opt-in (isteğe bağlı seçilebilir).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§3.7 — Superuser müşteri bakiye görünümü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§3.8 — Billing sayfası (3 sekme: Sipariş belgeleri / Komisyon faturaları / Finanzamt)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KISMEN TAMAMLANDI — bilinçli kapsam sınırlaması: CANLI, zamanlanmış otomatik ödeme cron görevi (runAutomaticPayoutsIfDue) kasıtlı olarak DOKUNULMADAN bırakıldı, çünkü &quot;çalışan ödeme sistemini kırma&quot; kuralı en çok orada geçerlidir.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§3.9 — Analytics/Transactions sayfası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KISMEN TAMAMLANDI — dokümanın işaret ettiği somut hatalar düzeltildi ve eksik rakamlar zaten backend&apos;de hazır olan veriden eklendi; sayfanın TAM yeniden tasarımı (kompakt tipografi, tablo şeması, mobil grid) YAPILMADI.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§3.11 — Otomatik testler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 — apps/medusa-backend/src/bonus-settlement.test.js.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Finanzamt Excel export (3 sayfa: Özet / Satıcı Bazlı / OSS Teslim Ülkesi)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TAMAMLANDI.</w:t></w:r></w:p></w:tc></w:tr><w:tr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Transactions sayfası Excel export</w:t></w:r></w:p></w:tc><w:tc><w:tcPr><w:tcW w:type="pct" w:w="50%"/><w:tcBorders><w:top w:val="single" w:color="D1D5DB" w:sz="2"/><w:left w:val="single" w:color="D1D5DB" w:sz="2"/><w:bottom w:val="single" w:color="D1D5DB" w:sz="2"/><w:right w:val="single" w:color="D1D5DB" w:sz="2"/></w:tcBorders></w:tcPr><w:p><w:r><w:rPr><w:b w:val="false"/><w:bCs w:val="false"/><w:sz w:val="20"/><w:szCs w:val="20"/></w:rPr><w:t xml:space="preserve">TAMAMLANDI.</w:t></w:r></w:p></w:tc></w:tr></w:tbl><w:p><w:pPr><w:pStyle w:val="Heading1"/><w:spacing w:after="200" w:before="400"/></w:pPr><w:r><w:t xml:space="preserve">6. Kasıtlı Olarak Yapılmayanlar / Ertelenmiş Riskler</w:t></w:r></w:p><0/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2026-09-08T09:01:16.676Z</dcterms:created>
  <dcterms:modified xsi:type="dcterms:W3CDTF">2026-09-08T09:01:16.676Z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