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Flow Otomasyonu</w:t></w:r></w:p><w:p><w:pPr><w:spacing w:after="100"/></w:pPr><w:r><w:rPr><w:i/><w:iCs/><w:color w:val="374151"/><w:sz w:val="24"/><w:szCs w:val="24"/></w:rPr><w:t xml:space="preserve">BullMQ/Redis Tabanlı Pazarlama Otomasyon Motoru — src/flow-queue.js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SellerCentral&apos;daki Marketing → Automations bölümü, satıcıların &quot;tetikleyici olay → e-posta gönder&quot; şeklinde kural tabanlı pazarlama otomasyonları (flow) tanımlamasını sağlar — örn. &quot;sipariş kargoya verildiğinde takip e-postası gönder&quot;, &quot;teslim edildikten 7 gün sonra değerlendirme iste&quot;, &quot;30 gün alışveriş yapmayan müşteriye geri kazanma e-postası gönder&quot; (win-back). Bu, e-ticaret platformlarındaki &quot;Klaviyo/Mailchimp Flows&quot; benzeri bir özelliktir, ancak Andertal&apos;ın kendi altyapısında inşa edilmiştir.</w:t></w:r></w:p><w:p><w:pPr><w:pStyle w:val="Heading1"/><w:spacing w:after="200" w:before="400"/></w:pPr><w:r><w:t xml:space="preserve">2. Mimari — BullMQ + Redis</w:t></w:r></w:p><0/><w:p><w:pPr><w:pStyle w:val="Heading1"/><w:spacing w:after="200" w:before="400"/></w:pPr><w:r><w:t xml:space="preserve">3. Tetikleyici Olaylar (Triggers)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Tetikleyici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Anlamı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order_placed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oluşturuldu (ödeme alındı).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order_shipped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kargoya verildi.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order_delivered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teslim edildi.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review_request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Değerlendirme isteği zamanlanmış (genellikle teslimattan belirli gün sonra).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win_back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 belirli bir süredir alışveriş yapmadı — geri kazanma kampanyası.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abandoned_cart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Sepet terk edildi (ödeme tamamlanmadı).</w:t></w:r></w:p></w:tc></w:tr></w:tbl><w:p><w:pPr><w:spacing w:after="160"/></w:pPr><w:r><w:rPr><w:b w:val="false"/><w:bCs w:val="false"/><w:i w:val="false"/><w:iCs w:val="false"/></w:rPr><w:t xml:space="preserve">Onlarca hazır e-posta şablonu (flows.js içinde) bu tetikleyicilerin bir veya birden fazlasına bağlanabilir — örneğin bir &quot;teşekkür&quot; şablonu hem order_placed hem order_shipped hem order_delivered tetikleyicilerinde kullanılabilir; satıcı hangi şablonun hangi olayda gönderileceğini SellerCentral arayüzünden seçer.</w:t></w:r></w:p><w:p><w:pPr><w:pStyle w:val="Heading1"/><w:spacing w:after="200" w:before="400"/></w:pPr><w:r><w:t xml:space="preserve">4. Diğer Sistemlerle Bağlantı</w:t></w:r></w:p><w:p><w:pPr><w:spacing w:after="160"/></w:pPr><w:r><w:rPr><w:b w:val="false"/><w:bCs w:val="false"/><w:i w:val="false"/><w:iCs w:val="false"/></w:rPr><w:t xml:space="preserve">Bu kuyruk mekanizması yalnızca pazarlama e-postalarına özgü değildir — Affiliate sisteminin sellercentral seller-auth.js kaydı, DAC7 raporlaması gibi başka &quot;olay olduğunda arka planda bir şey yap&quot; ihtiyaçları da benzer (ama daha basit, çoğunlukla setInterval tabanlı) desenler kullanır. Flow Automation, bunlardan yalnızca &quot;kural tabanlı, satıcının kendi tanımladığı pazarlama e-postaları&quot; kısmının resmi adıdır.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2026-09-08T09:01:57.427Z</dcterms:created>
  <dcterms:modified xsi:type="dcterms:W3CDTF">2026-09-08T09:01:57.427Z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