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Analitik ve Hata İzleme</w:t></w:r></w:p><w:p><w:pPr><w:spacing w:after="100"/></w:pPr><w:r><w:rPr><w:i/><w:iCs/><w:color w:val="374151"/><w:sz w:val="24"/><w:szCs w:val="24"/></w:rPr><w:t xml:space="preserve">PostHog (Kullanıcı Analitiği) &amp; Sentry (Hata İzleme)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Amaç</w:t></w:r></w:p><w:p><w:pPr><w:spacing w:after="160"/></w:pPr><w:r><w:rPr><w:b w:val="false"/><w:bCs w:val="false"/><w:i w:val="false"/><w:iCs w:val="false"/></w:rPr><w:t xml:space="preserve">Ürün kullanım analitiği ve ön-uç (frontend) hata izleme için iki ayrı üçüncü parti servis kullanılır: PostHog (kullanıcı davranış analitiği) ve Sentry (hata/performans izleme).</w:t></w:r></w:p><w:p><w:pPr><w:pStyle w:val="Heading1"/><w:spacing w:after="200" w:before="400"/></w:pPr><w:r><w:t xml:space="preserve">2. PostHog — Kullanıcı Davranış Analitiği</w:t></w:r></w:p><0/><w:p><w:pPr><w:pStyle w:val="Heading1"/><w:spacing w:after="200" w:before="400"/></w:pPr><w:r><w:t xml:space="preserve">3. Sentry — Hata ve Performans İzleme</w:t></w:r></w:p><0/><w:p><w:pPr><w:pStyle w:val="Heading1"/><w:spacing w:after="200" w:before="400"/></w:pPr><w:r><w:t xml:space="preserve">4. Kapsam Notu</w:t></w:r></w:p><w:p><w:pPr><w:spacing w:after="160"/></w:pPr><w:r><w:rPr><w:b w:val="false"/><w:bCs w:val="false"/><w:i w:val="false"/><w:iCs w:val="false"/></w:rPr><w:t xml:space="preserve">Bu iki servis şu an yalnızca Shop (apps/shop) uygulamasında doğrulanmıştır. SellerCentral, Affiliate Portal ve Developer Platform uygulamalarında aynı entegrasyonların olup olmadığı bu doküman kapsamında ayrıca doğrulanmamıştır — genişletme gerekiyorsa her uygulama için ayrı ayrı kontrol edilmelidir.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2026-09-08T09:03:34.088Z</dcterms:created>
  <dcterms:modified xsi:type="dcterms:W3CDTF">2026-09-08T09:03:34.088Z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