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Yapay Zeka Projesi: Model Performans Raporu</w:t>
      </w:r>
    </w:p>
    <w:p>
      <w:pPr>
        <w:pStyle w:val="Heading1"/>
      </w:pPr>
      <w:r>
        <w:t>1. Yönetici Özeti</w:t>
      </w:r>
    </w:p>
    <w:p>
      <w:r>
        <w:t>Bu rapor, geliştirilen nesne tespiti (Object Detection) modelinin eğitim ve validasyon sonuçlarını sunmaktadır. Model eğitimi toplam 100 epoch boyunca sürdürülmüştür. Yapılan analizler sonucunda modelin en yüksek başarım gösterdiği epoch baz alındığında, mAP@50 değerinin %91.07 seviyesine ulaştığı görülmüştür. Elde edilen F1 skoru, modelin hassasiyet ve duyarlılık dengesinin optimize edildiğini göstermektedir.</w:t>
      </w:r>
    </w:p>
    <w:p>
      <w:pPr>
        <w:pStyle w:val="Heading1"/>
      </w:pPr>
      <w:r>
        <w:t>2. Temel Performans Metrikleri</w:t>
      </w:r>
    </w:p>
    <w:p>
      <w:r>
        <w:t>Aşağıdaki tablo, modelin validasyon veri seti üzerindeki en iyi performans değerlerini özetlemektedir: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Performans Metriği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En İyi Epoch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Precision (Kesinlik)</w:t>
            </w:r>
          </w:p>
        </w:tc>
        <w:tc>
          <w:tcPr>
            <w:tcW w:type="dxa" w:w="4320"/>
          </w:tcPr>
          <w:p>
            <w:r>
              <w:t>%95.80</w:t>
            </w:r>
          </w:p>
        </w:tc>
      </w:tr>
      <w:tr>
        <w:tc>
          <w:tcPr>
            <w:tcW w:type="dxa" w:w="4320"/>
          </w:tcPr>
          <w:p>
            <w:r>
              <w:t>Recall (Duyarlılık)</w:t>
            </w:r>
          </w:p>
        </w:tc>
        <w:tc>
          <w:tcPr>
            <w:tcW w:type="dxa" w:w="4320"/>
          </w:tcPr>
          <w:p>
            <w:r>
              <w:t>%82.25</w:t>
            </w:r>
          </w:p>
        </w:tc>
      </w:tr>
      <w:tr>
        <w:tc>
          <w:tcPr>
            <w:tcW w:type="dxa" w:w="4320"/>
          </w:tcPr>
          <w:p>
            <w:r>
              <w:t>F1 Skoru</w:t>
            </w:r>
          </w:p>
        </w:tc>
        <w:tc>
          <w:tcPr>
            <w:tcW w:type="dxa" w:w="4320"/>
          </w:tcPr>
          <w:p>
            <w:r>
              <w:t>0.8850</w:t>
            </w:r>
          </w:p>
        </w:tc>
      </w:tr>
      <w:tr>
        <w:tc>
          <w:tcPr>
            <w:tcW w:type="dxa" w:w="4320"/>
          </w:tcPr>
          <w:p>
            <w:r>
              <w:t>mAP@50 (IoU=0.50)</w:t>
            </w:r>
          </w:p>
        </w:tc>
        <w:tc>
          <w:tcPr>
            <w:tcW w:type="dxa" w:w="4320"/>
          </w:tcPr>
          <w:p>
            <w:r>
              <w:t>%91.07</w:t>
            </w:r>
          </w:p>
        </w:tc>
      </w:tr>
      <w:tr>
        <w:tc>
          <w:tcPr>
            <w:tcW w:type="dxa" w:w="4320"/>
          </w:tcPr>
          <w:p>
            <w:r>
              <w:t>mAP@50-95 (Genel Başarım)</w:t>
            </w:r>
          </w:p>
        </w:tc>
        <w:tc>
          <w:tcPr>
            <w:tcW w:type="dxa" w:w="4320"/>
          </w:tcPr>
          <w:p>
            <w:r>
              <w:t>%62.93</w:t>
            </w:r>
          </w:p>
        </w:tc>
      </w:tr>
    </w:tbl>
    <w:p>
      <w:pPr>
        <w:pStyle w:val="Heading1"/>
      </w:pPr>
      <w:r>
        <w:t>3. Eğitim Süreci Analizi</w:t>
      </w:r>
    </w:p>
    <w:p>
      <w:r>
        <w:t>Eğitim sürecine ait kayıp (loss) grafikleri ve metrik değişimleri incelendiğinde:</w:t>
        <w:br/>
      </w:r>
    </w:p>
    <w:p>
      <w:pPr>
        <w:pStyle w:val="ListBullet"/>
      </w:pPr>
      <w:r>
        <w:t>• Box Loss (Konumlandırma Hatası): Eğitim ilerledikçe istikrarlı bir düşüş göstermiştir. Bu, modelin nesne sınırlarını (bounding box) tahmin etme yeteneğinin geliştiğini kanıtlar.</w:t>
      </w:r>
    </w:p>
    <w:p>
      <w:pPr>
        <w:pStyle w:val="ListBullet"/>
      </w:pPr>
      <w:r>
        <w:t>• Classification Loss (Sınıflandırma Hatası): Modelin nesne sınıflarını ayırt etme başarısı artmış, hata oranı minimize edilmiştir.</w:t>
      </w:r>
    </w:p>
    <w:p>
      <w:pPr>
        <w:pStyle w:val="ListBullet"/>
      </w:pPr>
      <w:r>
        <w:t>• F1 Skoru Analizi: Hesaplanan 0.885 F1 skoru, modelin yanlış pozitif (False Positive) ve yanlış negatif (False Negative) hatalarını dengeli bir şekilde yönettiğini gösterir.</w:t>
      </w:r>
    </w:p>
    <w:p>
      <w:pPr>
        <w:pStyle w:val="Heading1"/>
      </w:pPr>
      <w:r>
        <w:t>4. Ekler ve Görsel Kanıtlar</w:t>
      </w:r>
    </w:p>
    <w:p>
      <w:r>
        <w:t>Bu bölümde, eğitim sürecine ait görsel çıktılar (Confusion Matrix, PR Curve vb.) yer almaktadır.</w:t>
      </w:r>
    </w:p>
    <w:p>
      <w:r>
        <w:t>(Dizinde eklenecek görsel dosya bulunamadı veya erişilemedi.)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