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A55" w:rsidRPr="00172A55" w:rsidRDefault="00172A55" w:rsidP="00172A55">
      <w:pPr>
        <w:shd w:val="clear" w:color="auto" w:fill="FEFEFE"/>
        <w:spacing w:after="0" w:line="240" w:lineRule="auto"/>
        <w:jc w:val="center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B91D47"/>
          <w:sz w:val="33"/>
          <w:szCs w:val="33"/>
          <w:lang w:eastAsia="tr-TR"/>
        </w:rPr>
        <w:t>2026 EKYS - Türkiye Yüzyılı Maarif Modeli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7"/>
          <w:szCs w:val="27"/>
          <w:lang w:eastAsia="tr-TR"/>
        </w:rPr>
        <w:t>Kritik Özet ve Kavram Haritası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i/>
          <w:iCs/>
          <w:color w:val="141414"/>
          <w:sz w:val="23"/>
          <w:szCs w:val="23"/>
          <w:lang w:eastAsia="tr-TR"/>
        </w:rPr>
        <w:t>(Sınav Ağırlığı: %15)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​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0" o:hralign="center" o:hrstd="t" o:hr="t" fillcolor="#a0a0a0" stroked="f"/>
        </w:pic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Değerli meslektaşlarım, EKYS sisteminin en yeni ve en yüksek ağırlıklı konularından biri olan </w:t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 xml:space="preserve">"Türkiye Yüzyılı Maarif </w:t>
      </w:r>
      <w:proofErr w:type="spellStart"/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Modeli"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ni</w:t>
      </w:r>
      <w:proofErr w:type="spellEnd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 (TYMM) sizler için analiz ettik. Klasik eğitim bilimleri bilgilerinin ötesinde, bu modelin kendine has terminolojisi (kavramları) sınavda belirleyici olacaktır.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İşte modelin iskeleti ve sınavda karşımıza çıkacak yapılar: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EFEFE"/>
        <w:spacing w:before="120" w:after="120" w:line="240" w:lineRule="auto"/>
        <w:outlineLvl w:val="2"/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  <w:t>1. Modelin Temel Amacı ve Mottosu​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Modelin nihai hedefi; zihinsel, sosyal, duygusal, bedensel ve ahlaki açıdan bütünü oluşturan </w:t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"Yetkin ve Erdemli İnsan"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 yetiştirmektir.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5F5F5"/>
        <w:spacing w:after="120" w:line="240" w:lineRule="auto"/>
        <w:rPr>
          <w:rFonts w:ascii="Helvetica" w:eastAsia="Times New Roman" w:hAnsi="Helvetica" w:cs="Helvetica"/>
          <w:color w:val="141414"/>
          <w:sz w:val="20"/>
          <w:szCs w:val="2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noProof/>
          <w:color w:val="141414"/>
          <w:sz w:val="20"/>
          <w:szCs w:val="20"/>
          <w:lang w:eastAsia="tr-TR"/>
        </w:rPr>
        <w:drawing>
          <wp:inline distT="0" distB="0" distL="0" distR="0">
            <wp:extent cx="609600" cy="609600"/>
            <wp:effectExtent l="0" t="0" r="0" b="0"/>
            <wp:docPr id="1" name="Resim 1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A55">
        <w:rPr>
          <w:rFonts w:ascii="Helvetica" w:eastAsia="Times New Roman" w:hAnsi="Helvetica" w:cs="Helvetica"/>
          <w:b/>
          <w:bCs/>
          <w:color w:val="141414"/>
          <w:sz w:val="20"/>
          <w:szCs w:val="20"/>
          <w:lang w:eastAsia="tr-TR"/>
        </w:rPr>
        <w:t> Motto:</w:t>
      </w:r>
      <w:r w:rsidRPr="00172A55">
        <w:rPr>
          <w:rFonts w:ascii="Helvetica" w:eastAsia="Times New Roman" w:hAnsi="Helvetica" w:cs="Helvetica"/>
          <w:color w:val="141414"/>
          <w:sz w:val="20"/>
          <w:szCs w:val="20"/>
          <w:lang w:eastAsia="tr-TR"/>
        </w:rPr>
        <w:t> "Köklerden Geleceğe"</w:t>
      </w:r>
      <w:r w:rsidRPr="00172A55">
        <w:rPr>
          <w:rFonts w:ascii="Helvetica" w:eastAsia="Times New Roman" w:hAnsi="Helvetica" w:cs="Helvetica"/>
          <w:color w:val="141414"/>
          <w:sz w:val="20"/>
          <w:szCs w:val="20"/>
          <w:lang w:eastAsia="tr-TR"/>
        </w:rPr>
        <w:br/>
        <w:t>Model, milli ve manevi değerleri (kökler) çağın gerektirdiği yetkinliklerle (gelecek) birleştirmeyi hedefler.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0" o:hralign="center" o:hrstd="t" o:hr="t" fillcolor="#a0a0a0" stroked="f"/>
        </w:pic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EFEFE"/>
        <w:spacing w:before="120" w:after="120" w:line="240" w:lineRule="auto"/>
        <w:outlineLvl w:val="2"/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  <w:t>2. Modelin Kalbi: Erdem - Değer - Eylem Modeli​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Sınavda soru gelme ihtimali en yüksek olan yapı burasıdır. Model, değerlerin sadece bilinmesini değil, eyleme dönüşmesini esas alır.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Bu yapıyı şu üçlü sacayağı oluşturur: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ERDEM: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İnsanın en üstün ahlaki durumu.</w:t>
      </w:r>
    </w:p>
    <w:p w:rsidR="00172A55" w:rsidRPr="00172A55" w:rsidRDefault="00172A55" w:rsidP="00172A55">
      <w:pPr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DEĞER: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Erdeme ulaşmak için araç olan inanç ve kabuller.</w:t>
      </w:r>
    </w:p>
    <w:p w:rsidR="00172A55" w:rsidRPr="00172A55" w:rsidRDefault="00172A55" w:rsidP="00172A55">
      <w:pPr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EYLEM: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Değerin hayata geçirilmiş hali.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2980B9"/>
          <w:sz w:val="23"/>
          <w:szCs w:val="23"/>
          <w:shd w:val="clear" w:color="auto" w:fill="FEFEFE"/>
          <w:lang w:eastAsia="tr-TR"/>
        </w:rPr>
        <w:t>Modelin Çatı Değerleri (Huzur - Sevgi - Adalet)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"Yetkin ve Erdemli </w:t>
      </w:r>
      <w:proofErr w:type="spellStart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İnsan"a</w:t>
      </w:r>
      <w:proofErr w:type="spellEnd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 ulaşmak için belirlenen 3 ana çatı kavram ve alt bileşenleri şöyledir: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tbl>
      <w:tblPr>
        <w:tblW w:w="19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13349"/>
      </w:tblGrid>
      <w:tr w:rsidR="00172A55" w:rsidRPr="00172A55" w:rsidTr="00172A55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12" w:space="0" w:color="47A7EB"/>
              <w:right w:val="single" w:sz="6" w:space="0" w:color="D8D8D8"/>
            </w:tcBorders>
            <w:shd w:val="clear" w:color="auto" w:fill="EDF6FD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Ana Çatı Kavramı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12" w:space="0" w:color="47A7EB"/>
              <w:right w:val="single" w:sz="6" w:space="0" w:color="D8D8D8"/>
            </w:tcBorders>
            <w:shd w:val="clear" w:color="auto" w:fill="EDF6FD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İlişkili Olduğu Değerler</w:t>
            </w:r>
          </w:p>
        </w:tc>
      </w:tr>
      <w:tr w:rsidR="00172A55" w:rsidRPr="00172A55" w:rsidTr="00172A55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HUZUR</w:t>
            </w: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(Benlik)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Sabır, Öz Denetim, Güven, Tevazu</w:t>
            </w:r>
          </w:p>
        </w:tc>
      </w:tr>
      <w:tr w:rsidR="00172A55" w:rsidRPr="00172A55" w:rsidTr="00172A55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SEVGİ</w:t>
            </w: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(Öteki/Aile)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Dostluk, Merhamet, Vatanseverlik, Saygı</w:t>
            </w:r>
          </w:p>
        </w:tc>
      </w:tr>
      <w:tr w:rsidR="00172A55" w:rsidRPr="00172A55" w:rsidTr="00172A55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ADALET</w:t>
            </w: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(Toplum)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EFEFE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72A55" w:rsidRPr="00172A55" w:rsidRDefault="00172A55" w:rsidP="0017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72A5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Dürüstlük, Sorumluluk, Özgürlük, Hakkaniyet</w:t>
            </w:r>
          </w:p>
        </w:tc>
      </w:tr>
    </w:tbl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0" o:hralign="center" o:hrstd="t" o:hr="t" fillcolor="#a0a0a0" stroked="f"/>
        </w:pic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EFEFE"/>
        <w:spacing w:before="120" w:after="120" w:line="240" w:lineRule="auto"/>
        <w:outlineLvl w:val="2"/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  <w:t>3. Beceriler Çerçevesi​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Eski programlardaki "Kazanım" ifadesi yerine bu modelde daha çok "Beceri" ve "Öğrenme Çıktısı" vurgusu vardır. Beceriler 3 ana grupta toplanır: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A) Kavramsal Beceriler (Zihinsel)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Düşünme süreçleridir. Temelden karmaşığa doğru sıralanır (</w:t>
      </w:r>
      <w:proofErr w:type="spellStart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Bloom</w:t>
      </w:r>
      <w:proofErr w:type="spellEnd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 taksonomisine benzer ama farklı isimlendirilir):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* Fark Etme / Ayırt Etme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* Odaklanma / Derinleşme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* Sorgulama / İlişkilendirme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* Analiz / Sentez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B) Sosyal - Duygusal Öğrenme Becerileri (Eğilimler)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Öğrencinin kendini tanıması ve yönetmesidir.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Benlik: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Kendini tanıma, öz düzenleme.</w:t>
      </w:r>
    </w:p>
    <w:p w:rsidR="00172A55" w:rsidRPr="00172A55" w:rsidRDefault="00172A55" w:rsidP="00172A55">
      <w:pPr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Sosyal Yaşam: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İletişim, iş birliği.</w:t>
      </w:r>
    </w:p>
    <w:p w:rsidR="00172A55" w:rsidRPr="00172A55" w:rsidRDefault="00172A55" w:rsidP="00172A55">
      <w:pPr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lang w:eastAsia="tr-TR"/>
        </w:rPr>
        <w:t>Başa Çıkma: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 Esneklik, azim.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C) Alan Becerileri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Dersin doğasına özgü becerilerdir (</w:t>
      </w:r>
      <w:proofErr w:type="spellStart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Örn</w:t>
      </w:r>
      <w:proofErr w:type="spellEnd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: Fen okuryazarlığı, Tarihsel </w:t>
      </w:r>
      <w:proofErr w:type="gramStart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empati</w:t>
      </w:r>
      <w:proofErr w:type="gramEnd"/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 xml:space="preserve"> vb.).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0" o:hralign="center" o:hrstd="t" o:hr="t" fillcolor="#a0a0a0" stroked="f"/>
        </w:pic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EFEFE"/>
        <w:spacing w:before="120" w:after="120" w:line="240" w:lineRule="auto"/>
        <w:outlineLvl w:val="2"/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  <w:t>4. Okuryazarlık Türleri (9 Adet)​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Türkiye Yüzyılı Maarif Modeli, öğrencilerin sadece okuma-yazma değil, sistemleri okuyabilmesini ister. 9 Temel Okuryazarlık belirlenmiştir: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Bilgi Okuryazarlığı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Dijital Okuryazarlık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Finansal Okuryazarlık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Görsel Okuryazarlık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Kültür Okuryazarlığı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Vatandaşlık Okuryazarlığı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Veri Okuryazarlığı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Sürdürülebilirlik Okuryazarlığı</w:t>
      </w:r>
    </w:p>
    <w:p w:rsidR="00172A55" w:rsidRPr="00172A55" w:rsidRDefault="00172A55" w:rsidP="00172A55">
      <w:pPr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t>Sanat Okuryazarlığı</w: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0" style="width:0;height:0" o:hralign="center" o:hrstd="t" o:hr="t" fillcolor="#a0a0a0" stroked="f"/>
        </w:pict>
      </w:r>
    </w:p>
    <w:p w:rsidR="00172A55" w:rsidRPr="00172A55" w:rsidRDefault="00172A55" w:rsidP="0017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</w:p>
    <w:p w:rsidR="00172A55" w:rsidRPr="00172A55" w:rsidRDefault="00172A55" w:rsidP="00172A55">
      <w:pPr>
        <w:shd w:val="clear" w:color="auto" w:fill="FEFEFE"/>
        <w:spacing w:before="120" w:after="120" w:line="240" w:lineRule="auto"/>
        <w:outlineLvl w:val="2"/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</w:pPr>
      <w:r w:rsidRPr="00172A55">
        <w:rPr>
          <w:rFonts w:ascii="Helvetica" w:eastAsia="Times New Roman" w:hAnsi="Helvetica" w:cs="Helvetica"/>
          <w:b/>
          <w:bCs/>
          <w:color w:val="141414"/>
          <w:sz w:val="30"/>
          <w:szCs w:val="30"/>
          <w:lang w:eastAsia="tr-TR"/>
        </w:rPr>
        <w:t>5. Programın Yapısal Özellikleri: Farklılaştırma​</w:t>
      </w:r>
    </w:p>
    <w:p w:rsidR="00D5294E" w:rsidRDefault="00172A55" w:rsidP="00172A55"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Eğitimde fırsat eşitliğini sağlamak için programda "Farklılaştırma" standart hale gelmiştir. Bu ikiye ayrılır: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1. Zenginleştirme (Derinlemesine Öğrenme):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Öğrenme hızı yüksek veya ilgi duyduğu alanda ilerlemek isteyen öğrenciler için yapılır. Konu değiştirilmez, *derinleştirilir*.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b/>
          <w:bCs/>
          <w:color w:val="141414"/>
          <w:sz w:val="23"/>
          <w:szCs w:val="23"/>
          <w:shd w:val="clear" w:color="auto" w:fill="FEFEFE"/>
          <w:lang w:eastAsia="tr-TR"/>
        </w:rPr>
        <w:t>2. Destekleme (Tamamlayıcı Öğrenme):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shd w:val="clear" w:color="auto" w:fill="FEFEFE"/>
          <w:lang w:eastAsia="tr-TR"/>
        </w:rPr>
        <w:t>Öğrenme eksiği olan veya daha fazla zamana ihtiyaç duyan öğrenciler içindir. Ek materyal ve süre verilir.</w:t>
      </w:r>
      <w:r w:rsidRPr="00172A55">
        <w:rPr>
          <w:rFonts w:ascii="Helvetica" w:eastAsia="Times New Roman" w:hAnsi="Helvetica" w:cs="Helvetica"/>
          <w:color w:val="141414"/>
          <w:sz w:val="23"/>
          <w:szCs w:val="23"/>
          <w:lang w:eastAsia="tr-TR"/>
        </w:rPr>
        <w:br/>
      </w:r>
      <w:bookmarkStart w:id="0" w:name="_GoBack"/>
      <w:bookmarkEnd w:id="0"/>
    </w:p>
    <w:sectPr w:rsidR="00D52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12278"/>
    <w:multiLevelType w:val="multilevel"/>
    <w:tmpl w:val="F7D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A21A6"/>
    <w:multiLevelType w:val="multilevel"/>
    <w:tmpl w:val="0DD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629F7"/>
    <w:multiLevelType w:val="multilevel"/>
    <w:tmpl w:val="68B2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088"/>
    <w:rsid w:val="00172A55"/>
    <w:rsid w:val="00922088"/>
    <w:rsid w:val="00A95233"/>
    <w:rsid w:val="00EB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63929-3F06-456A-BC4F-02599FF4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72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72A5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5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9137">
          <w:blockQuote w:val="1"/>
          <w:marLeft w:val="0"/>
          <w:marRight w:val="0"/>
          <w:marTop w:val="120"/>
          <w:marBottom w:val="120"/>
          <w:divBdr>
            <w:top w:val="single" w:sz="6" w:space="0" w:color="E7E7E7"/>
            <w:left w:val="single" w:sz="18" w:space="0" w:color="F2930D"/>
            <w:bottom w:val="single" w:sz="6" w:space="0" w:color="E7E7E7"/>
            <w:right w:val="single" w:sz="6" w:space="0" w:color="E7E7E7"/>
          </w:divBdr>
          <w:divsChild>
            <w:div w:id="1069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MİSAFİR</dc:creator>
  <cp:keywords/>
  <dc:description/>
  <cp:lastModifiedBy>MİSAFİR</cp:lastModifiedBy>
  <cp:revision>3</cp:revision>
  <dcterms:created xsi:type="dcterms:W3CDTF">2026-02-26T20:28:00Z</dcterms:created>
  <dcterms:modified xsi:type="dcterms:W3CDTF">2026-02-26T20:28:00Z</dcterms:modified>
</cp:coreProperties>
</file>