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spacing w:lineRule="auto" w:line="230"/>
        <w:ind w:start="1189" w:end="1552"/>
        <w:jc w:val="center"/>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t>Kredi Kartı Müşterilerinde Temerrüt Tahmini için Makine Öğrenmesi Yöntemlerinin Karşılaştırılması</w:t>
      </w:r>
    </w:p>
    <w:p>
      <w:pPr>
        <w:pStyle w:val="normal1"/>
        <w:widowControl w:val="false"/>
        <w:spacing w:lineRule="auto" w:line="240" w:before="167" w:after="0"/>
        <w:ind w:start="2282"/>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normal1"/>
        <w:widowControl w:val="false"/>
        <w:spacing w:lineRule="auto" w:line="374" w:before="641" w:after="0"/>
        <w:ind w:start="1468" w:end="1840"/>
        <w:jc w:val="center"/>
        <w:rPr/>
      </w:pPr>
      <w:r>
        <w:rPr>
          <w:rFonts w:eastAsia="Times New Roman" w:cs="Times New Roman" w:ascii="Times New Roman" w:hAnsi="Times New Roman"/>
          <w:b/>
          <w:bCs/>
          <w:i/>
          <w:iCs/>
          <w:color w:val="000000"/>
        </w:rPr>
        <w:t>Eren Karaduman</w:t>
      </w:r>
      <w:r>
        <w:rPr>
          <w:rFonts w:eastAsia="Times New Roman" w:cs="Times New Roman" w:ascii="Times New Roman" w:hAnsi="Times New Roman"/>
          <w:i/>
          <w:iCs/>
          <w:color w:val="000000"/>
        </w:rPr>
        <w:t xml:space="preserve">, Bilgisayar Mühendisliği, Teknoloji Fakültesi, Gazi Üniversitesi, Ankara, Türkiye, 24181616773@gazi.edu.tr </w:t>
      </w:r>
    </w:p>
    <w:p>
      <w:pPr>
        <w:pStyle w:val="normal1"/>
        <w:widowControl w:val="false"/>
        <w:spacing w:lineRule="auto" w:line="374" w:before="641" w:after="0"/>
        <w:ind w:start="1468" w:end="1840"/>
        <w:jc w:val="center"/>
        <w:rPr>
          <w:rFonts w:ascii="Times New Roman" w:hAnsi="Times New Roman" w:eastAsia="Times New Roman" w:cs="Times New Roman"/>
          <w:i/>
          <w:iCs/>
          <w:color w:val="000000"/>
        </w:rPr>
      </w:pPr>
      <w:r>
        <w:rPr>
          <w:rFonts w:eastAsia="Times New Roman" w:cs="Times New Roman" w:ascii="Times New Roman" w:hAnsi="Times New Roman"/>
          <w:b/>
          <w:bCs/>
          <w:i/>
          <w:iCs/>
          <w:color w:val="000000"/>
        </w:rPr>
        <w:t>Murat Yalçın</w:t>
      </w:r>
      <w:r>
        <w:rPr>
          <w:rFonts w:eastAsia="Times New Roman" w:cs="Times New Roman" w:ascii="Times New Roman" w:hAnsi="Times New Roman"/>
          <w:i/>
          <w:iCs/>
          <w:color w:val="000000"/>
        </w:rPr>
        <w:t xml:space="preserve">, Bilgisayar Mühendisliği, Teknoloji Fakültesi, Gazi Üniversitesi, Ankara, Türkiye, 24181616002@gazi.edu.tr </w:t>
      </w:r>
    </w:p>
    <w:p>
      <w:pPr>
        <w:pStyle w:val="normal1"/>
        <w:widowControl w:val="false"/>
        <w:spacing w:lineRule="auto" w:line="240" w:before="30" w:after="0"/>
        <w:ind w:start="516"/>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ÖZET</w:t>
      </w:r>
    </w:p>
    <w:p>
      <w:pPr>
        <w:pStyle w:val="normal1"/>
        <w:widowControl w:val="false"/>
        <w:spacing w:lineRule="auto" w:line="240" w:before="184" w:after="0"/>
        <w:ind w:start="508"/>
        <w:rPr>
          <w:rFonts w:ascii="Times New Roman" w:hAnsi="Times New Roman"/>
          <w:sz w:val="20"/>
          <w:szCs w:val="20"/>
        </w:rPr>
      </w:pPr>
      <w:r>
        <w:rPr>
          <w:rFonts w:ascii="Times New Roman" w:hAnsi="Times New Roman"/>
          <w:sz w:val="20"/>
          <w:szCs w:val="20"/>
        </w:rPr>
        <w:t>Bu çalışmada, kredi kartı müşterilerinin bir sonraki ay temerrüde düşüp düşmeyeceğini tahmin etmek amacıyla çeşitli makine öğrenmesi algoritmaları karşılaştırılmıştır. Kullanılan veri seti, Tayvan’daki kredi kartı müşterilerine ait demografik bilgiler, kredi limitleri, ödeme geçmişleri ve fatura bilgilerini içermektedir. Çalışmada Karar Ağaçları, Rastgele Orman (Random Forest), Destek Vektör Makineleri (SVM), K-En Yakın Komşu (K-NN), Naive Bayes, Yapay Sinir Ağları (ANN), Evrişimsel Sinir Ağları (CNN), Lojistik Regresyon ve Lineer Regresyon algoritmaları uygulanmıştır. Elde edilen sonuçlara göre, en yüksek doğruluk oranı Karar Ağacı algoritması ile elde edilmiştir. Naive Bayes ve K-NN modelleri veri setinin yapısından dolayı düşük performans göstermiştir. Sonuçlar, veri yapısına uygun model seçiminin önemini açıkça ortaya koymaktadır.</w:t>
      </w:r>
    </w:p>
    <w:p>
      <w:pPr>
        <w:pStyle w:val="normal1"/>
        <w:widowControl w:val="false"/>
        <w:spacing w:lineRule="auto" w:line="240" w:before="184" w:after="0"/>
        <w:ind w:start="508"/>
        <w:rPr>
          <w:rFonts w:ascii="Times New Roman" w:hAnsi="Times New Roman" w:eastAsia="Times New Roman" w:cs="Times New Roman"/>
          <w:color w:val="000000"/>
          <w:sz w:val="20"/>
          <w:szCs w:val="20"/>
        </w:rPr>
      </w:pPr>
      <w:r>
        <w:rPr>
          <w:rFonts w:eastAsia="Times New Roman" w:cs="Times New Roman" w:ascii="Times New Roman" w:hAnsi="Times New Roman"/>
          <w:b/>
          <w:bCs/>
          <w:color w:val="000000"/>
          <w:sz w:val="20"/>
          <w:szCs w:val="20"/>
        </w:rPr>
        <w:t xml:space="preserve">Anahtar Kelimeler: </w:t>
      </w:r>
      <w:r>
        <w:rPr>
          <w:rFonts w:ascii="Times New Roman" w:hAnsi="Times New Roman"/>
          <w:sz w:val="20"/>
          <w:szCs w:val="20"/>
        </w:rPr>
        <w:t>Makine Öğrenmesi, Temerrüt Tahmini, Sınıflandırma, Yapay Sinir Ağları, Random Forest</w:t>
      </w:r>
    </w:p>
    <w:p>
      <w:pPr>
        <w:pStyle w:val="normal1"/>
        <w:widowControl w:val="false"/>
        <w:spacing w:lineRule="auto" w:line="240" w:before="184" w:after="0"/>
        <w:ind w:start="508"/>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1"/>
        <w:widowControl w:val="false"/>
        <w:numPr>
          <w:ilvl w:val="0"/>
          <w:numId w:val="1"/>
        </w:numPr>
        <w:spacing w:lineRule="auto" w:line="343"/>
        <w:ind w:hanging="360" w:start="882" w:end="87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 xml:space="preserve">Giriş </w:t>
      </w:r>
    </w:p>
    <w:p>
      <w:pPr>
        <w:pStyle w:val="normal1"/>
        <w:widowControl w:val="false"/>
        <w:numPr>
          <w:ilvl w:val="0"/>
          <w:numId w:val="0"/>
        </w:numPr>
        <w:spacing w:lineRule="auto" w:line="343"/>
        <w:ind w:hanging="0" w:start="522" w:end="87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 xml:space="preserve">Proje Github Linki: </w:t>
      </w:r>
      <w:hyperlink r:id="rId2">
        <w:r>
          <w:rPr>
            <w:rStyle w:val="Hyperlink"/>
            <w:rFonts w:eastAsia="Times New Roman" w:cs="Times New Roman" w:ascii="Times New Roman" w:hAnsi="Times New Roman"/>
            <w:b w:val="false"/>
            <w:bCs w:val="false"/>
            <w:color w:val="000000"/>
            <w:sz w:val="24"/>
            <w:szCs w:val="24"/>
          </w:rPr>
          <w:t>https://github.com/muratyalcin-ce/2026-bmt218-proje</w:t>
        </w:r>
      </w:hyperlink>
    </w:p>
    <w:p>
      <w:pPr>
        <w:pStyle w:val="BodyText"/>
        <w:widowControl w:val="false"/>
        <w:spacing w:lineRule="auto" w:line="343" w:before="0" w:after="0"/>
        <w:ind w:end="870"/>
        <w:jc w:val="both"/>
        <w:rPr>
          <w:rFonts w:ascii="Times New Roman" w:hAnsi="Times New Roman"/>
          <w:sz w:val="24"/>
          <w:szCs w:val="24"/>
        </w:rPr>
      </w:pPr>
      <w:r>
        <w:rPr>
          <w:rFonts w:ascii="Times New Roman" w:hAnsi="Times New Roman"/>
          <w:sz w:val="24"/>
          <w:szCs w:val="24"/>
        </w:rPr>
        <w:t>Finans sektöründe kredi riskinin doğru tahmin edilmesi büyük önem taşımaktadır. Bankalar, müşterilerin kredi geri ödeme davranışlarını önceden tahmin ederek risklerini minimize etmeyi amaçlamaktadır. Bu çalışmada, kredi kartı müşterilerinin temerrüt durumlarını tahmin etmek için çeşitli makine öğrenmesi yöntemleri uygulanmıştır.</w:t>
      </w:r>
    </w:p>
    <w:p>
      <w:pPr>
        <w:pStyle w:val="BodyText"/>
        <w:widowControl w:val="false"/>
        <w:spacing w:lineRule="auto" w:line="343"/>
        <w:jc w:val="both"/>
        <w:rPr>
          <w:rFonts w:ascii="Times New Roman" w:hAnsi="Times New Roman"/>
          <w:sz w:val="24"/>
          <w:szCs w:val="24"/>
        </w:rPr>
      </w:pPr>
      <w:r>
        <w:rPr>
          <w:rFonts w:ascii="Times New Roman" w:hAnsi="Times New Roman"/>
          <w:sz w:val="24"/>
          <w:szCs w:val="24"/>
        </w:rPr>
        <w:t>Çalışmanın amacı, farklı algoritmaların performanslarını karşılaştırmak ve hangi modelin bu veri seti için daha uygun olduğunu belirlemektir.</w:t>
      </w:r>
    </w:p>
    <w:p>
      <w:pPr>
        <w:pStyle w:val="normal1"/>
        <w:widowControl w:val="false"/>
        <w:spacing w:lineRule="auto" w:line="343"/>
        <w:ind w:start="882" w:end="870"/>
        <w:jc w:val="both"/>
        <w:rPr/>
      </w:pPr>
      <w:r>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numPr>
          <w:ilvl w:val="0"/>
          <w:numId w:val="1"/>
        </w:numPr>
        <w:spacing w:lineRule="auto" w:line="24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Materyal ve Yöntem</w:t>
      </w:r>
    </w:p>
    <w:p>
      <w:pPr>
        <w:pStyle w:val="normal1"/>
        <w:widowControl w:val="false"/>
        <w:spacing w:lineRule="auto" w:line="240" w:before="547" w:after="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ab/>
        <w:t xml:space="preserve">2.1. Veri Seti </w:t>
      </w:r>
    </w:p>
    <w:p>
      <w:pPr>
        <w:pStyle w:val="normal1"/>
        <w:widowControl w:val="false"/>
        <w:spacing w:lineRule="auto" w:line="240" w:before="229" w:after="0"/>
        <w:ind w:start="57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Bu çalışmada kullanılan veri seti, Tayvan’daki kredi kartı müşterilerine ait bilgilerden oluşmaktadır. Veri seti aşağıdaki bilgileri içermektedir:</w:t>
      </w:r>
    </w:p>
    <w:p>
      <w:pPr>
        <w:pStyle w:val="BodyText"/>
        <w:widowControl w:val="false"/>
        <w:numPr>
          <w:ilvl w:val="0"/>
          <w:numId w:val="2"/>
        </w:numPr>
        <w:tabs>
          <w:tab w:val="clear" w:pos="720"/>
          <w:tab w:val="left" w:pos="0" w:leader="none"/>
        </w:tabs>
        <w:spacing w:lineRule="auto" w:line="240" w:before="229"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Kredi limiti (LIMIT_BAL) </w:t>
      </w:r>
    </w:p>
    <w:p>
      <w:pPr>
        <w:pStyle w:val="BodyText"/>
        <w:widowControl w:val="false"/>
        <w:numPr>
          <w:ilvl w:val="0"/>
          <w:numId w:val="2"/>
        </w:numPr>
        <w:tabs>
          <w:tab w:val="clear" w:pos="720"/>
          <w:tab w:val="left" w:pos="0" w:leader="none"/>
        </w:tabs>
        <w:spacing w:lineRule="auto" w:line="240" w:before="229"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Cinsiyet (SEX) </w:t>
      </w:r>
    </w:p>
    <w:p>
      <w:pPr>
        <w:pStyle w:val="BodyText"/>
        <w:widowControl w:val="false"/>
        <w:numPr>
          <w:ilvl w:val="0"/>
          <w:numId w:val="2"/>
        </w:numPr>
        <w:tabs>
          <w:tab w:val="clear" w:pos="720"/>
          <w:tab w:val="left" w:pos="0" w:leader="none"/>
        </w:tabs>
        <w:spacing w:lineRule="auto" w:line="240" w:before="229"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Eğitim durumu (EDUCATION) </w:t>
      </w:r>
    </w:p>
    <w:p>
      <w:pPr>
        <w:pStyle w:val="BodyText"/>
        <w:widowControl w:val="false"/>
        <w:numPr>
          <w:ilvl w:val="0"/>
          <w:numId w:val="2"/>
        </w:numPr>
        <w:tabs>
          <w:tab w:val="clear" w:pos="720"/>
          <w:tab w:val="left" w:pos="0" w:leader="none"/>
        </w:tabs>
        <w:spacing w:lineRule="auto" w:line="240" w:before="229"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Medeni durum (MARRIAGE) </w:t>
      </w:r>
    </w:p>
    <w:p>
      <w:pPr>
        <w:pStyle w:val="BodyText"/>
        <w:widowControl w:val="false"/>
        <w:numPr>
          <w:ilvl w:val="0"/>
          <w:numId w:val="2"/>
        </w:numPr>
        <w:tabs>
          <w:tab w:val="clear" w:pos="720"/>
          <w:tab w:val="left" w:pos="0" w:leader="none"/>
        </w:tabs>
        <w:spacing w:lineRule="auto" w:line="240" w:before="229"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Yaş (AGE) </w:t>
      </w:r>
    </w:p>
    <w:p>
      <w:pPr>
        <w:pStyle w:val="BodyText"/>
        <w:widowControl w:val="false"/>
        <w:numPr>
          <w:ilvl w:val="0"/>
          <w:numId w:val="2"/>
        </w:numPr>
        <w:tabs>
          <w:tab w:val="clear" w:pos="720"/>
          <w:tab w:val="left" w:pos="0" w:leader="none"/>
        </w:tabs>
        <w:spacing w:lineRule="auto" w:line="240" w:before="229"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Ödeme geçmişi (PAY_0 – PAY_6) </w:t>
      </w:r>
    </w:p>
    <w:p>
      <w:pPr>
        <w:pStyle w:val="BodyText"/>
        <w:widowControl w:val="false"/>
        <w:numPr>
          <w:ilvl w:val="0"/>
          <w:numId w:val="2"/>
        </w:numPr>
        <w:tabs>
          <w:tab w:val="clear" w:pos="720"/>
          <w:tab w:val="left" w:pos="0" w:leader="none"/>
        </w:tabs>
        <w:spacing w:lineRule="auto" w:line="240" w:before="229"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Fatura tutarları (BILL_AMT1 – BILL_AMT6) </w:t>
      </w:r>
    </w:p>
    <w:p>
      <w:pPr>
        <w:pStyle w:val="BodyText"/>
        <w:widowControl w:val="false"/>
        <w:numPr>
          <w:ilvl w:val="0"/>
          <w:numId w:val="2"/>
        </w:numPr>
        <w:tabs>
          <w:tab w:val="clear" w:pos="720"/>
          <w:tab w:val="left" w:pos="0" w:leader="none"/>
        </w:tabs>
        <w:spacing w:lineRule="auto" w:line="240" w:before="22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Ödeme miktarları (PAY_AMT1 – PAY_AMT6) </w:t>
      </w:r>
    </w:p>
    <w:p>
      <w:pPr>
        <w:pStyle w:val="BodyText"/>
        <w:widowControl w:val="false"/>
        <w:spacing w:lineRule="auto" w:line="240" w:before="229" w:after="283"/>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4"/>
          <w:szCs w:val="24"/>
        </w:rPr>
        <w:tab/>
        <w:t xml:space="preserve">Hedef değişken, müşterinin bir sonraki ay temerrüde düşüp düşmediğini gösteren </w:t>
      </w:r>
      <w:r>
        <w:rPr>
          <w:rStyle w:val="Strong"/>
          <w:rFonts w:eastAsia="Times New Roman" w:cs="Times New Roman" w:ascii="Times New Roman" w:hAnsi="Times New Roman"/>
          <w:color w:val="000000"/>
          <w:sz w:val="24"/>
          <w:szCs w:val="24"/>
        </w:rPr>
        <w:t>default</w:t>
      </w:r>
      <w:r>
        <w:rPr>
          <w:rFonts w:eastAsia="Times New Roman" w:cs="Times New Roman" w:ascii="Times New Roman" w:hAnsi="Times New Roman"/>
          <w:color w:val="000000"/>
          <w:sz w:val="24"/>
          <w:szCs w:val="24"/>
        </w:rPr>
        <w:t xml:space="preserve"> değişkenidir.</w:t>
      </w:r>
    </w:p>
    <w:p>
      <w:pPr>
        <w:pStyle w:val="normal1"/>
        <w:widowControl w:val="false"/>
        <w:spacing w:lineRule="auto" w:line="240" w:before="229" w:after="0"/>
        <w:ind w:start="57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Veri setinde herhangi bir eksik veri saptanmamıştır. Veri setindeki girdilerin eğitim/test oranı %80/%20 şeklindedir. K-NN, Lojistik Regresyon, SVM ve YSA modelleri için eğitim ve test verileri fit metodu ile ölçeklendirilmiştir. </w:t>
      </w:r>
    </w:p>
    <w:p>
      <w:pPr>
        <w:pStyle w:val="normal1"/>
        <w:widowControl w:val="false"/>
        <w:spacing w:lineRule="auto" w:line="240" w:before="229" w:after="0"/>
        <w:ind w:hanging="0" w:star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b/>
        <w:t>CNN modeli için bunun yanı sıra yeniden boyutlandırma kullanılmıştır.</w:t>
      </w:r>
    </w:p>
    <w:p>
      <w:pPr>
        <w:pStyle w:val="normal1"/>
        <w:widowControl w:val="false"/>
        <w:spacing w:lineRule="auto" w:line="240" w:before="229" w:after="0"/>
        <w:ind w:start="573"/>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normal1"/>
        <w:widowControl w:val="false"/>
        <w:spacing w:lineRule="auto" w:line="240" w:before="229" w:after="0"/>
        <w:ind w:start="573"/>
        <w:rPr>
          <w:rFonts w:ascii="Times New Roman" w:hAnsi="Times New Roman" w:eastAsia="Times New Roman" w:cs="Times New Roman"/>
          <w:color w:val="000000"/>
          <w:sz w:val="20"/>
          <w:szCs w:val="20"/>
        </w:rPr>
      </w:pPr>
      <w:r>
        <w:rPr>
          <w:rFonts w:eastAsia="Times New Roman" w:cs="Times New Roman" w:ascii="Times New Roman" w:hAnsi="Times New Roman"/>
          <w:b/>
          <w:bCs/>
          <w:color w:val="000000"/>
          <w:sz w:val="24"/>
          <w:szCs w:val="24"/>
        </w:rPr>
        <w:t>2.2. Kullanılan Makine Öğrenmesi Algoritmaları</w:t>
      </w:r>
    </w:p>
    <w:p>
      <w:pPr>
        <w:pStyle w:val="BodyText"/>
        <w:widowControl w:val="false"/>
        <w:spacing w:lineRule="auto" w:line="240" w:before="189" w:after="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Bu çalışmada aşağıdaki algoritmalar uygulanmıştır:</w:t>
      </w:r>
    </w:p>
    <w:p>
      <w:pPr>
        <w:pStyle w:val="BodyText"/>
        <w:widowControl w:val="false"/>
        <w:numPr>
          <w:ilvl w:val="0"/>
          <w:numId w:val="3"/>
        </w:numPr>
        <w:tabs>
          <w:tab w:val="clear" w:pos="720"/>
          <w:tab w:val="left" w:pos="0" w:leader="none"/>
        </w:tabs>
        <w:spacing w:lineRule="auto" w:line="240" w:before="189" w:after="0"/>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Karar Ağacı:</w:t>
      </w:r>
      <w:r>
        <w:rPr>
          <w:rFonts w:eastAsia="Times New Roman" w:cs="Times New Roman" w:ascii="Times New Roman" w:hAnsi="Times New Roman"/>
          <w:color w:val="000000"/>
          <w:sz w:val="24"/>
          <w:szCs w:val="24"/>
        </w:rPr>
        <w:t xml:space="preserve"> Entropi ve bilgi kazancı kullanarak veri üzerinde bölme işlemi yapar. </w:t>
      </w:r>
    </w:p>
    <w:p>
      <w:pPr>
        <w:pStyle w:val="BodyText"/>
        <w:widowControl w:val="false"/>
        <w:numPr>
          <w:ilvl w:val="0"/>
          <w:numId w:val="3"/>
        </w:numPr>
        <w:tabs>
          <w:tab w:val="clear" w:pos="720"/>
          <w:tab w:val="left" w:pos="0" w:leader="none"/>
        </w:tabs>
        <w:spacing w:lineRule="auto" w:line="240" w:before="189" w:after="0"/>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Rastgele Orman:</w:t>
      </w:r>
      <w:r>
        <w:rPr>
          <w:rFonts w:eastAsia="Times New Roman" w:cs="Times New Roman" w:ascii="Times New Roman" w:hAnsi="Times New Roman"/>
          <w:color w:val="000000"/>
          <w:sz w:val="24"/>
          <w:szCs w:val="24"/>
        </w:rPr>
        <w:t xml:space="preserve"> Birden fazla karar ağacının birleşimi ile daha güçlü bir model oluşturur. </w:t>
      </w:r>
    </w:p>
    <w:p>
      <w:pPr>
        <w:pStyle w:val="BodyText"/>
        <w:widowControl w:val="false"/>
        <w:numPr>
          <w:ilvl w:val="0"/>
          <w:numId w:val="3"/>
        </w:numPr>
        <w:tabs>
          <w:tab w:val="clear" w:pos="720"/>
          <w:tab w:val="left" w:pos="0" w:leader="none"/>
        </w:tabs>
        <w:spacing w:lineRule="auto" w:line="240" w:before="189" w:after="0"/>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Destek Vektör Makineleri (SVM):</w:t>
      </w:r>
      <w:r>
        <w:rPr>
          <w:rFonts w:eastAsia="Times New Roman" w:cs="Times New Roman" w:ascii="Times New Roman" w:hAnsi="Times New Roman"/>
          <w:color w:val="000000"/>
          <w:sz w:val="24"/>
          <w:szCs w:val="24"/>
        </w:rPr>
        <w:t xml:space="preserve"> Sınıflar arasında en iyi ayırıcı sınırı bulur. </w:t>
      </w:r>
    </w:p>
    <w:p>
      <w:pPr>
        <w:pStyle w:val="BodyText"/>
        <w:widowControl w:val="false"/>
        <w:numPr>
          <w:ilvl w:val="0"/>
          <w:numId w:val="3"/>
        </w:numPr>
        <w:tabs>
          <w:tab w:val="clear" w:pos="720"/>
          <w:tab w:val="left" w:pos="0" w:leader="none"/>
        </w:tabs>
        <w:spacing w:lineRule="auto" w:line="240" w:before="189" w:after="0"/>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K-En Yakın Komşu (K-NN):</w:t>
      </w:r>
      <w:r>
        <w:rPr>
          <w:rFonts w:eastAsia="Times New Roman" w:cs="Times New Roman" w:ascii="Times New Roman" w:hAnsi="Times New Roman"/>
          <w:color w:val="000000"/>
          <w:sz w:val="24"/>
          <w:szCs w:val="24"/>
        </w:rPr>
        <w:t xml:space="preserve"> En yakın komşulara göre sınıflandırma yapar. </w:t>
      </w:r>
    </w:p>
    <w:p>
      <w:pPr>
        <w:pStyle w:val="BodyText"/>
        <w:widowControl w:val="false"/>
        <w:numPr>
          <w:ilvl w:val="0"/>
          <w:numId w:val="3"/>
        </w:numPr>
        <w:tabs>
          <w:tab w:val="clear" w:pos="720"/>
          <w:tab w:val="left" w:pos="0" w:leader="none"/>
        </w:tabs>
        <w:spacing w:lineRule="auto" w:line="240" w:before="189" w:after="0"/>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Naive Bayes:</w:t>
      </w:r>
      <w:r>
        <w:rPr>
          <w:rFonts w:eastAsia="Times New Roman" w:cs="Times New Roman" w:ascii="Times New Roman" w:hAnsi="Times New Roman"/>
          <w:color w:val="000000"/>
          <w:sz w:val="24"/>
          <w:szCs w:val="24"/>
        </w:rPr>
        <w:t xml:space="preserve"> Olasılıksal bir model olup bağımsızlık varsayımına dayanır. </w:t>
      </w:r>
    </w:p>
    <w:p>
      <w:pPr>
        <w:pStyle w:val="BodyText"/>
        <w:widowControl w:val="false"/>
        <w:numPr>
          <w:ilvl w:val="0"/>
          <w:numId w:val="3"/>
        </w:numPr>
        <w:tabs>
          <w:tab w:val="clear" w:pos="720"/>
          <w:tab w:val="left" w:pos="0" w:leader="none"/>
        </w:tabs>
        <w:spacing w:lineRule="auto" w:line="240" w:before="189" w:after="0"/>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Lineer Regresyon:</w:t>
      </w:r>
      <w:r>
        <w:rPr>
          <w:rFonts w:eastAsia="Times New Roman" w:cs="Times New Roman" w:ascii="Times New Roman" w:hAnsi="Times New Roman"/>
          <w:color w:val="000000"/>
          <w:sz w:val="24"/>
          <w:szCs w:val="24"/>
        </w:rPr>
        <w:t xml:space="preserve"> Sürekli değer tahmini yapar, bu çalışmada sınıflandırmaya uyarlanmıştır. </w:t>
      </w:r>
    </w:p>
    <w:p>
      <w:pPr>
        <w:pStyle w:val="BodyText"/>
        <w:widowControl w:val="false"/>
        <w:numPr>
          <w:ilvl w:val="0"/>
          <w:numId w:val="3"/>
        </w:numPr>
        <w:tabs>
          <w:tab w:val="clear" w:pos="720"/>
          <w:tab w:val="left" w:pos="0" w:leader="none"/>
        </w:tabs>
        <w:spacing w:lineRule="auto" w:line="240" w:before="189" w:after="0"/>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Yapay Sinir Ağları (ANN):</w:t>
      </w:r>
      <w:r>
        <w:rPr>
          <w:rFonts w:eastAsia="Times New Roman" w:cs="Times New Roman" w:ascii="Times New Roman" w:hAnsi="Times New Roman"/>
          <w:color w:val="000000"/>
          <w:sz w:val="24"/>
          <w:szCs w:val="24"/>
        </w:rPr>
        <w:t xml:space="preserve"> Çok katmanlı yapılar ile karmaşık ilişkileri öğrenir. </w:t>
      </w:r>
    </w:p>
    <w:p>
      <w:pPr>
        <w:pStyle w:val="BodyText"/>
        <w:widowControl w:val="false"/>
        <w:numPr>
          <w:ilvl w:val="0"/>
          <w:numId w:val="3"/>
        </w:numPr>
        <w:tabs>
          <w:tab w:val="clear" w:pos="720"/>
          <w:tab w:val="left" w:pos="0" w:leader="none"/>
        </w:tabs>
        <w:spacing w:lineRule="auto" w:line="240" w:before="189" w:after="283"/>
        <w:rPr>
          <w:rFonts w:ascii="Times New Roman" w:hAnsi="Times New Roman" w:eastAsia="Times New Roman" w:cs="Times New Roman"/>
          <w:color w:val="000000"/>
          <w:sz w:val="24"/>
          <w:szCs w:val="24"/>
        </w:rPr>
      </w:pPr>
      <w:r>
        <w:rPr>
          <w:rStyle w:val="Strong"/>
          <w:rFonts w:eastAsia="Times New Roman" w:cs="Times New Roman" w:ascii="Times New Roman" w:hAnsi="Times New Roman"/>
          <w:color w:val="000000"/>
          <w:sz w:val="24"/>
          <w:szCs w:val="24"/>
        </w:rPr>
        <w:t>Evrişimsel Sinir Ağları (CNN):</w:t>
      </w:r>
      <w:r>
        <w:rPr>
          <w:rFonts w:eastAsia="Times New Roman" w:cs="Times New Roman" w:ascii="Times New Roman" w:hAnsi="Times New Roman"/>
          <w:color w:val="000000"/>
          <w:sz w:val="24"/>
          <w:szCs w:val="24"/>
        </w:rPr>
        <w:t xml:space="preserve"> Normalde görüntü verileri için kullanılır, bu çalışmada örnek amaçlı uygulanmıştır.</w:t>
      </w:r>
    </w:p>
    <w:p>
      <w:pPr>
        <w:pStyle w:val="BodyText"/>
        <w:widowControl w:val="false"/>
        <w:tabs>
          <w:tab w:val="clear" w:pos="720"/>
          <w:tab w:val="left" w:pos="0" w:leader="none"/>
        </w:tabs>
        <w:spacing w:lineRule="auto" w:line="240"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BodyText"/>
        <w:widowControl w:val="false"/>
        <w:tabs>
          <w:tab w:val="clear" w:pos="720"/>
          <w:tab w:val="left" w:pos="0" w:leader="none"/>
        </w:tabs>
        <w:spacing w:lineRule="auto" w:line="240"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BodyText"/>
        <w:widowControl w:val="false"/>
        <w:tabs>
          <w:tab w:val="clear" w:pos="720"/>
          <w:tab w:val="left" w:pos="0" w:leader="none"/>
        </w:tabs>
        <w:spacing w:lineRule="auto" w:line="240"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BodyText"/>
        <w:widowControl w:val="false"/>
        <w:tabs>
          <w:tab w:val="clear" w:pos="720"/>
          <w:tab w:val="left" w:pos="0" w:leader="none"/>
        </w:tabs>
        <w:spacing w:lineRule="auto" w:line="240"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BodyText"/>
        <w:widowControl w:val="false"/>
        <w:tabs>
          <w:tab w:val="clear" w:pos="720"/>
          <w:tab w:val="left" w:pos="0" w:leader="none"/>
        </w:tabs>
        <w:spacing w:lineRule="auto" w:line="240"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bl>
      <w:tblPr>
        <w:tblW w:w="10466"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1659"/>
        <w:gridCol w:w="8807"/>
      </w:tblGrid>
      <w:tr>
        <w:trPr>
          <w:tblHeader w:val="true"/>
        </w:trPr>
        <w:tc>
          <w:tcPr>
            <w:tcW w:w="1659"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Algoritma</w:t>
            </w:r>
          </w:p>
        </w:tc>
        <w:tc>
          <w:tcPr>
            <w:tcW w:w="8807"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Kullanılan Parametreler</w:t>
            </w:r>
          </w:p>
        </w:tc>
      </w:tr>
      <w:tr>
        <w:trPr/>
        <w:tc>
          <w:tcPr>
            <w:tcW w:w="1659"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K-NN</w:t>
            </w:r>
          </w:p>
        </w:tc>
        <w:tc>
          <w:tcPr>
            <w:tcW w:w="8807"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n_neighbors=5</w:t>
            </w:r>
          </w:p>
        </w:tc>
      </w:tr>
      <w:tr>
        <w:trPr/>
        <w:tc>
          <w:tcPr>
            <w:tcW w:w="1659"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Linear Regression</w:t>
            </w:r>
          </w:p>
        </w:tc>
        <w:tc>
          <w:tcPr>
            <w:tcW w:w="8807"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Varsayılan parametreler</w:t>
            </w:r>
          </w:p>
        </w:tc>
      </w:tr>
      <w:tr>
        <w:trPr/>
        <w:tc>
          <w:tcPr>
            <w:tcW w:w="1659"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Logistic Regression</w:t>
            </w:r>
          </w:p>
        </w:tc>
        <w:tc>
          <w:tcPr>
            <w:tcW w:w="8807"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max_iter=1000</w:t>
            </w:r>
          </w:p>
        </w:tc>
      </w:tr>
      <w:tr>
        <w:trPr/>
        <w:tc>
          <w:tcPr>
            <w:tcW w:w="1659"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Naive Bayes</w:t>
            </w:r>
          </w:p>
        </w:tc>
        <w:tc>
          <w:tcPr>
            <w:tcW w:w="8807"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Varsayılan parametreler</w:t>
            </w:r>
          </w:p>
        </w:tc>
      </w:tr>
      <w:tr>
        <w:trPr/>
        <w:tc>
          <w:tcPr>
            <w:tcW w:w="1659"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Decision Tree</w:t>
            </w:r>
          </w:p>
        </w:tc>
        <w:tc>
          <w:tcPr>
            <w:tcW w:w="8807"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max_depth=4, random_state=42</w:t>
            </w:r>
          </w:p>
        </w:tc>
      </w:tr>
      <w:tr>
        <w:trPr/>
        <w:tc>
          <w:tcPr>
            <w:tcW w:w="1659"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Random Forest</w:t>
            </w:r>
          </w:p>
        </w:tc>
        <w:tc>
          <w:tcPr>
            <w:tcW w:w="8807"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n_estimators=150, random_state=42</w:t>
            </w:r>
          </w:p>
        </w:tc>
      </w:tr>
      <w:tr>
        <w:trPr/>
        <w:tc>
          <w:tcPr>
            <w:tcW w:w="1659"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SVM</w:t>
            </w:r>
          </w:p>
        </w:tc>
        <w:tc>
          <w:tcPr>
            <w:tcW w:w="8807"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kernel="linear", probability=True, random_state=42</w:t>
            </w:r>
          </w:p>
        </w:tc>
      </w:tr>
      <w:tr>
        <w:trPr/>
        <w:tc>
          <w:tcPr>
            <w:tcW w:w="1659"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YSA / ANN</w:t>
            </w:r>
          </w:p>
        </w:tc>
        <w:tc>
          <w:tcPr>
            <w:tcW w:w="8807"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hidden_layer_sizes=(50,), activation="relu", solver="adam", max_iter=200, random_state=42</w:t>
            </w:r>
          </w:p>
        </w:tc>
      </w:tr>
      <w:tr>
        <w:trPr/>
        <w:tc>
          <w:tcPr>
            <w:tcW w:w="1659"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CNN</w:t>
            </w:r>
          </w:p>
        </w:tc>
        <w:tc>
          <w:tcPr>
            <w:tcW w:w="8807" w:type="dxa"/>
            <w:tcBorders/>
            <w:vAlign w:val="center"/>
          </w:tcPr>
          <w:p>
            <w:pPr>
              <w:pStyle w:val="BodyText"/>
              <w:widowControl w:val="false"/>
              <w:tabs>
                <w:tab w:val="clear" w:pos="720"/>
                <w:tab w:val="left" w:pos="0" w:leader="none"/>
              </w:tabs>
              <w:spacing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Conv1D(64, kernel_size=2), Conv1D(32, kernel_size=2), Dense(32), Dropout=0.3, epochs=20, batch_size=32, validation_split=0.2</w:t>
            </w:r>
          </w:p>
        </w:tc>
      </w:tr>
    </w:tbl>
    <w:p>
      <w:pPr>
        <w:pStyle w:val="BodyText"/>
        <w:widowControl w:val="false"/>
        <w:tabs>
          <w:tab w:val="clear" w:pos="720"/>
          <w:tab w:val="left" w:pos="0" w:leader="none"/>
        </w:tabs>
        <w:spacing w:lineRule="auto" w:line="240" w:before="189" w:after="283"/>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before="189" w:after="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before="189" w:after="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before="189" w:after="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before="189" w:after="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before="189" w:after="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before="189" w:after="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before="189" w:after="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before="189" w:after="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2.3. Literatür Taraması</w:t>
      </w:r>
    </w:p>
    <w:p>
      <w:pPr>
        <w:pStyle w:val="normal1"/>
        <w:widowControl w:val="false"/>
        <w:spacing w:lineRule="auto" w:line="240" w:before="189" w:after="0"/>
        <w:ind w:start="51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 xml:space="preserve">Finansal risk analizi alanında uzun süredir çalışılan bir konudur. Edward I. Altman </w:t>
      </w:r>
      <w:r>
        <w:rPr>
          <w:rFonts w:eastAsia="Times New Roman" w:cs="Times New Roman" w:ascii="Times New Roman" w:hAnsi="Times New Roman"/>
          <w:sz w:val="24"/>
          <w:szCs w:val="24"/>
        </w:rPr>
        <w:t>[1]</w:t>
      </w:r>
      <w:r>
        <w:rPr>
          <w:rFonts w:eastAsia="Times New Roman" w:cs="Times New Roman" w:ascii="Times New Roman" w:hAnsi="Times New Roman"/>
          <w:sz w:val="24"/>
          <w:szCs w:val="24"/>
        </w:rPr>
        <w:t xml:space="preserve"> tarafından yapılan erken dönem çalışmalar, istatistiksel yöntemlerin bu alandaki önemini ortaya koymuştur.</w:t>
      </w:r>
    </w:p>
    <w:p>
      <w:pPr>
        <w:pStyle w:val="normal1"/>
        <w:widowControl w:val="false"/>
        <w:spacing w:lineRule="auto" w:line="240" w:before="189" w:after="0"/>
        <w:ind w:start="51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Spesifik olarak temerrüt tahmini üzerinde yapılan çalışmalar</w:t>
      </w:r>
      <w:r>
        <w:rPr>
          <w:rFonts w:eastAsia="Times New Roman" w:cs="Times New Roman" w:ascii="Times New Roman" w:hAnsi="Times New Roman"/>
          <w:sz w:val="24"/>
          <w:szCs w:val="24"/>
        </w:rPr>
        <w:t>a bakıldığında</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[2]</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çalışmasında </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k-NN, Lojistik regresyon, Naive Bayes, ANN, Classification Trees, Discriminant Analysis yöntemleri incelenmiştir.</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Çalışmanın sonucunda YSA modelinin</w:t>
      </w:r>
      <w:r>
        <w:rPr>
          <w:rFonts w:eastAsia="Times New Roman" w:cs="Times New Roman" w:ascii="Times New Roman" w:hAnsi="Times New Roman"/>
          <w:sz w:val="24"/>
          <w:szCs w:val="24"/>
        </w:rPr>
        <w:t xml:space="preserve"> en yüksek tahmin oranına sahip olduğu bilgisi elde edilmiştir.</w:t>
      </w:r>
    </w:p>
    <w:p>
      <w:pPr>
        <w:pStyle w:val="normal1"/>
        <w:widowControl w:val="false"/>
        <w:spacing w:lineRule="auto" w:line="240" w:before="189" w:after="0"/>
        <w:ind w:start="51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Bunun yanı sıra yapılan diğer bir çalışmada </w:t>
      </w:r>
      <w:r>
        <w:rPr>
          <w:rFonts w:eastAsia="Times New Roman" w:cs="Times New Roman" w:ascii="Times New Roman" w:hAnsi="Times New Roman"/>
          <w:sz w:val="24"/>
          <w:szCs w:val="24"/>
        </w:rPr>
        <w:t>[3]</w:t>
      </w:r>
      <w:r>
        <w:rPr>
          <w:rFonts w:eastAsia="Times New Roman" w:cs="Times New Roman" w:ascii="Times New Roman" w:hAnsi="Times New Roman"/>
          <w:sz w:val="24"/>
          <w:szCs w:val="24"/>
        </w:rPr>
        <w:t xml:space="preserve"> Karar ağacının ve Adaboost modelinin %82 doğruluk </w:t>
        <w:tab/>
        <w:t>oranına sahip olduğu tespit edilmiştir, YSA yöntemi ile %78 doğruluk oranı elde edilmiştir.</w:t>
      </w:r>
    </w:p>
    <w:p>
      <w:pPr>
        <w:pStyle w:val="normal1"/>
        <w:widowControl w:val="false"/>
        <w:spacing w:lineRule="auto" w:line="240" w:before="189" w:after="0"/>
        <w:jc w:val="both"/>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Farklı bir </w:t>
      </w:r>
      <w:r>
        <w:rPr>
          <w:rFonts w:eastAsia="Times New Roman" w:cs="Times New Roman" w:ascii="Times New Roman" w:hAnsi="Times New Roman"/>
          <w:sz w:val="24"/>
          <w:szCs w:val="24"/>
        </w:rPr>
        <w:t xml:space="preserve">çalışmada </w:t>
      </w:r>
      <w:r>
        <w:rPr>
          <w:rFonts w:eastAsia="Times New Roman" w:cs="Times New Roman" w:ascii="Times New Roman" w:hAnsi="Times New Roman"/>
          <w:sz w:val="24"/>
          <w:szCs w:val="24"/>
        </w:rPr>
        <w:t>[4]</w:t>
      </w:r>
      <w:r>
        <w:rPr>
          <w:rFonts w:eastAsia="Times New Roman" w:cs="Times New Roman" w:ascii="Times New Roman" w:hAnsi="Times New Roman"/>
          <w:sz w:val="24"/>
          <w:szCs w:val="24"/>
        </w:rPr>
        <w:t xml:space="preserve"> Lojistik Regresyon modeli denenmiştir. Çalışmanın sonucunda modelin </w:t>
        <w:tab/>
        <w:t>ROC eğrisinin AUC (Area Under Curve) değeri 0.72 olarak bulunmuştur.</w:t>
      </w:r>
    </w:p>
    <w:p>
      <w:pPr>
        <w:pStyle w:val="normal1"/>
        <w:widowControl w:val="false"/>
        <w:spacing w:lineRule="auto" w:line="240" w:before="189" w:after="0"/>
        <w:ind w:start="51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before="189" w:after="0"/>
        <w:ind w:start="510"/>
        <w:rPr>
          <w:rFonts w:ascii="Times New Roman" w:hAnsi="Times New Roman" w:eastAsia="Times New Roman" w:cs="Times New Roman"/>
          <w:sz w:val="24"/>
          <w:szCs w:val="24"/>
        </w:rPr>
      </w:pPr>
      <w:r>
        <w:rPr>
          <w:rFonts w:eastAsia="Times New Roman" w:cs="Times New Roman" w:ascii="Times New Roman" w:hAnsi="Times New Roman"/>
          <w:sz w:val="24"/>
          <w:szCs w:val="24"/>
        </w:rPr>
        <w:t>Bir başka çalışmada ise [5] k-NN için %82, Naive Bayes için %67 ve R</w:t>
      </w:r>
      <w:r>
        <w:rPr>
          <w:rFonts w:eastAsia="Times New Roman" w:cs="Times New Roman" w:ascii="Times New Roman" w:hAnsi="Times New Roman"/>
          <w:sz w:val="24"/>
          <w:szCs w:val="24"/>
        </w:rPr>
        <w:t>andom Forest</w:t>
      </w:r>
      <w:r>
        <w:rPr>
          <w:rFonts w:eastAsia="Times New Roman" w:cs="Times New Roman" w:ascii="Times New Roman" w:hAnsi="Times New Roman"/>
          <w:sz w:val="24"/>
          <w:szCs w:val="24"/>
        </w:rPr>
        <w:t xml:space="preserve"> için %94 doğruluk oranı elde edilmiştir.</w:t>
      </w:r>
    </w:p>
    <w:p>
      <w:pPr>
        <w:pStyle w:val="normal1"/>
        <w:widowControl w:val="false"/>
        <w:spacing w:lineRule="auto" w:line="240" w:before="189" w:after="0"/>
        <w:ind w:start="51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Liyu Gui tarafından yapılan çalışmada </w:t>
      </w:r>
      <w:r>
        <w:rPr>
          <w:rFonts w:eastAsia="Times New Roman" w:cs="Times New Roman" w:ascii="Times New Roman" w:hAnsi="Times New Roman"/>
          <w:color w:val="000000"/>
          <w:sz w:val="24"/>
          <w:szCs w:val="24"/>
        </w:rPr>
        <w:t>(</w:t>
      </w:r>
      <w:r>
        <w:rPr>
          <w:rFonts w:eastAsia="Times New Roman" w:cs="Times New Roman" w:ascii="Times New Roman" w:hAnsi="Times New Roman"/>
          <w:color w:val="000000"/>
          <w:sz w:val="24"/>
          <w:szCs w:val="24"/>
        </w:rPr>
        <w:t>[6]</w:t>
      </w:r>
      <w:r>
        <w:rPr>
          <w:rFonts w:eastAsia="Times New Roman" w:cs="Times New Roman" w:ascii="Times New Roman" w:hAnsi="Times New Roman"/>
          <w:color w:val="000000"/>
          <w:sz w:val="24"/>
          <w:szCs w:val="24"/>
        </w:rPr>
        <w:t>)</w:t>
      </w:r>
      <w:r>
        <w:rPr>
          <w:rFonts w:eastAsia="Times New Roman" w:cs="Times New Roman" w:ascii="Times New Roman" w:hAnsi="Times New Roman"/>
          <w:color w:val="000000"/>
          <w:sz w:val="24"/>
          <w:szCs w:val="24"/>
        </w:rPr>
        <w:t xml:space="preserve"> R</w:t>
      </w:r>
      <w:r>
        <w:rPr>
          <w:rFonts w:eastAsia="Times New Roman" w:cs="Times New Roman" w:ascii="Times New Roman" w:hAnsi="Times New Roman"/>
          <w:color w:val="000000"/>
          <w:sz w:val="24"/>
          <w:szCs w:val="24"/>
        </w:rPr>
        <w:t>andom Forest</w:t>
      </w:r>
      <w:r>
        <w:rPr>
          <w:rFonts w:eastAsia="Times New Roman" w:cs="Times New Roman" w:ascii="Times New Roman" w:hAnsi="Times New Roman"/>
          <w:color w:val="000000"/>
          <w:sz w:val="24"/>
          <w:szCs w:val="24"/>
        </w:rPr>
        <w:t>, ANN,  Gradient Boosting, AdaBoost ve Lojistik regresyon incelenmiştir.</w:t>
      </w:r>
    </w:p>
    <w:p>
      <w:pPr>
        <w:pStyle w:val="normal1"/>
        <w:widowControl w:val="false"/>
        <w:spacing w:lineRule="auto" w:line="240" w:before="189" w:after="0"/>
        <w:ind w:start="51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[7] çalışmasında ise </w:t>
      </w:r>
      <w:r>
        <w:rPr>
          <w:rFonts w:eastAsia="Times New Roman" w:cs="Times New Roman" w:ascii="Times New Roman" w:hAnsi="Times New Roman"/>
          <w:color w:val="000000"/>
          <w:sz w:val="24"/>
          <w:szCs w:val="24"/>
        </w:rPr>
        <w:t>bu çalışmada kullanılan veri seti dahil olmak üzere bir çok veri seti kullanılmıştır. Bu veri setleri üzerinde</w:t>
      </w:r>
      <w:r>
        <w:rPr>
          <w:rFonts w:eastAsia="Times New Roman" w:cs="Times New Roman" w:ascii="Times New Roman" w:hAnsi="Times New Roman"/>
          <w:color w:val="000000"/>
          <w:sz w:val="24"/>
          <w:szCs w:val="24"/>
        </w:rPr>
        <w:t xml:space="preserve"> k-NN, RF, Bagging, Logistic model tree , Stacking ve GBDT modelleri incelenmiştir. </w:t>
      </w:r>
      <w:r>
        <w:rPr>
          <w:rFonts w:eastAsia="Times New Roman" w:cs="Times New Roman" w:ascii="Times New Roman" w:hAnsi="Times New Roman"/>
          <w:color w:val="000000"/>
          <w:sz w:val="24"/>
          <w:szCs w:val="24"/>
        </w:rPr>
        <w:t>En yüksek doğruluk oranları sırasıyla K-Means SMOTE ile GBDT (%88.7) , SMOTE ile Random Forest  (%88.2) olarak bulunmuştur.</w:t>
      </w:r>
    </w:p>
    <w:p>
      <w:pPr>
        <w:pStyle w:val="normal1"/>
        <w:widowControl w:val="false"/>
        <w:spacing w:lineRule="auto" w:line="240" w:before="189" w:after="0"/>
        <w:ind w:start="51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[8] çalışmasında Lojistik regresyon, Rpart decision tree ve Random Forest modelleri incelenmiştir. </w:t>
      </w:r>
      <w:r>
        <w:rPr>
          <w:rFonts w:eastAsia="Times New Roman" w:cs="Times New Roman" w:ascii="Times New Roman" w:hAnsi="Times New Roman"/>
          <w:color w:val="000000"/>
          <w:sz w:val="24"/>
          <w:szCs w:val="24"/>
        </w:rPr>
        <w:t>Random Forest modelinin doğruluk oranının %80 in üstünde olduğu belirtilmiştir. Lojistik regresyon ve Random Forest modellerinin AUC değerlerinin sırasıyla %75 ve %77 olduğu belirtilmiştir.</w:t>
      </w:r>
    </w:p>
    <w:p>
      <w:pPr>
        <w:pStyle w:val="normal1"/>
        <w:widowControl w:val="false"/>
        <w:spacing w:lineRule="auto" w:line="240" w:before="189" w:after="0"/>
        <w:ind w:hanging="0" w:star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before="189" w:after="0"/>
        <w:ind w:hanging="0" w:star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before="189" w:after="0"/>
        <w:ind w:hanging="0" w:star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before="189" w:after="0"/>
        <w:ind w:hanging="0" w:star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before="189" w:after="0"/>
        <w:ind w:hanging="0" w:star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before="189" w:after="0"/>
        <w:ind w:hanging="0" w:star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before="189" w:after="0"/>
        <w:ind w:hanging="0" w:star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before="189" w:after="0"/>
        <w:ind w:hanging="0" w:star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before="189" w:after="0"/>
        <w:ind w:hanging="0" w:star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before="189" w:after="0"/>
        <w:ind w:hanging="0" w:star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before="189" w:after="0"/>
        <w:ind w:hanging="0" w:star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before="189" w:after="0"/>
        <w:ind w:hanging="0" w:star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before="189" w:after="0"/>
        <w:ind w:hanging="0" w:star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before="189" w:after="0"/>
        <w:ind w:hanging="0" w:start="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numPr>
          <w:ilvl w:val="0"/>
          <w:numId w:val="1"/>
        </w:numPr>
        <w:spacing w:lineRule="auto" w:line="240" w:before="189" w:after="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Bulgular ve Tartışma</w:t>
      </w:r>
    </w:p>
    <w:p>
      <w:pPr>
        <w:pStyle w:val="normal1"/>
        <w:widowControl w:val="false"/>
        <w:spacing w:lineRule="auto" w:line="240" w:before="189" w:after="0"/>
        <w:ind w:start="52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before="189" w:after="0"/>
        <w:ind w:start="52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before="189" w:after="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drawing>
          <wp:anchor distT="0" distB="0" distL="0" distR="114300" simplePos="0" relativeHeight="4" behindDoc="0" locked="0" layoutInCell="0" allowOverlap="1">
            <wp:simplePos x="0" y="0"/>
            <wp:positionH relativeFrom="margin">
              <wp:align>left</wp:align>
            </wp:positionH>
            <wp:positionV relativeFrom="paragraph">
              <wp:posOffset>635</wp:posOffset>
            </wp:positionV>
            <wp:extent cx="6658610" cy="3543300"/>
            <wp:effectExtent l="0" t="0" r="0" b="0"/>
            <wp:wrapSquare wrapText="bothSides"/>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noChangeArrowheads="1"/>
                    </pic:cNvPicPr>
                  </pic:nvPicPr>
                  <pic:blipFill>
                    <a:blip r:embed="rId3"/>
                    <a:stretch>
                      <a:fillRect/>
                    </a:stretch>
                  </pic:blipFill>
                  <pic:spPr bwMode="auto">
                    <a:xfrm>
                      <a:off x="0" y="0"/>
                      <a:ext cx="6658610" cy="3543300"/>
                    </a:xfrm>
                    <a:prstGeom prst="rect">
                      <a:avLst/>
                    </a:prstGeom>
                    <a:noFill/>
                  </pic:spPr>
                </pic:pic>
              </a:graphicData>
            </a:graphic>
          </wp:anchor>
        </w:drawing>
      </w:r>
    </w:p>
    <w:p>
      <w:pPr>
        <w:pStyle w:val="normal1"/>
        <w:widowControl w:val="false"/>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Veri setindeki değişkenler arasındaki korelasyon matrisi. Kırmızı tonlar pozitif, mavi tonlar negatif ilişkiyi göstermektedir. Özellikle ödeme geçmişini gösteren PAY değişkenleri ve fatura tutarlarını temsil eden BILL_AMT değişkenleri arasında güçlü korelasyon gözlemlenmiştir. Bu durum, ilgili değişkenlerin model performansı üzerinde etkili olabileceğini göstermektedir.</w:t>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drawing>
          <wp:anchor distT="0" distB="0" distL="0" distR="114300" simplePos="0" relativeHeight="5" behindDoc="0" locked="0" layoutInCell="0" allowOverlap="1">
            <wp:simplePos x="0" y="0"/>
            <wp:positionH relativeFrom="margin">
              <wp:align>left</wp:align>
            </wp:positionH>
            <wp:positionV relativeFrom="paragraph">
              <wp:posOffset>38100</wp:posOffset>
            </wp:positionV>
            <wp:extent cx="5805805" cy="4518660"/>
            <wp:effectExtent l="0" t="0" r="0" b="0"/>
            <wp:wrapTight wrapText="bothSides">
              <wp:wrapPolygon edited="0">
                <wp:start x="0" y="0"/>
                <wp:lineTo x="0" y="21491"/>
                <wp:lineTo x="21542" y="21491"/>
                <wp:lineTo x="21542" y="0"/>
                <wp:lineTo x="0" y="0"/>
              </wp:wrapPolygon>
            </wp:wrapTigh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805805" cy="4518660"/>
                    </a:xfrm>
                    <a:prstGeom prst="rect">
                      <a:avLst/>
                    </a:prstGeom>
                    <a:noFill/>
                  </pic:spPr>
                </pic:pic>
              </a:graphicData>
            </a:graphic>
          </wp:anchor>
        </w:drawing>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rPr>
        <w:t>Hedef değişken (default) ile diğer özellikler arasındaki korelasyon değerleri. Özellikle ödeme geçmişini temsil eden PAY değişkenlerinin hedef değişken ile daha yüksek pozitif korelasyona sahip olduğu görülmektedir. Buna karşılık LIMIT_BAL ve bazı ödeme miktarı değişkenlerinin düşük veya negatif korelasyona sahip olduğu gözlemlenmiştir.</w:t>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4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drawing>
          <wp:anchor distT="0" distB="0" distL="114300" distR="114300" simplePos="0" relativeHeight="6" behindDoc="0" locked="0" layoutInCell="0" allowOverlap="1">
            <wp:simplePos x="0" y="0"/>
            <wp:positionH relativeFrom="column">
              <wp:posOffset>-112395</wp:posOffset>
            </wp:positionH>
            <wp:positionV relativeFrom="paragraph">
              <wp:posOffset>49530</wp:posOffset>
            </wp:positionV>
            <wp:extent cx="5065395" cy="3497580"/>
            <wp:effectExtent l="0" t="0" r="0" b="0"/>
            <wp:wrapTight wrapText="bothSides">
              <wp:wrapPolygon edited="0">
                <wp:start x="2" y="0"/>
                <wp:lineTo x="2" y="21529"/>
                <wp:lineTo x="21565" y="21529"/>
                <wp:lineTo x="21565" y="0"/>
                <wp:lineTo x="2" y="0"/>
              </wp:wrapPolygon>
            </wp:wrapTigh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5065395" cy="3497580"/>
                    </a:xfrm>
                    <a:prstGeom prst="rect">
                      <a:avLst/>
                    </a:prstGeom>
                    <a:noFill/>
                  </pic:spPr>
                </pic:pic>
              </a:graphicData>
            </a:graphic>
          </wp:anchor>
        </w:drawing>
      </w:r>
    </w:p>
    <w:p>
      <w:pPr>
        <w:pStyle w:val="normal1"/>
        <w:widowControl w:val="false"/>
        <w:spacing w:lineRule="auto" w:line="36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Random Forest modeli ile elde edilen özellik önem (feature importance) değerleri. Grafikte en önemli değişkenin PAY_0 olduğu görülmektedir. Bunu AGE ve LIMIT_BAL değişkenleri takip etmektedir. Ödeme geçmişi ve finansal bilgiler modele en fazla katkıyı sağlarken, demografik değişkenlerin (SEX, MARRIAGE, EDUCATION) daha düşük öneme sahip olduğu gözlemlenmiştir.</w:t>
      </w:r>
    </w:p>
    <w:p>
      <w:pPr>
        <w:pStyle w:val="normal1"/>
        <w:widowControl w:val="false"/>
        <w:spacing w:lineRule="auto" w:line="36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rPr>
          <w:rFonts w:ascii="Times New Roman" w:hAnsi="Times New Roman" w:eastAsia="Times New Roman" w:cs="Times New Roman"/>
          <w:color w:val="000000"/>
          <w:sz w:val="24"/>
          <w:szCs w:val="24"/>
        </w:rPr>
      </w:pPr>
      <w:r>
        <w:rPr/>
        <w:drawing>
          <wp:inline distT="0" distB="0" distL="0" distR="0">
            <wp:extent cx="6249035" cy="496316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6249035" cy="4963160"/>
                    </a:xfrm>
                    <a:prstGeom prst="rect">
                      <a:avLst/>
                    </a:prstGeom>
                    <a:noFill/>
                  </pic:spPr>
                </pic:pic>
              </a:graphicData>
            </a:graphic>
          </wp:inline>
        </w:drawing>
      </w:r>
    </w:p>
    <w:p>
      <w:pPr>
        <w:pStyle w:val="normal1"/>
        <w:widowControl w:val="false"/>
        <w:spacing w:lineRule="auto" w:line="36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Kullanılan makine öğrenmesi modellerine ait ROC eğrisi karşılaştırması. Eğrinin sol üst köşeye yaklaşması ve AUC değerinin yüksek olması modelin sınıfları ayırma başarısının daha iyi olduğunu göstermektedir. Elde edilen sonuçlara göre en yüksek AUC değeri CNN modelinde görülürken, YSA ve Random Forest modelleri de yüksek performans göstermiştir.</w:t>
      </w:r>
    </w:p>
    <w:p>
      <w:pPr>
        <w:pStyle w:val="normal1"/>
        <w:widowControl w:val="false"/>
        <w:spacing w:lineRule="auto" w:line="3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360"/>
        <w:rPr>
          <w:rFonts w:ascii="Times New Roman" w:hAnsi="Times New Roman" w:eastAsia="Times New Roman" w:cs="Times New Roman"/>
          <w:color w:val="000000"/>
          <w:sz w:val="24"/>
          <w:szCs w:val="24"/>
        </w:rPr>
      </w:pPr>
      <w:r>
        <w:rPr/>
        <w:drawing>
          <wp:inline distT="0" distB="0" distL="0" distR="0">
            <wp:extent cx="6645910" cy="329311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6645910" cy="3293110"/>
                    </a:xfrm>
                    <a:prstGeom prst="rect">
                      <a:avLst/>
                    </a:prstGeom>
                    <a:noFill/>
                  </pic:spPr>
                </pic:pic>
              </a:graphicData>
            </a:graphic>
          </wp:inline>
        </w:drawing>
      </w:r>
    </w:p>
    <w:p>
      <w:pPr>
        <w:pStyle w:val="normal1"/>
        <w:widowControl w:val="false"/>
        <w:spacing w:lineRule="auto" w:line="3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Kullanılan modellerin Accuracy, Precision, Recall ve F1-Score metriklerine göre karşılaştırılması. Decision Tree, CNN, YSA ve Random Forest modellerinin doğruluk oranlarının birbirine yakın ve yüksek olduğu görülmektedir. Naive Bayes modeli recall değerinde yüksek sonuç verse de accuracy ve precision değerlerinin düşük olması nedeniyle genel performansı zayıf kalmıştır. Bu nedenle model başarısı değerlendirilirken yalnızca tek bir metriğe değil, tüm metriklere birlikte bakılmıştır.</w:t>
      </w:r>
    </w:p>
    <w:p>
      <w:pPr>
        <w:pStyle w:val="normal1"/>
        <w:widowControl w:val="false"/>
        <w:spacing w:lineRule="auto" w:line="360"/>
        <w:ind w:start="88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rPr>
          <w:color w:val="000000"/>
        </w:rPr>
      </w:pPr>
      <w:r>
        <w:rPr>
          <w:color w:val="000000"/>
        </w:rPr>
      </w:r>
    </w:p>
    <w:p>
      <w:pPr>
        <w:pStyle w:val="normal1"/>
        <w:widowControl w:val="false"/>
        <w:rPr>
          <w:rFonts w:ascii="Times New Roman" w:hAnsi="Times New Roman"/>
          <w:color w:val="000000"/>
          <w:sz w:val="24"/>
          <w:szCs w:val="24"/>
        </w:rPr>
      </w:pPr>
      <w:r>
        <w:rPr>
          <w:color w:val="000000"/>
        </w:rPr>
        <w:tab/>
      </w:r>
      <w:r>
        <w:rPr>
          <w:rFonts w:ascii="Times New Roman" w:hAnsi="Times New Roman"/>
          <w:color w:val="000000"/>
        </w:rPr>
        <w:t>E</w:t>
      </w:r>
      <w:r>
        <w:rPr>
          <w:rFonts w:ascii="Times New Roman" w:hAnsi="Times New Roman"/>
          <w:color w:val="000000"/>
          <w:sz w:val="24"/>
          <w:szCs w:val="24"/>
        </w:rPr>
        <w:t xml:space="preserve">lde edilen sonuçlar ile taranan literatürleri karşılaştırıldığında  </w:t>
      </w:r>
      <w:r>
        <w:rPr>
          <w:rFonts w:ascii="Times New Roman" w:hAnsi="Times New Roman"/>
          <w:color w:val="000000"/>
          <w:sz w:val="24"/>
          <w:szCs w:val="24"/>
        </w:rPr>
        <w:t>[3]</w:t>
      </w:r>
      <w:r>
        <w:rPr>
          <w:rFonts w:eastAsia="Times New Roman" w:cs="Times New Roman" w:ascii="Times New Roman" w:hAnsi="Times New Roman"/>
          <w:color w:val="000000"/>
          <w:sz w:val="24"/>
          <w:szCs w:val="24"/>
        </w:rPr>
        <w:t xml:space="preserve"> benzer bir tablo ortaya çıkmaktadır.</w:t>
      </w:r>
      <w:r>
        <w:rPr>
          <w:rFonts w:ascii="Times New Roman" w:hAnsi="Times New Roman"/>
          <w:color w:val="000000"/>
        </w:rPr>
        <w:t xml:space="preserve"> </w:t>
      </w:r>
      <w:r>
        <w:rPr>
          <w:rFonts w:ascii="Times New Roman" w:hAnsi="Times New Roman"/>
          <w:color w:val="000000"/>
          <w:sz w:val="24"/>
          <w:szCs w:val="24"/>
        </w:rPr>
        <w:t>Uygulanmış modellerin arasında karar ağacı en yüksek doğruluk oranına sahiptir. Fakat doğruluk sıralamasında iki sonuç arasında genellikle çok büyük fark görülmemiştir. D</w:t>
      </w:r>
      <w:r>
        <w:rPr>
          <w:rFonts w:ascii="Times New Roman" w:hAnsi="Times New Roman"/>
          <w:color w:val="000000"/>
          <w:sz w:val="24"/>
          <w:szCs w:val="24"/>
        </w:rPr>
        <w:t>ecision Tree</w:t>
      </w:r>
      <w:r>
        <w:rPr>
          <w:rFonts w:ascii="Times New Roman" w:hAnsi="Times New Roman"/>
          <w:color w:val="000000"/>
          <w:sz w:val="24"/>
          <w:szCs w:val="24"/>
        </w:rPr>
        <w:t>, R</w:t>
      </w:r>
      <w:r>
        <w:rPr>
          <w:rFonts w:ascii="Times New Roman" w:hAnsi="Times New Roman"/>
          <w:color w:val="000000"/>
          <w:sz w:val="24"/>
          <w:szCs w:val="24"/>
        </w:rPr>
        <w:t>andom Forest</w:t>
      </w:r>
      <w:r>
        <w:rPr>
          <w:rFonts w:ascii="Times New Roman" w:hAnsi="Times New Roman"/>
          <w:color w:val="000000"/>
          <w:sz w:val="24"/>
          <w:szCs w:val="24"/>
        </w:rPr>
        <w:t>, SVM, Lojistik Regresyon, Lineer Regresyon, YSA ve CNN benzer doğruluk</w:t>
      </w:r>
    </w:p>
    <w:p>
      <w:pPr>
        <w:pStyle w:val="normal1"/>
        <w:widowControl w:val="false"/>
        <w:rPr>
          <w:rFonts w:ascii="Times New Roman" w:hAnsi="Times New Roman"/>
          <w:color w:val="000000"/>
          <w:sz w:val="24"/>
          <w:szCs w:val="24"/>
        </w:rPr>
      </w:pPr>
      <w:r>
        <w:rPr>
          <w:rFonts w:ascii="Times New Roman" w:hAnsi="Times New Roman"/>
          <w:color w:val="000000"/>
          <w:sz w:val="24"/>
          <w:szCs w:val="24"/>
        </w:rPr>
        <w:t>oranlarına sahiptir (virgülden sonraki hane düzeyinde).</w:t>
      </w:r>
    </w:p>
    <w:p>
      <w:pPr>
        <w:pStyle w:val="normal1"/>
        <w:widowControl w:val="false"/>
        <w:rPr>
          <w:rFonts w:ascii="Times New Roman" w:hAnsi="Times New Roman"/>
          <w:color w:val="000000"/>
          <w:sz w:val="24"/>
          <w:szCs w:val="24"/>
        </w:rPr>
      </w:pPr>
      <w:r>
        <w:rPr>
          <w:rFonts w:ascii="Times New Roman" w:hAnsi="Times New Roman"/>
          <w:color w:val="000000"/>
          <w:sz w:val="24"/>
          <w:szCs w:val="24"/>
        </w:rPr>
      </w:r>
    </w:p>
    <w:p>
      <w:pPr>
        <w:pStyle w:val="normal1"/>
        <w:widowControl w:val="false"/>
        <w:rPr>
          <w:rFonts w:ascii="Times New Roman" w:hAnsi="Times New Roman"/>
          <w:color w:val="000000"/>
          <w:sz w:val="24"/>
          <w:szCs w:val="24"/>
        </w:rPr>
      </w:pPr>
      <w:r>
        <w:rPr>
          <w:rFonts w:ascii="Times New Roman" w:hAnsi="Times New Roman"/>
          <w:color w:val="000000"/>
          <w:sz w:val="24"/>
          <w:szCs w:val="24"/>
        </w:rPr>
        <w:t xml:space="preserve">Lojistik Regresyon modeliyle </w:t>
      </w:r>
      <w:r>
        <w:rPr>
          <w:rFonts w:ascii="Times New Roman" w:hAnsi="Times New Roman"/>
          <w:color w:val="000000"/>
          <w:sz w:val="24"/>
          <w:szCs w:val="24"/>
        </w:rPr>
        <w:t xml:space="preserve">[4] </w:t>
      </w:r>
      <w:r>
        <w:rPr>
          <w:rFonts w:eastAsia="Times New Roman" w:cs="Times New Roman" w:ascii="Times New Roman" w:hAnsi="Times New Roman"/>
          <w:color w:val="000000"/>
          <w:sz w:val="24"/>
          <w:szCs w:val="24"/>
        </w:rPr>
        <w:t>çalışmasına yakın olarak 0.708 AUC değeri elde edilmiştir.</w:t>
      </w:r>
    </w:p>
    <w:p>
      <w:pPr>
        <w:pStyle w:val="normal1"/>
        <w:widowControl w:val="false"/>
        <w:rPr>
          <w:rFonts w:ascii="Times New Roman" w:hAnsi="Times New Roman"/>
          <w:color w:val="000000"/>
          <w:sz w:val="24"/>
          <w:szCs w:val="24"/>
        </w:rPr>
      </w:pPr>
      <w:r>
        <w:rPr>
          <w:rFonts w:ascii="Times New Roman" w:hAnsi="Times New Roman"/>
          <w:color w:val="000000"/>
          <w:sz w:val="24"/>
          <w:szCs w:val="24"/>
        </w:rPr>
      </w:r>
    </w:p>
    <w:p>
      <w:pPr>
        <w:pStyle w:val="normal1"/>
        <w:widowControl w:val="false"/>
        <w:rPr>
          <w:rFonts w:ascii="Times New Roman" w:hAnsi="Times New Roman"/>
          <w:color w:val="000000"/>
          <w:sz w:val="24"/>
          <w:szCs w:val="24"/>
        </w:rPr>
      </w:pPr>
      <w:r>
        <w:rPr>
          <w:rFonts w:ascii="Times New Roman" w:hAnsi="Times New Roman"/>
          <w:color w:val="000000"/>
          <w:sz w:val="24"/>
          <w:szCs w:val="24"/>
        </w:rPr>
        <w:t xml:space="preserve">Aynı zamanda bulgular diğer literatürle genellikle benzer olması dışında bir çalışmayla </w:t>
      </w:r>
      <w:r>
        <w:rPr>
          <w:rFonts w:ascii="Times New Roman" w:hAnsi="Times New Roman"/>
          <w:color w:val="000000"/>
          <w:sz w:val="24"/>
          <w:szCs w:val="24"/>
        </w:rPr>
        <w:t>[1]</w:t>
      </w:r>
      <w:r>
        <w:rPr>
          <w:rFonts w:eastAsia="Times New Roman" w:cs="Times New Roman" w:ascii="Times New Roman" w:hAnsi="Times New Roman"/>
          <w:color w:val="000000"/>
          <w:sz w:val="24"/>
          <w:szCs w:val="24"/>
        </w:rPr>
        <w:t xml:space="preserve"> çatışmaktadır. Bunun sebebi YSA modelinin farklı parametrelerle eğitilmesinden dolayı olabilir.</w:t>
      </w:r>
    </w:p>
    <w:p>
      <w:pPr>
        <w:pStyle w:val="normal1"/>
        <w:widowControl w:val="false"/>
        <w:rPr>
          <w:rFonts w:ascii="Times New Roman" w:hAnsi="Times New Roman"/>
          <w:color w:val="000000"/>
          <w:sz w:val="24"/>
          <w:szCs w:val="24"/>
        </w:rPr>
      </w:pPr>
      <w:r>
        <w:rPr>
          <w:rFonts w:ascii="Times New Roman" w:hAnsi="Times New Roman"/>
          <w:color w:val="000000"/>
          <w:sz w:val="24"/>
          <w:szCs w:val="24"/>
        </w:rPr>
      </w:r>
    </w:p>
    <w:p>
      <w:pPr>
        <w:pStyle w:val="normal1"/>
        <w:widowControl w:val="false"/>
        <w:rPr>
          <w:rFonts w:ascii="Times New Roman" w:hAnsi="Times New Roman"/>
          <w:color w:val="000000"/>
          <w:sz w:val="24"/>
          <w:szCs w:val="24"/>
        </w:rPr>
      </w:pPr>
      <w:r>
        <w:rPr>
          <w:rFonts w:eastAsia="Times New Roman" w:cs="Times New Roman" w:ascii="Times New Roman" w:hAnsi="Times New Roman"/>
          <w:color w:val="000000"/>
          <w:sz w:val="24"/>
          <w:szCs w:val="24"/>
        </w:rPr>
        <w:t>Bulunan sonuçları kullanarak YSA ve RF modellerinin daha avantajlı olacağı sonucuna ulaşılmıştır. DT için verilerin önem sıralamasına bakıldığında sınıflandırmanın neredeyse tamamen PAY_1 özniteliği tarafından etkilendiğini gözlemlenmiştir. Bunun aksine R</w:t>
      </w:r>
      <w:r>
        <w:rPr>
          <w:rFonts w:eastAsia="Times New Roman" w:cs="Times New Roman" w:ascii="Times New Roman" w:hAnsi="Times New Roman"/>
          <w:color w:val="000000"/>
          <w:sz w:val="24"/>
          <w:szCs w:val="24"/>
        </w:rPr>
        <w:t>andom Forest</w:t>
      </w:r>
      <w:r>
        <w:rPr>
          <w:rFonts w:eastAsia="Times New Roman" w:cs="Times New Roman" w:ascii="Times New Roman" w:hAnsi="Times New Roman"/>
          <w:color w:val="000000"/>
          <w:sz w:val="24"/>
          <w:szCs w:val="24"/>
        </w:rPr>
        <w:t xml:space="preserve"> modelinin veri önem sıralamasında çok daha eşit dağılmış bir sıralama gözlemlenmiştir. Bu sebepten dolayı DT nin veriyi ezberlediği ve yeni veride zorlanabileceği sonucuna ulaşılmıştır.</w:t>
      </w:r>
    </w:p>
    <w:p>
      <w:pPr>
        <w:pStyle w:val="normal1"/>
        <w:widowControl w:val="false"/>
        <w:rPr>
          <w:rFonts w:ascii="Times New Roman" w:hAnsi="Times New Roman"/>
          <w:color w:val="000000"/>
          <w:sz w:val="24"/>
          <w:szCs w:val="24"/>
        </w:rPr>
      </w:pPr>
      <w:r>
        <w:rPr>
          <w:rFonts w:ascii="Times New Roman" w:hAnsi="Times New Roman"/>
          <w:color w:val="000000"/>
          <w:sz w:val="24"/>
          <w:szCs w:val="24"/>
        </w:rPr>
      </w:r>
    </w:p>
    <w:p>
      <w:pPr>
        <w:pStyle w:val="normal1"/>
        <w:widowControl w:val="false"/>
        <w:rPr>
          <w:rFonts w:ascii="Times New Roman" w:hAnsi="Times New Roman"/>
          <w:color w:val="000000"/>
          <w:sz w:val="24"/>
          <w:szCs w:val="24"/>
        </w:rPr>
      </w:pPr>
      <w:r>
        <w:rPr>
          <w:rFonts w:ascii="Times New Roman" w:hAnsi="Times New Roman"/>
          <w:color w:val="000000"/>
          <w:sz w:val="24"/>
          <w:szCs w:val="24"/>
        </w:rPr>
      </w:r>
    </w:p>
    <w:p>
      <w:pPr>
        <w:pStyle w:val="normal1"/>
        <w:widowControl w:val="false"/>
        <w:rPr>
          <w:rFonts w:ascii="Times New Roman" w:hAnsi="Times New Roman"/>
          <w:color w:val="000000"/>
          <w:sz w:val="24"/>
          <w:szCs w:val="24"/>
        </w:rPr>
      </w:pPr>
      <w:r>
        <w:rPr>
          <w:rFonts w:ascii="Times New Roman" w:hAnsi="Times New Roman"/>
          <w:color w:val="000000"/>
          <w:sz w:val="24"/>
          <w:szCs w:val="24"/>
        </w:rPr>
      </w:r>
    </w:p>
    <w:p>
      <w:pPr>
        <w:pStyle w:val="normal1"/>
        <w:widowControl w:val="false"/>
        <w:rPr>
          <w:rFonts w:ascii="Times New Roman" w:hAnsi="Times New Roman"/>
          <w:color w:val="000000"/>
          <w:sz w:val="24"/>
          <w:szCs w:val="24"/>
        </w:rPr>
      </w:pPr>
      <w:r>
        <w:rPr>
          <w:rFonts w:ascii="Times New Roman" w:hAnsi="Times New Roman"/>
          <w:color w:val="000000"/>
          <w:sz w:val="24"/>
          <w:szCs w:val="24"/>
        </w:rPr>
      </w:r>
    </w:p>
    <w:p>
      <w:pPr>
        <w:pStyle w:val="normal1"/>
        <w:widowControl w:val="false"/>
        <w:rPr>
          <w:rFonts w:ascii="Times New Roman" w:hAnsi="Times New Roman"/>
          <w:color w:val="000000"/>
          <w:sz w:val="24"/>
          <w:szCs w:val="24"/>
        </w:rPr>
      </w:pPr>
      <w:r>
        <w:rPr>
          <w:rFonts w:ascii="Times New Roman" w:hAnsi="Times New Roman"/>
          <w:color w:val="000000"/>
          <w:sz w:val="24"/>
          <w:szCs w:val="24"/>
        </w:rPr>
      </w:r>
    </w:p>
    <w:p>
      <w:pPr>
        <w:pStyle w:val="normal1"/>
        <w:widowControl w:val="false"/>
        <w:rPr>
          <w:rFonts w:ascii="Times New Roman" w:hAnsi="Times New Roman"/>
          <w:color w:val="000000"/>
          <w:sz w:val="24"/>
          <w:szCs w:val="24"/>
        </w:rPr>
      </w:pPr>
      <w:r>
        <w:rPr>
          <w:rFonts w:ascii="Times New Roman" w:hAnsi="Times New Roman"/>
          <w:color w:val="000000"/>
          <w:sz w:val="24"/>
          <w:szCs w:val="24"/>
        </w:rPr>
      </w:r>
    </w:p>
    <w:p>
      <w:pPr>
        <w:pStyle w:val="normal1"/>
        <w:widowControl w:val="false"/>
        <w:rPr>
          <w:rFonts w:ascii="Times New Roman" w:hAnsi="Times New Roman"/>
          <w:color w:val="000000"/>
          <w:sz w:val="24"/>
          <w:szCs w:val="24"/>
        </w:rPr>
      </w:pPr>
      <w:r>
        <w:rPr>
          <w:rFonts w:ascii="Times New Roman" w:hAnsi="Times New Roman"/>
          <w:color w:val="000000"/>
          <w:sz w:val="24"/>
          <w:szCs w:val="24"/>
        </w:rPr>
      </w:r>
    </w:p>
    <w:p>
      <w:pPr>
        <w:pStyle w:val="normal1"/>
        <w:widowControl w:val="false"/>
        <w:spacing w:lineRule="auto" w:line="240"/>
        <w:ind w:start="514"/>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Tablo 1. Elde edilen sonuçlar </w:t>
      </w:r>
    </w:p>
    <w:tbl>
      <w:tblPr>
        <w:tblW w:w="7371" w:type="dxa"/>
        <w:jc w:val="start"/>
        <w:tblInd w:w="670" w:type="dxa"/>
        <w:tblLayout w:type="fixed"/>
        <w:tblCellMar>
          <w:top w:w="100" w:type="dxa"/>
          <w:start w:w="100" w:type="dxa"/>
          <w:bottom w:w="100" w:type="dxa"/>
          <w:end w:w="100" w:type="dxa"/>
        </w:tblCellMar>
        <w:tblLook w:val="0600" w:noHBand="1" w:noVBand="1" w:firstColumn="0" w:lastRow="0" w:lastColumn="0" w:firstRow="0"/>
      </w:tblPr>
      <w:tblGrid>
        <w:gridCol w:w="1800"/>
        <w:gridCol w:w="1617"/>
        <w:gridCol w:w="1433"/>
        <w:gridCol w:w="1267"/>
        <w:gridCol w:w="1254"/>
      </w:tblGrid>
      <w:tr>
        <w:trPr>
          <w:trHeight w:val="735"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Değerlendirme Kriterleri </w:t>
            </w:r>
          </w:p>
        </w:tc>
        <w:tc>
          <w:tcPr>
            <w:tcW w:w="1617" w:type="dxa"/>
            <w:tcBorders>
              <w:top w:val="single" w:sz="8" w:space="0" w:color="000000"/>
              <w:start w:val="single" w:sz="8" w:space="0" w:color="000000"/>
              <w:bottom w:val="single" w:sz="8" w:space="0" w:color="000000"/>
            </w:tcBorders>
          </w:tcPr>
          <w:p>
            <w:pPr>
              <w:pStyle w:val="normal1"/>
              <w:widowControl w:val="false"/>
              <w:spacing w:lineRule="auto" w:line="240"/>
              <w:ind w:hanging="0" w:start="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Doğruluk Oranı</w:t>
            </w:r>
          </w:p>
          <w:p>
            <w:pPr>
              <w:pStyle w:val="normal1"/>
              <w:widowControl w:val="false"/>
              <w:spacing w:lineRule="auto" w:line="240"/>
              <w:ind w:hanging="0" w:start="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(Accuracy)</w:t>
            </w:r>
          </w:p>
        </w:tc>
        <w:tc>
          <w:tcPr>
            <w:tcW w:w="1433" w:type="dxa"/>
            <w:tcBorders>
              <w:top w:val="single" w:sz="8" w:space="0" w:color="000000"/>
              <w:start w:val="single" w:sz="8" w:space="0" w:color="000000"/>
              <w:bottom w:val="single" w:sz="8" w:space="0" w:color="000000"/>
            </w:tcBorders>
          </w:tcPr>
          <w:p>
            <w:pPr>
              <w:pStyle w:val="normal1"/>
              <w:widowControl w:val="false"/>
              <w:spacing w:lineRule="auto" w:line="240"/>
              <w:ind w:hanging="0" w:start="0"/>
              <w:jc w:val="center"/>
              <w:rPr>
                <w:rFonts w:ascii="Times New Roman" w:hAnsi="Times New Roman"/>
                <w:sz w:val="24"/>
                <w:szCs w:val="24"/>
              </w:rPr>
            </w:pPr>
            <w:r>
              <w:rPr>
                <w:rFonts w:ascii="Times New Roman" w:hAnsi="Times New Roman"/>
                <w:sz w:val="24"/>
                <w:szCs w:val="24"/>
              </w:rPr>
              <w:t>Kesinlik</w:t>
            </w:r>
          </w:p>
          <w:p>
            <w:pPr>
              <w:pStyle w:val="normal1"/>
              <w:widowControl w:val="false"/>
              <w:spacing w:lineRule="auto" w:line="240"/>
              <w:ind w:hanging="0" w:start="0"/>
              <w:jc w:val="center"/>
              <w:rPr>
                <w:rFonts w:ascii="Times New Roman" w:hAnsi="Times New Roman"/>
                <w:sz w:val="24"/>
                <w:szCs w:val="24"/>
              </w:rPr>
            </w:pPr>
            <w:r>
              <w:rPr>
                <w:rFonts w:ascii="Times New Roman" w:hAnsi="Times New Roman"/>
                <w:sz w:val="24"/>
                <w:szCs w:val="24"/>
              </w:rPr>
              <w:t>(Precision)</w:t>
            </w:r>
          </w:p>
        </w:tc>
        <w:tc>
          <w:tcPr>
            <w:tcW w:w="1267" w:type="dxa"/>
            <w:tcBorders>
              <w:top w:val="single" w:sz="8" w:space="0" w:color="000000"/>
              <w:start w:val="single" w:sz="8" w:space="0" w:color="000000"/>
              <w:bottom w:val="single" w:sz="8" w:space="0" w:color="000000"/>
            </w:tcBorders>
          </w:tcPr>
          <w:p>
            <w:pPr>
              <w:pStyle w:val="normal1"/>
              <w:widowControl w:val="false"/>
              <w:spacing w:lineRule="auto" w:line="240"/>
              <w:ind w:hanging="0" w:start="0"/>
              <w:jc w:val="center"/>
              <w:rPr>
                <w:rFonts w:ascii="Times New Roman" w:hAnsi="Times New Roman"/>
                <w:sz w:val="24"/>
                <w:szCs w:val="24"/>
              </w:rPr>
            </w:pPr>
            <w:r>
              <w:rPr>
                <w:rFonts w:ascii="Times New Roman" w:hAnsi="Times New Roman"/>
                <w:sz w:val="24"/>
                <w:szCs w:val="24"/>
              </w:rPr>
              <w:t>Duyarlılık</w:t>
            </w:r>
          </w:p>
          <w:p>
            <w:pPr>
              <w:pStyle w:val="normal1"/>
              <w:widowControl w:val="false"/>
              <w:spacing w:lineRule="auto" w:line="240"/>
              <w:ind w:hanging="0" w:start="0"/>
              <w:jc w:val="center"/>
              <w:rPr>
                <w:rFonts w:ascii="Times New Roman" w:hAnsi="Times New Roman"/>
                <w:sz w:val="24"/>
                <w:szCs w:val="24"/>
              </w:rPr>
            </w:pPr>
            <w:r>
              <w:rPr>
                <w:rFonts w:ascii="Times New Roman" w:hAnsi="Times New Roman"/>
                <w:sz w:val="24"/>
                <w:szCs w:val="24"/>
              </w:rPr>
              <w:t>(Recall)</w:t>
            </w:r>
          </w:p>
        </w:tc>
        <w:tc>
          <w:tcPr>
            <w:tcW w:w="125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hanging="0" w:start="0"/>
              <w:jc w:val="center"/>
              <w:rPr>
                <w:rFonts w:ascii="Times New Roman" w:hAnsi="Times New Roman"/>
              </w:rPr>
            </w:pPr>
            <w:r>
              <w:rPr>
                <w:rFonts w:ascii="Times New Roman" w:hAnsi="Times New Roman"/>
              </w:rPr>
              <w:t>F1-Skoru</w:t>
            </w:r>
          </w:p>
        </w:tc>
      </w:tr>
      <w:tr>
        <w:trPr>
          <w:trHeight w:val="500"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Rastgele orman </w:t>
            </w:r>
          </w:p>
        </w:tc>
        <w:tc>
          <w:tcPr>
            <w:tcW w:w="1617"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color w:val="000000"/>
                <w:sz w:val="24"/>
                <w:szCs w:val="24"/>
              </w:rPr>
              <w:t>0.8128</w:t>
            </w:r>
          </w:p>
        </w:tc>
        <w:tc>
          <w:tcPr>
            <w:tcW w:w="1433"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0.6331</w:t>
            </w:r>
          </w:p>
        </w:tc>
        <w:tc>
          <w:tcPr>
            <w:tcW w:w="1267"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0.3654</w:t>
            </w:r>
          </w:p>
        </w:tc>
        <w:tc>
          <w:tcPr>
            <w:tcW w:w="125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0.4634</w:t>
            </w:r>
          </w:p>
        </w:tc>
      </w:tr>
      <w:tr>
        <w:trPr>
          <w:trHeight w:val="500"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Karar Ağacı </w:t>
            </w:r>
          </w:p>
        </w:tc>
        <w:tc>
          <w:tcPr>
            <w:tcW w:w="1617"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b/>
                <w:bCs/>
                <w:color w:val="000000"/>
                <w:sz w:val="24"/>
                <w:szCs w:val="24"/>
              </w:rPr>
              <w:t xml:space="preserve">0.8183                                </w:t>
            </w:r>
          </w:p>
        </w:tc>
        <w:tc>
          <w:tcPr>
            <w:tcW w:w="1433"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0.6607</w:t>
            </w:r>
          </w:p>
        </w:tc>
        <w:tc>
          <w:tcPr>
            <w:tcW w:w="1267"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0.3669</w:t>
            </w:r>
          </w:p>
        </w:tc>
        <w:tc>
          <w:tcPr>
            <w:tcW w:w="125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0.4718</w:t>
            </w:r>
          </w:p>
        </w:tc>
      </w:tr>
      <w:tr>
        <w:trPr>
          <w:trHeight w:val="500"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K-En Yakın Komşu </w:t>
            </w:r>
          </w:p>
        </w:tc>
        <w:tc>
          <w:tcPr>
            <w:tcW w:w="1617"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color w:val="000000"/>
                <w:sz w:val="24"/>
                <w:szCs w:val="24"/>
              </w:rPr>
              <w:t>0.7928</w:t>
            </w:r>
          </w:p>
        </w:tc>
        <w:tc>
          <w:tcPr>
            <w:tcW w:w="1433"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0.5487</w:t>
            </w:r>
          </w:p>
        </w:tc>
        <w:tc>
          <w:tcPr>
            <w:tcW w:w="1267"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0.3564</w:t>
            </w:r>
          </w:p>
        </w:tc>
        <w:tc>
          <w:tcPr>
            <w:tcW w:w="125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0.4321</w:t>
            </w:r>
          </w:p>
        </w:tc>
      </w:tr>
      <w:tr>
        <w:trPr>
          <w:trHeight w:val="500"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Lineer Regresyon </w:t>
            </w:r>
          </w:p>
        </w:tc>
        <w:tc>
          <w:tcPr>
            <w:tcW w:w="1617"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color w:val="000000"/>
                <w:sz w:val="24"/>
                <w:szCs w:val="24"/>
              </w:rPr>
              <w:t xml:space="preserve">0.8010                                      </w:t>
            </w:r>
          </w:p>
        </w:tc>
        <w:tc>
          <w:tcPr>
            <w:tcW w:w="1433"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b/>
                <w:bCs/>
                <w:sz w:val="24"/>
                <w:szCs w:val="24"/>
              </w:rPr>
            </w:pPr>
            <w:r>
              <w:rPr>
                <w:rFonts w:ascii="Times New Roman" w:hAnsi="Times New Roman"/>
                <w:b/>
                <w:bCs/>
                <w:sz w:val="24"/>
                <w:szCs w:val="24"/>
              </w:rPr>
              <w:t>0.7239</w:t>
            </w:r>
          </w:p>
        </w:tc>
        <w:tc>
          <w:tcPr>
            <w:tcW w:w="1267"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0.1620</w:t>
            </w:r>
          </w:p>
        </w:tc>
        <w:tc>
          <w:tcPr>
            <w:tcW w:w="125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0.2647</w:t>
            </w:r>
          </w:p>
        </w:tc>
      </w:tr>
      <w:tr>
        <w:trPr>
          <w:trHeight w:val="500"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Basit Bayes </w:t>
            </w:r>
          </w:p>
        </w:tc>
        <w:tc>
          <w:tcPr>
            <w:tcW w:w="1617"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color w:val="000000"/>
                <w:sz w:val="24"/>
                <w:szCs w:val="24"/>
              </w:rPr>
              <w:t xml:space="preserve">0.4160                                      </w:t>
            </w:r>
          </w:p>
        </w:tc>
        <w:tc>
          <w:tcPr>
            <w:tcW w:w="1433"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0.2495</w:t>
            </w:r>
          </w:p>
        </w:tc>
        <w:tc>
          <w:tcPr>
            <w:tcW w:w="1267"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b/>
                <w:bCs/>
                <w:sz w:val="24"/>
                <w:szCs w:val="24"/>
              </w:rPr>
            </w:pPr>
            <w:r>
              <w:rPr>
                <w:rFonts w:ascii="Times New Roman" w:hAnsi="Times New Roman"/>
                <w:b/>
                <w:bCs/>
                <w:sz w:val="24"/>
                <w:szCs w:val="24"/>
              </w:rPr>
              <w:t>0.8176</w:t>
            </w:r>
          </w:p>
        </w:tc>
        <w:tc>
          <w:tcPr>
            <w:tcW w:w="125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0.3824</w:t>
            </w:r>
          </w:p>
        </w:tc>
      </w:tr>
      <w:tr>
        <w:trPr>
          <w:trHeight w:val="500"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CNN</w:t>
            </w:r>
          </w:p>
        </w:tc>
        <w:tc>
          <w:tcPr>
            <w:tcW w:w="1617"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sz w:val="24"/>
                <w:szCs w:val="24"/>
              </w:rPr>
              <w:t xml:space="preserve">0,8153                                        </w:t>
            </w:r>
          </w:p>
        </w:tc>
        <w:tc>
          <w:tcPr>
            <w:tcW w:w="1433"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0.6450</w:t>
            </w:r>
          </w:p>
        </w:tc>
        <w:tc>
          <w:tcPr>
            <w:tcW w:w="1267"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0.3669</w:t>
            </w:r>
          </w:p>
        </w:tc>
        <w:tc>
          <w:tcPr>
            <w:tcW w:w="125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0.4678</w:t>
            </w:r>
          </w:p>
        </w:tc>
      </w:tr>
      <w:tr>
        <w:trPr>
          <w:trHeight w:val="500" w:hRule="atLeast"/>
        </w:trPr>
        <w:tc>
          <w:tcPr>
            <w:tcW w:w="18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sz w:val="24"/>
                <w:szCs w:val="24"/>
              </w:rPr>
            </w:pPr>
            <w:r>
              <w:rPr>
                <w:rFonts w:eastAsia="Times New Roman" w:cs="Times New Roman" w:ascii="Times New Roman" w:hAnsi="Times New Roman"/>
                <w:sz w:val="24"/>
                <w:szCs w:val="24"/>
              </w:rPr>
              <w:t>YSA</w:t>
            </w:r>
          </w:p>
        </w:tc>
        <w:tc>
          <w:tcPr>
            <w:tcW w:w="1617"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sz w:val="24"/>
                <w:szCs w:val="24"/>
              </w:rPr>
              <w:t xml:space="preserve">0,8140                                      </w:t>
            </w:r>
          </w:p>
        </w:tc>
        <w:tc>
          <w:tcPr>
            <w:tcW w:w="1433"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0.6300</w:t>
            </w:r>
          </w:p>
        </w:tc>
        <w:tc>
          <w:tcPr>
            <w:tcW w:w="1267"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0.3850</w:t>
            </w:r>
          </w:p>
        </w:tc>
        <w:tc>
          <w:tcPr>
            <w:tcW w:w="125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b/>
                <w:bCs/>
                <w:sz w:val="24"/>
                <w:szCs w:val="24"/>
              </w:rPr>
            </w:pPr>
            <w:r>
              <w:rPr>
                <w:rFonts w:ascii="Times New Roman" w:hAnsi="Times New Roman"/>
                <w:b/>
                <w:bCs/>
                <w:sz w:val="24"/>
                <w:szCs w:val="24"/>
              </w:rPr>
              <w:t>0.4780</w:t>
            </w:r>
          </w:p>
        </w:tc>
      </w:tr>
      <w:tr>
        <w:trPr>
          <w:trHeight w:val="500" w:hRule="atLeast"/>
        </w:trPr>
        <w:tc>
          <w:tcPr>
            <w:tcW w:w="1800" w:type="dxa"/>
            <w:tcBorders>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sz w:val="24"/>
                <w:szCs w:val="24"/>
              </w:rPr>
            </w:pPr>
            <w:r>
              <w:rPr>
                <w:rFonts w:eastAsia="Times New Roman" w:cs="Times New Roman" w:ascii="Times New Roman" w:hAnsi="Times New Roman"/>
                <w:sz w:val="24"/>
                <w:szCs w:val="24"/>
              </w:rPr>
              <w:t>Lojistik Regresyon</w:t>
            </w:r>
          </w:p>
        </w:tc>
        <w:tc>
          <w:tcPr>
            <w:tcW w:w="1617"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sz w:val="24"/>
                <w:szCs w:val="24"/>
              </w:rPr>
              <w:t>0.8076</w:t>
            </w:r>
          </w:p>
        </w:tc>
        <w:tc>
          <w:tcPr>
            <w:tcW w:w="1433"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0.6868</w:t>
            </w:r>
          </w:p>
        </w:tc>
        <w:tc>
          <w:tcPr>
            <w:tcW w:w="1267"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0.2396</w:t>
            </w:r>
          </w:p>
        </w:tc>
        <w:tc>
          <w:tcPr>
            <w:tcW w:w="1254" w:type="dxa"/>
            <w:tcBorders>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0.3553</w:t>
            </w:r>
          </w:p>
        </w:tc>
      </w:tr>
      <w:tr>
        <w:trPr>
          <w:trHeight w:val="500" w:hRule="atLeast"/>
        </w:trPr>
        <w:tc>
          <w:tcPr>
            <w:tcW w:w="1800" w:type="dxa"/>
            <w:tcBorders>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sz w:val="24"/>
                <w:szCs w:val="24"/>
              </w:rPr>
            </w:pPr>
            <w:r>
              <w:rPr>
                <w:rFonts w:eastAsia="Times New Roman" w:cs="Times New Roman" w:ascii="Times New Roman" w:hAnsi="Times New Roman"/>
                <w:sz w:val="24"/>
                <w:szCs w:val="24"/>
              </w:rPr>
              <w:t>SVM</w:t>
            </w:r>
          </w:p>
        </w:tc>
        <w:tc>
          <w:tcPr>
            <w:tcW w:w="1617"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sz w:val="24"/>
                <w:szCs w:val="24"/>
              </w:rPr>
              <w:t>0.8080</w:t>
            </w:r>
          </w:p>
        </w:tc>
        <w:tc>
          <w:tcPr>
            <w:tcW w:w="1433"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0.6834</w:t>
            </w:r>
          </w:p>
        </w:tc>
        <w:tc>
          <w:tcPr>
            <w:tcW w:w="1267"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0.2456</w:t>
            </w:r>
          </w:p>
        </w:tc>
        <w:tc>
          <w:tcPr>
            <w:tcW w:w="1254" w:type="dxa"/>
            <w:tcBorders>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0.3614</w:t>
            </w:r>
          </w:p>
        </w:tc>
      </w:tr>
    </w:tbl>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spacing w:lineRule="auto" w:line="240"/>
        <w:ind w:start="514"/>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 xml:space="preserve">Tablo </w:t>
      </w:r>
      <w:r>
        <w:rPr>
          <w:rFonts w:eastAsia="Times New Roman" w:cs="Times New Roman" w:ascii="Times New Roman" w:hAnsi="Times New Roman"/>
          <w:sz w:val="24"/>
          <w:szCs w:val="24"/>
        </w:rPr>
        <w:t>2</w:t>
      </w:r>
      <w:r>
        <w:rPr>
          <w:rFonts w:eastAsia="Times New Roman" w:cs="Times New Roman" w:ascii="Times New Roman" w:hAnsi="Times New Roman"/>
          <w:sz w:val="24"/>
          <w:szCs w:val="24"/>
        </w:rPr>
        <w:t xml:space="preserve">. Elde edilen </w:t>
      </w:r>
      <w:r>
        <w:rPr>
          <w:rFonts w:eastAsia="Times New Roman" w:cs="Times New Roman" w:ascii="Times New Roman" w:hAnsi="Times New Roman"/>
          <w:sz w:val="24"/>
          <w:szCs w:val="24"/>
        </w:rPr>
        <w:t>doğruluk oranlarının diğer literatürlerle kıyası</w:t>
      </w:r>
      <w:r>
        <w:rPr>
          <w:rFonts w:eastAsia="Times New Roman" w:cs="Times New Roman" w:ascii="Times New Roman" w:hAnsi="Times New Roman"/>
          <w:sz w:val="24"/>
          <w:szCs w:val="24"/>
        </w:rPr>
        <w:t xml:space="preserve"> </w:t>
      </w:r>
    </w:p>
    <w:tbl>
      <w:tblPr>
        <w:tblW w:w="8558" w:type="dxa"/>
        <w:jc w:val="start"/>
        <w:tblInd w:w="670" w:type="dxa"/>
        <w:tblLayout w:type="fixed"/>
        <w:tblCellMar>
          <w:top w:w="100" w:type="dxa"/>
          <w:start w:w="100" w:type="dxa"/>
          <w:bottom w:w="100" w:type="dxa"/>
          <w:end w:w="100" w:type="dxa"/>
        </w:tblCellMar>
        <w:tblLook w:val="0600" w:noHBand="1" w:noVBand="1" w:firstColumn="0" w:lastRow="0" w:lastColumn="0" w:firstRow="0"/>
      </w:tblPr>
      <w:tblGrid>
        <w:gridCol w:w="1358"/>
        <w:gridCol w:w="1342"/>
        <w:gridCol w:w="1358"/>
        <w:gridCol w:w="900"/>
        <w:gridCol w:w="979"/>
        <w:gridCol w:w="821"/>
        <w:gridCol w:w="900"/>
        <w:gridCol w:w="900"/>
      </w:tblGrid>
      <w:tr>
        <w:trPr>
          <w:trHeight w:val="735" w:hRule="atLeast"/>
        </w:trPr>
        <w:tc>
          <w:tcPr>
            <w:tcW w:w="1358"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c>
        <w:tc>
          <w:tcPr>
            <w:tcW w:w="7200" w:type="dxa"/>
            <w:gridSpan w:val="7"/>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hanging="0" w:start="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Doğruluk Oranları (%)</w:t>
            </w:r>
          </w:p>
        </w:tc>
      </w:tr>
      <w:tr>
        <w:trPr>
          <w:trHeight w:val="766" w:hRule="atLeast"/>
        </w:trPr>
        <w:tc>
          <w:tcPr>
            <w:tcW w:w="1358" w:type="dxa"/>
            <w:tcBorders>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Algoritma</w:t>
            </w:r>
          </w:p>
        </w:tc>
        <w:tc>
          <w:tcPr>
            <w:tcW w:w="1342" w:type="dxa"/>
            <w:tcBorders>
              <w:start w:val="single" w:sz="8" w:space="0" w:color="000000"/>
              <w:bottom w:val="single" w:sz="8" w:space="0" w:color="000000"/>
            </w:tcBorders>
          </w:tcPr>
          <w:p>
            <w:pPr>
              <w:pStyle w:val="normal1"/>
              <w:widowControl w:val="false"/>
              <w:spacing w:lineRule="auto" w:line="240"/>
              <w:ind w:hanging="0" w:start="0"/>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Bu Çalışma</w:t>
            </w:r>
          </w:p>
        </w:tc>
        <w:tc>
          <w:tcPr>
            <w:tcW w:w="1358" w:type="dxa"/>
            <w:tcBorders>
              <w:start w:val="single" w:sz="8" w:space="0" w:color="000000"/>
              <w:bottom w:val="single" w:sz="8" w:space="0" w:color="000000"/>
            </w:tcBorders>
          </w:tcPr>
          <w:p>
            <w:pPr>
              <w:pStyle w:val="normal1"/>
              <w:widowControl w:val="false"/>
              <w:spacing w:lineRule="auto" w:line="240"/>
              <w:ind w:hanging="0" w:start="0"/>
              <w:jc w:val="center"/>
              <w:rPr>
                <w:rFonts w:ascii="Times New Roman" w:hAnsi="Times New Roman"/>
                <w:sz w:val="24"/>
                <w:szCs w:val="24"/>
              </w:rPr>
            </w:pPr>
            <w:r>
              <w:rPr>
                <w:rFonts w:ascii="Times New Roman" w:hAnsi="Times New Roman"/>
                <w:sz w:val="24"/>
                <w:szCs w:val="24"/>
              </w:rPr>
              <w:t>[3]</w:t>
            </w:r>
          </w:p>
        </w:tc>
        <w:tc>
          <w:tcPr>
            <w:tcW w:w="900" w:type="dxa"/>
            <w:tcBorders>
              <w:start w:val="single" w:sz="8" w:space="0" w:color="000000"/>
              <w:bottom w:val="single" w:sz="8" w:space="0" w:color="000000"/>
            </w:tcBorders>
          </w:tcPr>
          <w:p>
            <w:pPr>
              <w:pStyle w:val="normal1"/>
              <w:widowControl w:val="false"/>
              <w:spacing w:lineRule="auto" w:line="240"/>
              <w:ind w:hanging="0" w:start="0"/>
              <w:jc w:val="center"/>
              <w:rPr>
                <w:rFonts w:ascii="Times New Roman" w:hAnsi="Times New Roman"/>
              </w:rPr>
            </w:pPr>
            <w:r>
              <w:rPr>
                <w:rFonts w:ascii="Times New Roman" w:hAnsi="Times New Roman"/>
              </w:rPr>
              <w:t>[4]</w:t>
            </w:r>
          </w:p>
        </w:tc>
        <w:tc>
          <w:tcPr>
            <w:tcW w:w="979" w:type="dxa"/>
            <w:tcBorders>
              <w:start w:val="single" w:sz="8" w:space="0" w:color="000000"/>
              <w:bottom w:val="single" w:sz="8" w:space="0" w:color="000000"/>
            </w:tcBorders>
          </w:tcPr>
          <w:p>
            <w:pPr>
              <w:pStyle w:val="normal1"/>
              <w:widowControl w:val="false"/>
              <w:spacing w:lineRule="auto" w:line="240"/>
              <w:ind w:hanging="0" w:start="0"/>
              <w:jc w:val="center"/>
              <w:rPr>
                <w:rFonts w:ascii="Times New Roman" w:hAnsi="Times New Roman"/>
              </w:rPr>
            </w:pPr>
            <w:r>
              <w:rPr>
                <w:rFonts w:ascii="Times New Roman" w:hAnsi="Times New Roman"/>
              </w:rPr>
              <w:t>[5]</w:t>
            </w:r>
          </w:p>
        </w:tc>
        <w:tc>
          <w:tcPr>
            <w:tcW w:w="821" w:type="dxa"/>
            <w:tcBorders>
              <w:start w:val="single" w:sz="8" w:space="0" w:color="000000"/>
              <w:bottom w:val="single" w:sz="8" w:space="0" w:color="000000"/>
            </w:tcBorders>
          </w:tcPr>
          <w:p>
            <w:pPr>
              <w:pStyle w:val="normal1"/>
              <w:widowControl w:val="false"/>
              <w:spacing w:lineRule="auto" w:line="240"/>
              <w:ind w:hanging="0" w:start="0"/>
              <w:jc w:val="center"/>
              <w:rPr>
                <w:rFonts w:ascii="Times New Roman" w:hAnsi="Times New Roman"/>
              </w:rPr>
            </w:pPr>
            <w:r>
              <w:rPr>
                <w:rFonts w:ascii="Times New Roman" w:hAnsi="Times New Roman"/>
              </w:rPr>
              <w:t>[6]</w:t>
            </w:r>
          </w:p>
        </w:tc>
        <w:tc>
          <w:tcPr>
            <w:tcW w:w="900" w:type="dxa"/>
            <w:tcBorders>
              <w:start w:val="single" w:sz="8" w:space="0" w:color="000000"/>
              <w:bottom w:val="single" w:sz="8" w:space="0" w:color="000000"/>
            </w:tcBorders>
          </w:tcPr>
          <w:p>
            <w:pPr>
              <w:pStyle w:val="normal1"/>
              <w:widowControl w:val="false"/>
              <w:spacing w:lineRule="auto" w:line="240"/>
              <w:ind w:hanging="0" w:start="0"/>
              <w:jc w:val="center"/>
              <w:rPr>
                <w:rFonts w:ascii="Times New Roman" w:hAnsi="Times New Roman"/>
              </w:rPr>
            </w:pPr>
            <w:r>
              <w:rPr>
                <w:rFonts w:ascii="Times New Roman" w:hAnsi="Times New Roman"/>
              </w:rPr>
              <w:t>[7]</w:t>
            </w:r>
          </w:p>
        </w:tc>
        <w:tc>
          <w:tcPr>
            <w:tcW w:w="900" w:type="dxa"/>
            <w:tcBorders>
              <w:start w:val="single" w:sz="8" w:space="0" w:color="000000"/>
              <w:bottom w:val="single" w:sz="8" w:space="0" w:color="000000"/>
              <w:end w:val="single" w:sz="8" w:space="0" w:color="000000"/>
            </w:tcBorders>
          </w:tcPr>
          <w:p>
            <w:pPr>
              <w:pStyle w:val="normal1"/>
              <w:widowControl w:val="false"/>
              <w:spacing w:lineRule="auto" w:line="240"/>
              <w:ind w:hanging="0" w:start="0"/>
              <w:jc w:val="center"/>
              <w:rPr>
                <w:rFonts w:ascii="Times New Roman" w:hAnsi="Times New Roman"/>
              </w:rPr>
            </w:pPr>
            <w:r>
              <w:rPr>
                <w:rFonts w:ascii="Times New Roman" w:hAnsi="Times New Roman"/>
              </w:rPr>
              <w:t>[8]</w:t>
            </w:r>
          </w:p>
        </w:tc>
      </w:tr>
      <w:tr>
        <w:trPr>
          <w:trHeight w:val="500" w:hRule="atLeast"/>
        </w:trPr>
        <w:tc>
          <w:tcPr>
            <w:tcW w:w="1358"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Rastgele orman </w:t>
            </w:r>
          </w:p>
        </w:tc>
        <w:tc>
          <w:tcPr>
            <w:tcW w:w="1342"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color w:val="000000"/>
                <w:sz w:val="24"/>
                <w:szCs w:val="24"/>
              </w:rPr>
              <w:t>81</w:t>
            </w:r>
            <w:r>
              <w:rPr>
                <w:rFonts w:eastAsia="Times New Roman" w:cs="Times New Roman" w:ascii="Times New Roman" w:hAnsi="Times New Roman"/>
                <w:color w:val="000000"/>
                <w:sz w:val="24"/>
                <w:szCs w:val="24"/>
              </w:rPr>
              <w:t>.</w:t>
            </w:r>
            <w:r>
              <w:rPr>
                <w:rFonts w:eastAsia="Times New Roman" w:cs="Times New Roman" w:ascii="Times New Roman" w:hAnsi="Times New Roman"/>
                <w:color w:val="000000"/>
                <w:sz w:val="24"/>
                <w:szCs w:val="24"/>
              </w:rPr>
              <w:t>28</w:t>
            </w:r>
          </w:p>
        </w:tc>
        <w:tc>
          <w:tcPr>
            <w:tcW w:w="1358"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00"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79"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94.46</w:t>
            </w:r>
          </w:p>
        </w:tc>
        <w:tc>
          <w:tcPr>
            <w:tcW w:w="821"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81.39</w:t>
            </w:r>
          </w:p>
        </w:tc>
        <w:tc>
          <w:tcPr>
            <w:tcW w:w="900"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65.5</w:t>
            </w:r>
          </w:p>
        </w:tc>
        <w:tc>
          <w:tcPr>
            <w:tcW w:w="9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81.81</w:t>
            </w:r>
          </w:p>
        </w:tc>
      </w:tr>
      <w:tr>
        <w:trPr>
          <w:trHeight w:val="500" w:hRule="atLeast"/>
        </w:trPr>
        <w:tc>
          <w:tcPr>
            <w:tcW w:w="1358"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Karar Ağacı </w:t>
            </w:r>
          </w:p>
        </w:tc>
        <w:tc>
          <w:tcPr>
            <w:tcW w:w="1342"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b/>
                <w:bCs/>
                <w:color w:val="000000"/>
                <w:sz w:val="24"/>
                <w:szCs w:val="24"/>
              </w:rPr>
              <w:t>81.</w:t>
            </w:r>
            <w:r>
              <w:rPr>
                <w:rFonts w:eastAsia="Times New Roman" w:cs="Times New Roman" w:ascii="Times New Roman" w:hAnsi="Times New Roman"/>
                <w:b/>
                <w:bCs/>
                <w:color w:val="000000"/>
                <w:sz w:val="24"/>
                <w:szCs w:val="24"/>
              </w:rPr>
              <w:t xml:space="preserve">83                                </w:t>
            </w:r>
          </w:p>
        </w:tc>
        <w:tc>
          <w:tcPr>
            <w:tcW w:w="1358"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82</w:t>
            </w:r>
          </w:p>
        </w:tc>
        <w:tc>
          <w:tcPr>
            <w:tcW w:w="900"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79"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821"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00"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82.06</w:t>
            </w:r>
          </w:p>
        </w:tc>
      </w:tr>
      <w:tr>
        <w:trPr>
          <w:trHeight w:val="500" w:hRule="atLeast"/>
        </w:trPr>
        <w:tc>
          <w:tcPr>
            <w:tcW w:w="1358"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K-En Yakın Komşu </w:t>
            </w:r>
          </w:p>
        </w:tc>
        <w:tc>
          <w:tcPr>
            <w:tcW w:w="1342"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color w:val="000000"/>
                <w:sz w:val="24"/>
                <w:szCs w:val="24"/>
              </w:rPr>
              <w:t>79</w:t>
            </w:r>
            <w:r>
              <w:rPr>
                <w:rFonts w:eastAsia="Times New Roman" w:cs="Times New Roman" w:ascii="Times New Roman" w:hAnsi="Times New Roman"/>
                <w:color w:val="000000"/>
                <w:sz w:val="24"/>
                <w:szCs w:val="24"/>
              </w:rPr>
              <w:t>.</w:t>
            </w:r>
            <w:r>
              <w:rPr>
                <w:rFonts w:eastAsia="Times New Roman" w:cs="Times New Roman" w:ascii="Times New Roman" w:hAnsi="Times New Roman"/>
                <w:color w:val="000000"/>
                <w:sz w:val="24"/>
                <w:szCs w:val="24"/>
              </w:rPr>
              <w:t>28</w:t>
            </w:r>
          </w:p>
        </w:tc>
        <w:tc>
          <w:tcPr>
            <w:tcW w:w="1358"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00"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79"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82.76</w:t>
            </w:r>
          </w:p>
        </w:tc>
        <w:tc>
          <w:tcPr>
            <w:tcW w:w="821"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00"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64.7</w:t>
            </w:r>
          </w:p>
        </w:tc>
        <w:tc>
          <w:tcPr>
            <w:tcW w:w="9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r>
      <w:tr>
        <w:trPr>
          <w:trHeight w:val="500" w:hRule="atLeast"/>
        </w:trPr>
        <w:tc>
          <w:tcPr>
            <w:tcW w:w="1358"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Lineer Regresyon </w:t>
            </w:r>
          </w:p>
        </w:tc>
        <w:tc>
          <w:tcPr>
            <w:tcW w:w="1342"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color w:val="000000"/>
                <w:sz w:val="24"/>
                <w:szCs w:val="24"/>
              </w:rPr>
              <w:t xml:space="preserve">80.10                                      </w:t>
            </w:r>
          </w:p>
        </w:tc>
        <w:tc>
          <w:tcPr>
            <w:tcW w:w="1358"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00"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79"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821"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00"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r>
      <w:tr>
        <w:trPr>
          <w:trHeight w:val="500" w:hRule="atLeast"/>
        </w:trPr>
        <w:tc>
          <w:tcPr>
            <w:tcW w:w="1358"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Basit Bayes </w:t>
            </w:r>
          </w:p>
        </w:tc>
        <w:tc>
          <w:tcPr>
            <w:tcW w:w="1342"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color w:val="000000"/>
                <w:sz w:val="24"/>
                <w:szCs w:val="24"/>
              </w:rPr>
              <w:t xml:space="preserve">41.60                                      </w:t>
            </w:r>
          </w:p>
        </w:tc>
        <w:tc>
          <w:tcPr>
            <w:tcW w:w="1358"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b/>
                <w:bCs/>
                <w:sz w:val="24"/>
                <w:szCs w:val="24"/>
              </w:rPr>
            </w:pPr>
            <w:r>
              <w:rPr>
                <w:rFonts w:ascii="Times New Roman" w:hAnsi="Times New Roman"/>
                <w:b/>
                <w:bCs/>
                <w:sz w:val="24"/>
                <w:szCs w:val="24"/>
              </w:rPr>
              <w:t>-</w:t>
            </w:r>
          </w:p>
        </w:tc>
        <w:tc>
          <w:tcPr>
            <w:tcW w:w="900"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79"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67.23</w:t>
            </w:r>
          </w:p>
        </w:tc>
        <w:tc>
          <w:tcPr>
            <w:tcW w:w="821"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00"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r>
      <w:tr>
        <w:trPr>
          <w:trHeight w:val="500" w:hRule="atLeast"/>
        </w:trPr>
        <w:tc>
          <w:tcPr>
            <w:tcW w:w="1358"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CNN</w:t>
            </w:r>
          </w:p>
        </w:tc>
        <w:tc>
          <w:tcPr>
            <w:tcW w:w="1342"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sz w:val="24"/>
                <w:szCs w:val="24"/>
              </w:rPr>
              <w:t xml:space="preserve">81.53                                        </w:t>
            </w:r>
          </w:p>
        </w:tc>
        <w:tc>
          <w:tcPr>
            <w:tcW w:w="1358"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00"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79"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821"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00"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c>
          <w:tcPr>
            <w:tcW w:w="9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w:t>
            </w:r>
          </w:p>
        </w:tc>
      </w:tr>
      <w:tr>
        <w:trPr>
          <w:trHeight w:val="500" w:hRule="atLeast"/>
        </w:trPr>
        <w:tc>
          <w:tcPr>
            <w:tcW w:w="1358"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sz w:val="24"/>
                <w:szCs w:val="24"/>
              </w:rPr>
            </w:pPr>
            <w:r>
              <w:rPr>
                <w:rFonts w:eastAsia="Times New Roman" w:cs="Times New Roman" w:ascii="Times New Roman" w:hAnsi="Times New Roman"/>
                <w:sz w:val="24"/>
                <w:szCs w:val="24"/>
              </w:rPr>
              <w:t>YSA</w:t>
            </w:r>
          </w:p>
        </w:tc>
        <w:tc>
          <w:tcPr>
            <w:tcW w:w="1342"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sz w:val="24"/>
                <w:szCs w:val="24"/>
              </w:rPr>
              <w:t xml:space="preserve">81.40                                      </w:t>
            </w:r>
          </w:p>
        </w:tc>
        <w:tc>
          <w:tcPr>
            <w:tcW w:w="1358"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ascii="Times New Roman" w:hAnsi="Times New Roman"/>
                <w:sz w:val="24"/>
                <w:szCs w:val="24"/>
              </w:rPr>
              <w:t>78</w:t>
            </w:r>
          </w:p>
        </w:tc>
        <w:tc>
          <w:tcPr>
            <w:tcW w:w="900"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b/>
                <w:bCs/>
                <w:sz w:val="24"/>
                <w:szCs w:val="24"/>
              </w:rPr>
            </w:pPr>
            <w:r>
              <w:rPr>
                <w:rFonts w:ascii="Times New Roman" w:hAnsi="Times New Roman"/>
                <w:b/>
                <w:bCs/>
                <w:sz w:val="24"/>
                <w:szCs w:val="24"/>
              </w:rPr>
              <w:t>-</w:t>
            </w:r>
          </w:p>
        </w:tc>
        <w:tc>
          <w:tcPr>
            <w:tcW w:w="979"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b/>
                <w:bCs/>
                <w:sz w:val="24"/>
                <w:szCs w:val="24"/>
              </w:rPr>
            </w:pPr>
            <w:r>
              <w:rPr>
                <w:rFonts w:ascii="Times New Roman" w:hAnsi="Times New Roman"/>
                <w:b/>
                <w:bCs/>
                <w:sz w:val="24"/>
                <w:szCs w:val="24"/>
              </w:rPr>
              <w:t>-</w:t>
            </w:r>
          </w:p>
        </w:tc>
        <w:tc>
          <w:tcPr>
            <w:tcW w:w="821"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b w:val="false"/>
                <w:bCs w:val="false"/>
                <w:sz w:val="24"/>
                <w:szCs w:val="24"/>
              </w:rPr>
            </w:pPr>
            <w:r>
              <w:rPr>
                <w:rFonts w:ascii="Times New Roman" w:hAnsi="Times New Roman"/>
                <w:b w:val="false"/>
                <w:bCs w:val="false"/>
                <w:sz w:val="24"/>
                <w:szCs w:val="24"/>
              </w:rPr>
              <w:t>81.64</w:t>
            </w:r>
          </w:p>
        </w:tc>
        <w:tc>
          <w:tcPr>
            <w:tcW w:w="900" w:type="dxa"/>
            <w:tcBorders>
              <w:top w:val="single" w:sz="8" w:space="0" w:color="000000"/>
              <w:start w:val="single" w:sz="8" w:space="0" w:color="000000"/>
              <w:bottom w:val="single" w:sz="8" w:space="0" w:color="000000"/>
            </w:tcBorders>
          </w:tcPr>
          <w:p>
            <w:pPr>
              <w:pStyle w:val="normal1"/>
              <w:widowControl w:val="false"/>
              <w:spacing w:lineRule="auto" w:line="240"/>
              <w:jc w:val="center"/>
              <w:rPr>
                <w:rFonts w:ascii="Times New Roman" w:hAnsi="Times New Roman"/>
                <w:b w:val="false"/>
                <w:bCs w:val="false"/>
                <w:sz w:val="24"/>
                <w:szCs w:val="24"/>
              </w:rPr>
            </w:pPr>
            <w:r>
              <w:rPr>
                <w:rFonts w:ascii="Times New Roman" w:hAnsi="Times New Roman"/>
                <w:b w:val="false"/>
                <w:bCs w:val="false"/>
                <w:sz w:val="24"/>
                <w:szCs w:val="24"/>
              </w:rPr>
              <w:t>-</w:t>
            </w:r>
          </w:p>
        </w:tc>
        <w:tc>
          <w:tcPr>
            <w:tcW w:w="9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b w:val="false"/>
                <w:bCs w:val="false"/>
                <w:sz w:val="24"/>
                <w:szCs w:val="24"/>
              </w:rPr>
            </w:pPr>
            <w:r>
              <w:rPr>
                <w:rFonts w:ascii="Times New Roman" w:hAnsi="Times New Roman"/>
                <w:b w:val="false"/>
                <w:bCs w:val="false"/>
                <w:sz w:val="24"/>
                <w:szCs w:val="24"/>
              </w:rPr>
              <w:t>-</w:t>
            </w:r>
          </w:p>
        </w:tc>
      </w:tr>
      <w:tr>
        <w:trPr>
          <w:trHeight w:val="500" w:hRule="atLeast"/>
        </w:trPr>
        <w:tc>
          <w:tcPr>
            <w:tcW w:w="1358" w:type="dxa"/>
            <w:tcBorders>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sz w:val="24"/>
                <w:szCs w:val="24"/>
              </w:rPr>
            </w:pPr>
            <w:r>
              <w:rPr>
                <w:rFonts w:eastAsia="Times New Roman" w:cs="Times New Roman" w:ascii="Times New Roman" w:hAnsi="Times New Roman"/>
                <w:sz w:val="24"/>
                <w:szCs w:val="24"/>
              </w:rPr>
              <w:t>Lojistik Regresyon</w:t>
            </w:r>
          </w:p>
        </w:tc>
        <w:tc>
          <w:tcPr>
            <w:tcW w:w="1342"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sz w:val="24"/>
                <w:szCs w:val="24"/>
              </w:rPr>
              <w:t>80.76</w:t>
            </w:r>
          </w:p>
        </w:tc>
        <w:tc>
          <w:tcPr>
            <w:tcW w:w="1358"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900"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80.88</w:t>
            </w:r>
          </w:p>
        </w:tc>
        <w:tc>
          <w:tcPr>
            <w:tcW w:w="979"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821"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76.44</w:t>
            </w:r>
          </w:p>
        </w:tc>
        <w:tc>
          <w:tcPr>
            <w:tcW w:w="900"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900" w:type="dxa"/>
            <w:tcBorders>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82</w:t>
            </w:r>
          </w:p>
        </w:tc>
      </w:tr>
      <w:tr>
        <w:trPr>
          <w:trHeight w:val="500" w:hRule="atLeast"/>
        </w:trPr>
        <w:tc>
          <w:tcPr>
            <w:tcW w:w="1358" w:type="dxa"/>
            <w:tcBorders>
              <w:start w:val="single" w:sz="8" w:space="0" w:color="000000"/>
              <w:bottom w:val="single" w:sz="8" w:space="0" w:color="000000"/>
              <w:end w:val="single" w:sz="8" w:space="0" w:color="000000"/>
            </w:tcBorders>
          </w:tcPr>
          <w:p>
            <w:pPr>
              <w:pStyle w:val="normal1"/>
              <w:widowControl w:val="false"/>
              <w:spacing w:lineRule="auto" w:line="240"/>
              <w:ind w:start="136"/>
              <w:rPr>
                <w:rFonts w:ascii="Times New Roman" w:hAnsi="Times New Roman" w:eastAsia="Times New Roman" w:cs="Times New Roman"/>
                <w:sz w:val="24"/>
                <w:szCs w:val="24"/>
              </w:rPr>
            </w:pPr>
            <w:r>
              <w:rPr>
                <w:rFonts w:eastAsia="Times New Roman" w:cs="Times New Roman" w:ascii="Times New Roman" w:hAnsi="Times New Roman"/>
                <w:sz w:val="24"/>
                <w:szCs w:val="24"/>
              </w:rPr>
              <w:t>SVM</w:t>
            </w:r>
          </w:p>
        </w:tc>
        <w:tc>
          <w:tcPr>
            <w:tcW w:w="1342"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sz w:val="24"/>
                <w:szCs w:val="24"/>
              </w:rPr>
            </w:pPr>
            <w:r>
              <w:rPr>
                <w:rFonts w:eastAsia="Times New Roman" w:cs="Times New Roman" w:ascii="Times New Roman" w:hAnsi="Times New Roman"/>
                <w:sz w:val="24"/>
                <w:szCs w:val="24"/>
              </w:rPr>
              <w:t>80.80</w:t>
            </w:r>
          </w:p>
        </w:tc>
        <w:tc>
          <w:tcPr>
            <w:tcW w:w="1358"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900"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979"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821"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900" w:type="dxa"/>
            <w:tcBorders>
              <w:start w:val="single" w:sz="8" w:space="0" w:color="000000"/>
              <w:bottom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c>
          <w:tcPr>
            <w:tcW w:w="900" w:type="dxa"/>
            <w:tcBorders>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tc>
      </w:tr>
    </w:tbl>
    <w:p>
      <w:pPr>
        <w:pStyle w:val="Normal"/>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rPr>
          <w:color w:val="000000"/>
        </w:rPr>
      </w:pPr>
      <w:r>
        <w:rPr>
          <w:color w:val="000000"/>
        </w:rPr>
      </w:r>
    </w:p>
    <w:p>
      <w:pPr>
        <w:pStyle w:val="normal1"/>
        <w:widowControl w:val="false"/>
        <w:spacing w:lineRule="auto" w:line="240"/>
        <w:ind w:start="513"/>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 xml:space="preserve">4. Sonuç ve Öneriler </w:t>
      </w:r>
    </w:p>
    <w:p>
      <w:pPr>
        <w:pStyle w:val="normal1"/>
        <w:widowControl w:val="false"/>
        <w:spacing w:lineRule="auto" w:line="240"/>
        <w:ind w:start="512"/>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BodyText"/>
        <w:spacing w:lineRule="auto" w:line="240" w:before="280" w:after="280"/>
        <w:ind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Bu çalışmada farklı makine öğrenmesi algoritmaları kullanılarak kredi kartı temerrüt tahmini gerçekleştirilmiştir. Elde edilen sonuçlara göre:</w:t>
      </w:r>
    </w:p>
    <w:p>
      <w:pPr>
        <w:pStyle w:val="BodyText"/>
        <w:numPr>
          <w:ilvl w:val="0"/>
          <w:numId w:val="4"/>
        </w:numPr>
        <w:tabs>
          <w:tab w:val="clear" w:pos="720"/>
          <w:tab w:val="left" w:pos="0" w:leader="none"/>
        </w:tabs>
        <w:spacing w:lineRule="auto" w:line="240"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 başarılı model </w:t>
      </w:r>
      <w:r>
        <w:rPr>
          <w:rStyle w:val="Strong"/>
          <w:rFonts w:eastAsia="Times New Roman" w:cs="Times New Roman" w:ascii="Times New Roman" w:hAnsi="Times New Roman"/>
          <w:sz w:val="24"/>
          <w:szCs w:val="24"/>
        </w:rPr>
        <w:t>Random Forest</w:t>
      </w:r>
      <w:r>
        <w:rPr>
          <w:rFonts w:eastAsia="Times New Roman" w:cs="Times New Roman" w:ascii="Times New Roman" w:hAnsi="Times New Roman"/>
          <w:sz w:val="24"/>
          <w:szCs w:val="24"/>
        </w:rPr>
        <w:t xml:space="preserve"> olmuştur. </w:t>
      </w:r>
    </w:p>
    <w:p>
      <w:pPr>
        <w:pStyle w:val="BodyText"/>
        <w:numPr>
          <w:ilvl w:val="0"/>
          <w:numId w:val="4"/>
        </w:numPr>
        <w:tabs>
          <w:tab w:val="clear" w:pos="720"/>
          <w:tab w:val="left" w:pos="0" w:leader="none"/>
        </w:tabs>
        <w:spacing w:lineRule="auto" w:line="240" w:before="280" w:after="0"/>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 xml:space="preserve">Yapay Sinir Ağları, </w:t>
      </w:r>
      <w:r>
        <w:rPr>
          <w:rStyle w:val="Strong"/>
          <w:rFonts w:eastAsia="Times New Roman" w:cs="Times New Roman" w:ascii="Times New Roman" w:hAnsi="Times New Roman"/>
          <w:sz w:val="24"/>
          <w:szCs w:val="24"/>
        </w:rPr>
        <w:t>Random Forest</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modeline benzer olarak </w:t>
      </w:r>
      <w:r>
        <w:rPr>
          <w:rFonts w:eastAsia="Times New Roman" w:cs="Times New Roman" w:ascii="Times New Roman" w:hAnsi="Times New Roman"/>
          <w:sz w:val="24"/>
          <w:szCs w:val="24"/>
        </w:rPr>
        <w:t xml:space="preserve">yüksek performans göstermiştir. </w:t>
      </w:r>
    </w:p>
    <w:p>
      <w:pPr>
        <w:pStyle w:val="BodyText"/>
        <w:numPr>
          <w:ilvl w:val="0"/>
          <w:numId w:val="4"/>
        </w:numPr>
        <w:tabs>
          <w:tab w:val="clear" w:pos="720"/>
          <w:tab w:val="left" w:pos="0" w:leader="none"/>
        </w:tabs>
        <w:spacing w:lineRule="auto" w:line="240" w:before="280" w:after="283"/>
        <w:rPr>
          <w:rFonts w:ascii="Times New Roman" w:hAnsi="Times New Roman" w:eastAsia="Times New Roman" w:cs="Times New Roman"/>
          <w:sz w:val="24"/>
          <w:szCs w:val="24"/>
        </w:rPr>
      </w:pPr>
      <w:r>
        <w:rPr>
          <w:rStyle w:val="Strong"/>
          <w:rFonts w:eastAsia="Times New Roman" w:cs="Times New Roman" w:ascii="Times New Roman" w:hAnsi="Times New Roman"/>
          <w:sz w:val="24"/>
          <w:szCs w:val="24"/>
        </w:rPr>
        <w:t>Naive Bayes ve CNN</w:t>
      </w:r>
      <w:r>
        <w:rPr>
          <w:rFonts w:eastAsia="Times New Roman" w:cs="Times New Roman" w:ascii="Times New Roman" w:hAnsi="Times New Roman"/>
          <w:sz w:val="24"/>
          <w:szCs w:val="24"/>
        </w:rPr>
        <w:t xml:space="preserve">, veri yapısına uygun olmadıkları için düşük performans sergilemiştir. </w:t>
      </w:r>
    </w:p>
    <w:p>
      <w:pPr>
        <w:pStyle w:val="BodyText"/>
        <w:spacing w:lineRule="auto" w:line="240" w:before="280" w:after="280"/>
        <w:rPr>
          <w:rFonts w:ascii="Times New Roman" w:hAnsi="Times New Roman" w:eastAsia="Times New Roman" w:cs="Times New Roman"/>
          <w:sz w:val="24"/>
          <w:szCs w:val="24"/>
        </w:rPr>
      </w:pPr>
      <w:r>
        <w:rPr>
          <w:rFonts w:eastAsia="Times New Roman" w:cs="Times New Roman" w:ascii="Times New Roman" w:hAnsi="Times New Roman"/>
          <w:sz w:val="24"/>
          <w:szCs w:val="24"/>
        </w:rPr>
        <w:t>Gelecek çalışmalar için:</w:t>
      </w:r>
    </w:p>
    <w:p>
      <w:pPr>
        <w:pStyle w:val="BodyText"/>
        <w:numPr>
          <w:ilvl w:val="0"/>
          <w:numId w:val="5"/>
        </w:numPr>
        <w:tabs>
          <w:tab w:val="clear" w:pos="720"/>
          <w:tab w:val="left" w:pos="0" w:leader="none"/>
        </w:tabs>
        <w:spacing w:lineRule="auto" w:line="240"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Daha gelişmiş veri ön işleme teknikleri kullanılabilir </w:t>
      </w:r>
    </w:p>
    <w:p>
      <w:pPr>
        <w:pStyle w:val="BodyText"/>
        <w:numPr>
          <w:ilvl w:val="0"/>
          <w:numId w:val="5"/>
        </w:numPr>
        <w:tabs>
          <w:tab w:val="clear" w:pos="720"/>
          <w:tab w:val="left" w:pos="0" w:leader="none"/>
        </w:tabs>
        <w:spacing w:lineRule="auto" w:line="240" w:before="28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Özellik mühendisliği uygulanabilir </w:t>
      </w:r>
    </w:p>
    <w:p>
      <w:pPr>
        <w:pStyle w:val="BodyText"/>
        <w:numPr>
          <w:ilvl w:val="0"/>
          <w:numId w:val="5"/>
        </w:numPr>
        <w:tabs>
          <w:tab w:val="clear" w:pos="720"/>
          <w:tab w:val="left" w:pos="0" w:leader="none"/>
        </w:tabs>
        <w:spacing w:lineRule="auto" w:line="240" w:before="280" w:after="283"/>
        <w:rPr>
          <w:rFonts w:ascii="Times New Roman" w:hAnsi="Times New Roman" w:eastAsia="Times New Roman" w:cs="Times New Roman"/>
          <w:sz w:val="24"/>
          <w:szCs w:val="24"/>
        </w:rPr>
      </w:pPr>
      <w:r>
        <w:rPr>
          <w:rFonts w:eastAsia="Times New Roman" w:cs="Times New Roman" w:ascii="Times New Roman" w:hAnsi="Times New Roman"/>
          <w:sz w:val="24"/>
          <w:szCs w:val="24"/>
        </w:rPr>
        <w:t>Derin öğrenme modelleri uygun veri setleri ile test edilebilir</w:t>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hanging="0" w:start="0"/>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ab/>
        <w:t xml:space="preserve">KAYNAKÇA </w:t>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widowControl w:val="false"/>
        <w:spacing w:lineRule="auto" w:line="240"/>
        <w:ind w:start="512"/>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ab/>
        <w:t xml:space="preserve">   </w:t>
      </w:r>
      <w:r>
        <w:rPr>
          <w:rFonts w:eastAsia="Times New Roman" w:cs="Times New Roman" w:ascii="Times New Roman" w:hAnsi="Times New Roman"/>
          <w:b w:val="false"/>
          <w:bCs w:val="false"/>
          <w:color w:val="000000"/>
          <w:sz w:val="20"/>
          <w:szCs w:val="20"/>
        </w:rPr>
        <w:t>[</w:t>
      </w:r>
      <w:r>
        <w:rPr>
          <w:rFonts w:eastAsia="Times New Roman" w:cs="Times New Roman" w:ascii="Times New Roman" w:hAnsi="Times New Roman"/>
          <w:b w:val="false"/>
          <w:bCs w:val="false"/>
          <w:color w:val="000000"/>
          <w:sz w:val="20"/>
          <w:szCs w:val="20"/>
        </w:rPr>
        <w:t xml:space="preserve">1] Edward I. Altman, “Financial Ratios, Discriminant Analysis and the Prediction of Corporate Bankruptcy,” </w:t>
      </w:r>
      <w:r>
        <w:rPr>
          <w:rStyle w:val="Emphasis"/>
          <w:rFonts w:eastAsia="Times New Roman" w:cs="Times New Roman" w:ascii="Times New Roman" w:hAnsi="Times New Roman"/>
          <w:b w:val="false"/>
          <w:bCs w:val="false"/>
          <w:color w:val="000000"/>
          <w:sz w:val="20"/>
          <w:szCs w:val="20"/>
        </w:rPr>
        <w:t>The Journal of Finance</w:t>
      </w:r>
      <w:r>
        <w:rPr>
          <w:rFonts w:eastAsia="Times New Roman" w:cs="Times New Roman" w:ascii="Times New Roman" w:hAnsi="Times New Roman"/>
          <w:b w:val="false"/>
          <w:bCs w:val="false"/>
          <w:color w:val="000000"/>
          <w:sz w:val="20"/>
          <w:szCs w:val="20"/>
        </w:rPr>
        <w:t>, vol. 23, no. 4, pp. 589–609, 1968.</w:t>
      </w:r>
    </w:p>
    <w:p>
      <w:pPr>
        <w:pStyle w:val="normal1"/>
        <w:widowControl w:val="false"/>
        <w:spacing w:lineRule="auto" w:line="240"/>
        <w:ind w:start="512"/>
        <w:rPr>
          <w:rFonts w:ascii="Times New Roman" w:hAnsi="Times New Roman" w:eastAsia="Times New Roman" w:cs="Times New Roman"/>
          <w:b/>
          <w:bCs/>
          <w:color w:val="000000"/>
          <w:sz w:val="24"/>
          <w:szCs w:val="24"/>
        </w:rPr>
      </w:pPr>
      <w:r>
        <w:rPr/>
      </w:r>
    </w:p>
    <w:p>
      <w:pPr>
        <w:pStyle w:val="normal1"/>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r>
    </w:p>
    <w:p>
      <w:pPr>
        <w:pStyle w:val="BodyText"/>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2</w:t>
      </w:r>
      <w:r>
        <w:rPr>
          <w:rFonts w:ascii="Times New Roman" w:hAnsi="Times New Roman"/>
          <w:sz w:val="20"/>
          <w:szCs w:val="20"/>
        </w:rPr>
        <w:t xml:space="preserve">] I-Cheng. Yeh and C. Lien, “The comparisons of data mining techniques for the predictive accuracy of probability of default of credit card clients,” </w:t>
      </w:r>
      <w:r>
        <w:rPr>
          <w:rFonts w:ascii="Times New Roman" w:hAnsi="Times New Roman"/>
          <w:i/>
          <w:sz w:val="20"/>
          <w:szCs w:val="20"/>
        </w:rPr>
        <w:t>Expert Systems with Applications</w:t>
      </w:r>
      <w:r>
        <w:rPr>
          <w:rFonts w:ascii="Times New Roman" w:hAnsi="Times New Roman"/>
          <w:sz w:val="20"/>
          <w:szCs w:val="20"/>
        </w:rPr>
        <w:t>, vol. 36, no. 2, pp. 2473–2480, Mar. 2009, doi: https://doi.org/10.1016/j.eswa.2007.12.020. Available: https://www.sciencedirect.com/science/article/pii/S0957417407006719</w:t>
      </w:r>
    </w:p>
    <w:p>
      <w:pPr>
        <w:pStyle w:val="normal1"/>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r>
    </w:p>
    <w:p>
      <w:pPr>
        <w:pStyle w:val="BodyText"/>
        <w:widowControl w:val="false"/>
        <w:spacing w:lineRule="auto" w:line="247" w:before="638" w:after="0"/>
        <w:ind w:start="871" w:end="884"/>
        <w:jc w:val="both"/>
        <w:rPr/>
      </w:pPr>
      <w:r>
        <w:rPr>
          <w:rFonts w:ascii="Times New Roman" w:hAnsi="Times New Roman"/>
          <w:sz w:val="20"/>
          <w:szCs w:val="20"/>
        </w:rPr>
        <w:t>[</w:t>
      </w:r>
      <w:r>
        <w:rPr>
          <w:rFonts w:ascii="Times New Roman" w:hAnsi="Times New Roman"/>
          <w:sz w:val="20"/>
          <w:szCs w:val="20"/>
        </w:rPr>
        <w:t>3</w:t>
      </w:r>
      <w:r>
        <w:rPr>
          <w:rFonts w:ascii="Times New Roman" w:hAnsi="Times New Roman"/>
          <w:sz w:val="20"/>
          <w:szCs w:val="20"/>
        </w:rPr>
        <w:t xml:space="preserve">] F. Wahab, I. Khan, and S. Sabada, “Credit Card Default Prediction Using ML and DL Techniques,” </w:t>
      </w:r>
      <w:r>
        <w:rPr>
          <w:rFonts w:ascii="Times New Roman" w:hAnsi="Times New Roman"/>
          <w:i/>
          <w:sz w:val="20"/>
          <w:szCs w:val="20"/>
        </w:rPr>
        <w:t>Internet of Things and Cyber-Physical Systems</w:t>
      </w:r>
      <w:r>
        <w:rPr>
          <w:rFonts w:ascii="Times New Roman" w:hAnsi="Times New Roman"/>
          <w:sz w:val="20"/>
          <w:szCs w:val="20"/>
        </w:rPr>
        <w:t xml:space="preserve">, vol. 4, pp. 293–306, Sep. 2024, doi: </w:t>
      </w:r>
      <w:hyperlink r:id="rId8">
        <w:r>
          <w:rPr>
            <w:rStyle w:val="Hyperlink"/>
            <w:rFonts w:ascii="Times New Roman" w:hAnsi="Times New Roman"/>
            <w:color w:val="000000"/>
            <w:sz w:val="20"/>
            <w:szCs w:val="20"/>
          </w:rPr>
          <w:t>https://doi.org/10.1016/j.iotcps.2024.09.001</w:t>
        </w:r>
      </w:hyperlink>
      <w:r>
        <w:rPr>
          <w:rFonts w:ascii="Times New Roman" w:hAnsi="Times New Roman"/>
          <w:sz w:val="20"/>
          <w:szCs w:val="20"/>
        </w:rPr>
        <w:t>.Available: https://www.sciencedirect.com/science/article/pii/S2667345224000087. [Accessed: May 03, 2026]</w:t>
      </w:r>
    </w:p>
    <w:p>
      <w:pPr>
        <w:pStyle w:val="normal1"/>
        <w:widowControl w:val="false"/>
        <w:spacing w:lineRule="auto" w:line="247" w:before="638" w:after="0"/>
        <w:ind w:start="871" w:end="884"/>
        <w:jc w:val="both"/>
        <w:rPr>
          <w:rFonts w:ascii="Times New Roman" w:hAnsi="Times New Roman"/>
          <w:sz w:val="20"/>
          <w:szCs w:val="20"/>
        </w:rPr>
      </w:pPr>
      <w:r>
        <w:rPr>
          <w:rFonts w:eastAsia="Times New Roman" w:cs="Times New Roman" w:ascii="Times New Roman" w:hAnsi="Times New Roman"/>
          <w:color w:val="000000"/>
          <w:sz w:val="20"/>
          <w:szCs w:val="20"/>
        </w:rPr>
        <w:t>[</w:t>
      </w:r>
      <w:r>
        <w:rPr>
          <w:rFonts w:eastAsia="Times New Roman" w:cs="Times New Roman" w:ascii="Times New Roman" w:hAnsi="Times New Roman"/>
          <w:color w:val="000000"/>
          <w:sz w:val="20"/>
          <w:szCs w:val="20"/>
        </w:rPr>
        <w:t>4</w:t>
      </w:r>
      <w:r>
        <w:rPr>
          <w:rFonts w:eastAsia="Times New Roman" w:cs="Times New Roman" w:ascii="Times New Roman" w:hAnsi="Times New Roman"/>
          <w:color w:val="000000"/>
          <w:sz w:val="20"/>
          <w:szCs w:val="20"/>
        </w:rPr>
        <w:t xml:space="preserve">] V. Ravichandran, “Predicting Credit Card Defaults with Logistic Regression: A Step-by-Step Guide Using Real-Time Data,” </w:t>
      </w:r>
      <w:r>
        <w:rPr>
          <w:rFonts w:eastAsia="Times New Roman" w:cs="Times New Roman" w:ascii="Times New Roman" w:hAnsi="Times New Roman"/>
          <w:i/>
          <w:color w:val="000000"/>
          <w:sz w:val="20"/>
          <w:szCs w:val="20"/>
        </w:rPr>
        <w:t>Linkedin.com</w:t>
      </w:r>
      <w:r>
        <w:rPr>
          <w:rFonts w:eastAsia="Times New Roman" w:cs="Times New Roman" w:ascii="Times New Roman" w:hAnsi="Times New Roman"/>
          <w:color w:val="000000"/>
          <w:sz w:val="20"/>
          <w:szCs w:val="20"/>
        </w:rPr>
        <w:t>, Mar. 24, 2025. Available: https://www.linkedin.com/pulse/predicting-credit-card-defaults-logistic-regression-ravichandran-4xubc. [Accessed: May 03, 2026]</w:t>
      </w:r>
    </w:p>
    <w:p>
      <w:pPr>
        <w:pStyle w:val="BodyText"/>
        <w:widowControl w:val="false"/>
        <w:spacing w:lineRule="auto" w:line="247" w:before="638" w:after="0"/>
        <w:ind w:start="871" w:end="884"/>
        <w:jc w:val="both"/>
        <w:rPr>
          <w:rFonts w:ascii="Times New Roman" w:hAnsi="Times New Roman"/>
          <w:sz w:val="20"/>
          <w:szCs w:val="20"/>
        </w:rPr>
      </w:pPr>
      <w:r>
        <w:rPr>
          <w:rFonts w:ascii="Times New Roman" w:hAnsi="Times New Roman"/>
          <w:sz w:val="20"/>
          <w:szCs w:val="20"/>
        </w:rPr>
      </w:r>
    </w:p>
    <w:p>
      <w:pPr>
        <w:pStyle w:val="BodyText"/>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5</w:t>
      </w:r>
      <w:r>
        <w:rPr>
          <w:rFonts w:ascii="Times New Roman" w:hAnsi="Times New Roman"/>
          <w:sz w:val="20"/>
          <w:szCs w:val="20"/>
        </w:rPr>
        <w:t xml:space="preserve">] S. R. Islam, W. Eberle, and S. Ghafoor, “Credit Default Mining Using Combined Machine Learning and Heuristic Approach,” </w:t>
      </w:r>
      <w:r>
        <w:rPr>
          <w:rFonts w:ascii="Times New Roman" w:hAnsi="Times New Roman"/>
          <w:i/>
          <w:sz w:val="20"/>
          <w:szCs w:val="20"/>
        </w:rPr>
        <w:t>arXiv.org</w:t>
      </w:r>
      <w:r>
        <w:rPr>
          <w:rFonts w:ascii="Times New Roman" w:hAnsi="Times New Roman"/>
          <w:sz w:val="20"/>
          <w:szCs w:val="20"/>
        </w:rPr>
        <w:t>, Jul. 02, 2018. Available: https://www.semanticscholar.org/paper/Credit-Default-Mining-Using-Combined-Machine-and-Islam-Eberle/84f64a60dd58062e82f591b3caa7e3b2e0a8c30c. [Accessed: May 03, 2026]</w:t>
      </w:r>
    </w:p>
    <w:p>
      <w:pPr>
        <w:pStyle w:val="BodyText"/>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r>
    </w:p>
    <w:p>
      <w:pPr>
        <w:pStyle w:val="BodyText"/>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6</w:t>
      </w:r>
      <w:r>
        <w:rPr>
          <w:rFonts w:ascii="Times New Roman" w:hAnsi="Times New Roman"/>
          <w:sz w:val="20"/>
          <w:szCs w:val="20"/>
        </w:rPr>
        <w:t xml:space="preserve">] L. Gui, "Application of Machine Learning Algorithms in Predicting Credit Card Default Payment." Order No. 13896811, University of California, Los Angeles, United States -- California, 2019. </w:t>
      </w:r>
    </w:p>
    <w:p>
      <w:pPr>
        <w:pStyle w:val="BodyText"/>
        <w:widowControl w:val="false"/>
        <w:spacing w:lineRule="auto" w:line="247" w:before="638" w:after="0"/>
        <w:ind w:start="871" w:end="884"/>
        <w:jc w:val="both"/>
        <w:rPr>
          <w:rFonts w:ascii="Times New Roman" w:hAnsi="Times New Roman" w:eastAsia="Times New Roman" w:cs="Times New Roman"/>
          <w:color w:val="000000"/>
          <w:sz w:val="20"/>
          <w:szCs w:val="20"/>
        </w:rPr>
      </w:pPr>
      <w:r>
        <w:rPr>
          <w:rFonts w:eastAsia="Times New Roman" w:cs="Times New Roman" w:ascii="Times New Roman" w:hAnsi="Times New Roman"/>
          <w:color w:val="000000"/>
          <w:sz w:val="20"/>
          <w:szCs w:val="20"/>
        </w:rPr>
      </w:r>
    </w:p>
    <w:p>
      <w:pPr>
        <w:pStyle w:val="BodyText"/>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7</w:t>
      </w:r>
      <w:r>
        <w:rPr>
          <w:rFonts w:ascii="Times New Roman" w:hAnsi="Times New Roman"/>
          <w:sz w:val="20"/>
          <w:szCs w:val="20"/>
        </w:rPr>
        <w:t xml:space="preserve">] T. M. Alam </w:t>
      </w:r>
      <w:r>
        <w:rPr>
          <w:rFonts w:ascii="Times New Roman" w:hAnsi="Times New Roman"/>
          <w:i/>
          <w:sz w:val="20"/>
          <w:szCs w:val="20"/>
        </w:rPr>
        <w:t>et al.</w:t>
      </w:r>
      <w:r>
        <w:rPr>
          <w:rFonts w:ascii="Times New Roman" w:hAnsi="Times New Roman"/>
          <w:sz w:val="20"/>
          <w:szCs w:val="20"/>
        </w:rPr>
        <w:t xml:space="preserve">, “An Investigation of Credit Card Default Prediction in the Imbalanced Datasets,” </w:t>
      </w:r>
      <w:r>
        <w:rPr>
          <w:rFonts w:ascii="Times New Roman" w:hAnsi="Times New Roman"/>
          <w:i/>
          <w:sz w:val="20"/>
          <w:szCs w:val="20"/>
        </w:rPr>
        <w:t>IEEE Access</w:t>
      </w:r>
      <w:r>
        <w:rPr>
          <w:rFonts w:ascii="Times New Roman" w:hAnsi="Times New Roman"/>
          <w:sz w:val="20"/>
          <w:szCs w:val="20"/>
        </w:rPr>
        <w:t xml:space="preserve">, vol. 8, pp. 201173–201198, 2020, doi: </w:t>
      </w:r>
      <w:hyperlink r:id="rId9">
        <w:r>
          <w:rPr>
            <w:rStyle w:val="Hyperlink"/>
            <w:rFonts w:ascii="Times New Roman" w:hAnsi="Times New Roman"/>
            <w:sz w:val="20"/>
            <w:szCs w:val="20"/>
          </w:rPr>
          <w:t>https://doi.org/10.1109/access.2020.3033784</w:t>
        </w:r>
      </w:hyperlink>
    </w:p>
    <w:p>
      <w:pPr>
        <w:pStyle w:val="BodyText"/>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r>
    </w:p>
    <w:p>
      <w:pPr>
        <w:pStyle w:val="BodyText"/>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8</w:t>
      </w:r>
      <w:r>
        <w:rPr>
          <w:rFonts w:ascii="Times New Roman" w:hAnsi="Times New Roman"/>
          <w:sz w:val="20"/>
          <w:szCs w:val="20"/>
        </w:rPr>
        <w:t xml:space="preserve">] Y. Sayjadah, I. A. T. Hashem, F. Alotaibi, and K. A. Kasmiran, “Credit Card Default Prediction using Machine Learning Techniques,” </w:t>
      </w:r>
      <w:r>
        <w:rPr>
          <w:rFonts w:ascii="Times New Roman" w:hAnsi="Times New Roman"/>
          <w:i/>
          <w:sz w:val="20"/>
          <w:szCs w:val="20"/>
        </w:rPr>
        <w:t>2018 Fourth International Conference on Advances in Computing, Communication &amp; Automation (ICACCA)</w:t>
      </w:r>
      <w:r>
        <w:rPr>
          <w:rFonts w:ascii="Times New Roman" w:hAnsi="Times New Roman"/>
          <w:sz w:val="20"/>
          <w:szCs w:val="20"/>
        </w:rPr>
        <w:t>, Oct. 2018, doi: https://doi.org/10.1109/icaccaf.2018.8776802</w:t>
      </w:r>
    </w:p>
    <w:p>
      <w:pPr>
        <w:pStyle w:val="normal1"/>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r>
    </w:p>
    <w:p>
      <w:pPr>
        <w:pStyle w:val="normal1"/>
        <w:widowControl w:val="false"/>
        <w:spacing w:lineRule="auto" w:line="247" w:before="8" w:after="0"/>
        <w:ind w:hanging="0" w:start="0" w:end="897"/>
        <w:jc w:val="both"/>
        <w:rPr>
          <w:rFonts w:ascii="Times New Roman" w:hAnsi="Times New Roman"/>
          <w:sz w:val="20"/>
          <w:szCs w:val="20"/>
        </w:rPr>
      </w:pPr>
      <w:r>
        <w:rPr>
          <w:rFonts w:ascii="Times New Roman" w:hAnsi="Times New Roman"/>
          <w:sz w:val="20"/>
          <w:szCs w:val="20"/>
        </w:rPr>
      </w:r>
    </w:p>
    <w:p>
      <w:pPr>
        <w:pStyle w:val="BodyText"/>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r>
    </w:p>
    <w:p>
      <w:pPr>
        <w:pStyle w:val="BodyText"/>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r>
    </w:p>
    <w:p>
      <w:pPr>
        <w:pStyle w:val="BodyText"/>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r>
    </w:p>
    <w:p>
      <w:pPr>
        <w:pStyle w:val="normal1"/>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r>
    </w:p>
    <w:p>
      <w:pPr>
        <w:pStyle w:val="BodyText"/>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r>
    </w:p>
    <w:p>
      <w:pPr>
        <w:pStyle w:val="normal1"/>
        <w:widowControl w:val="false"/>
        <w:spacing w:lineRule="auto" w:line="247" w:before="8" w:after="0"/>
        <w:ind w:start="875" w:end="897"/>
        <w:jc w:val="both"/>
        <w:rPr>
          <w:rFonts w:ascii="Times New Roman" w:hAnsi="Times New Roman"/>
          <w:sz w:val="20"/>
          <w:szCs w:val="20"/>
        </w:rPr>
      </w:pPr>
      <w:r>
        <w:rPr>
          <w:rFonts w:ascii="Times New Roman" w:hAnsi="Times New Roman"/>
          <w:sz w:val="20"/>
          <w:szCs w:val="20"/>
        </w:rPr>
      </w:r>
    </w:p>
    <w:sectPr>
      <w:type w:val="nextPage"/>
      <w:pgSz w:w="11906" w:h="16838"/>
      <w:pgMar w:left="720" w:right="720" w:gutter="0" w:header="0" w:top="720" w:footer="0" w:bottom="72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embedItalic r:id="rId1" w:fontKey="{01014A78-CABC-4EF0-12AC-5CD89AEFDE01}"/>
  </w:font>
  <w:font w:name="Times New Roman">
    <w:charset w:val="01" w:characterSet="utf-8"/>
    <w:family w:val="roman"/>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882" w:hanging="360"/>
      </w:pPr>
      <w:rPr/>
    </w:lvl>
    <w:lvl w:ilvl="1">
      <w:start w:val="1"/>
      <w:numFmt w:val="lowerLetter"/>
      <w:lvlText w:val="%2."/>
      <w:lvlJc w:val="start"/>
      <w:pPr>
        <w:tabs>
          <w:tab w:val="num" w:pos="0"/>
        </w:tabs>
        <w:ind w:start="1602" w:hanging="360"/>
      </w:pPr>
      <w:rPr/>
    </w:lvl>
    <w:lvl w:ilvl="2">
      <w:start w:val="1"/>
      <w:numFmt w:val="lowerRoman"/>
      <w:lvlText w:val="%3."/>
      <w:lvlJc w:val="end"/>
      <w:pPr>
        <w:tabs>
          <w:tab w:val="num" w:pos="0"/>
        </w:tabs>
        <w:ind w:start="2322" w:hanging="180"/>
      </w:pPr>
      <w:rPr/>
    </w:lvl>
    <w:lvl w:ilvl="3">
      <w:start w:val="1"/>
      <w:numFmt w:val="decimal"/>
      <w:lvlText w:val="%4."/>
      <w:lvlJc w:val="start"/>
      <w:pPr>
        <w:tabs>
          <w:tab w:val="num" w:pos="0"/>
        </w:tabs>
        <w:ind w:start="3042" w:hanging="360"/>
      </w:pPr>
      <w:rPr/>
    </w:lvl>
    <w:lvl w:ilvl="4">
      <w:start w:val="1"/>
      <w:numFmt w:val="lowerLetter"/>
      <w:lvlText w:val="%5."/>
      <w:lvlJc w:val="start"/>
      <w:pPr>
        <w:tabs>
          <w:tab w:val="num" w:pos="0"/>
        </w:tabs>
        <w:ind w:start="3762" w:hanging="360"/>
      </w:pPr>
      <w:rPr/>
    </w:lvl>
    <w:lvl w:ilvl="5">
      <w:start w:val="1"/>
      <w:numFmt w:val="lowerRoman"/>
      <w:lvlText w:val="%6."/>
      <w:lvlJc w:val="end"/>
      <w:pPr>
        <w:tabs>
          <w:tab w:val="num" w:pos="0"/>
        </w:tabs>
        <w:ind w:start="4482" w:hanging="180"/>
      </w:pPr>
      <w:rPr/>
    </w:lvl>
    <w:lvl w:ilvl="6">
      <w:start w:val="1"/>
      <w:numFmt w:val="decimal"/>
      <w:lvlText w:val="%7."/>
      <w:lvlJc w:val="start"/>
      <w:pPr>
        <w:tabs>
          <w:tab w:val="num" w:pos="0"/>
        </w:tabs>
        <w:ind w:start="5202" w:hanging="360"/>
      </w:pPr>
      <w:rPr/>
    </w:lvl>
    <w:lvl w:ilvl="7">
      <w:start w:val="1"/>
      <w:numFmt w:val="lowerLetter"/>
      <w:lvlText w:val="%8."/>
      <w:lvlJc w:val="start"/>
      <w:pPr>
        <w:tabs>
          <w:tab w:val="num" w:pos="0"/>
        </w:tabs>
        <w:ind w:start="5922" w:hanging="360"/>
      </w:pPr>
      <w:rPr/>
    </w:lvl>
    <w:lvl w:ilvl="8">
      <w:start w:val="1"/>
      <w:numFmt w:val="lowerRoman"/>
      <w:lvlText w:val="%9."/>
      <w:lvlJc w:val="end"/>
      <w:pPr>
        <w:tabs>
          <w:tab w:val="num" w:pos="0"/>
        </w:tabs>
        <w:ind w:start="6642" w:hanging="18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5"/>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tr-TR"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tr-TR" w:eastAsia="zh-CN" w:bidi="hi-IN"/>
    </w:rPr>
  </w:style>
  <w:style w:type="paragraph" w:styleId="Heading1">
    <w:name w:val="heading 1"/>
    <w:basedOn w:val="normal1"/>
    <w:next w:val="normal1"/>
    <w:uiPriority w:val="9"/>
    <w:qFormat/>
    <w:pPr>
      <w:keepNext w:val="true"/>
      <w:keepLines/>
      <w:spacing w:before="480" w:after="120"/>
      <w:outlineLvl w:val="0"/>
    </w:pPr>
    <w:rPr>
      <w:b/>
      <w:sz w:val="48"/>
      <w:szCs w:val="48"/>
    </w:rPr>
  </w:style>
  <w:style w:type="paragraph" w:styleId="Heading2">
    <w:name w:val="heading 2"/>
    <w:basedOn w:val="normal1"/>
    <w:next w:val="normal1"/>
    <w:uiPriority w:val="9"/>
    <w:semiHidden/>
    <w:unhideWhenUsed/>
    <w:qFormat/>
    <w:pPr>
      <w:keepNext w:val="true"/>
      <w:keepLines/>
      <w:spacing w:before="360" w:after="80"/>
      <w:outlineLvl w:val="1"/>
    </w:pPr>
    <w:rPr>
      <w:b/>
      <w:sz w:val="36"/>
      <w:szCs w:val="36"/>
    </w:rPr>
  </w:style>
  <w:style w:type="paragraph" w:styleId="Heading3">
    <w:name w:val="heading 3"/>
    <w:basedOn w:val="normal1"/>
    <w:next w:val="normal1"/>
    <w:uiPriority w:val="9"/>
    <w:semiHidden/>
    <w:unhideWhenUsed/>
    <w:qFormat/>
    <w:pPr>
      <w:keepNext w:val="true"/>
      <w:keepLines/>
      <w:spacing w:before="280" w:after="80"/>
      <w:outlineLvl w:val="2"/>
    </w:pPr>
    <w:rPr>
      <w:b/>
      <w:sz w:val="28"/>
      <w:szCs w:val="28"/>
    </w:rPr>
  </w:style>
  <w:style w:type="paragraph" w:styleId="Heading4">
    <w:name w:val="heading 4"/>
    <w:basedOn w:val="normal1"/>
    <w:next w:val="normal1"/>
    <w:uiPriority w:val="9"/>
    <w:semiHidden/>
    <w:unhideWhenUsed/>
    <w:qFormat/>
    <w:pPr>
      <w:keepNext w:val="true"/>
      <w:keepLines/>
      <w:spacing w:before="240" w:after="40"/>
      <w:outlineLvl w:val="3"/>
    </w:pPr>
    <w:rPr>
      <w:b/>
      <w:sz w:val="24"/>
      <w:szCs w:val="24"/>
    </w:rPr>
  </w:style>
  <w:style w:type="paragraph" w:styleId="Heading5">
    <w:name w:val="heading 5"/>
    <w:basedOn w:val="normal1"/>
    <w:next w:val="normal1"/>
    <w:uiPriority w:val="9"/>
    <w:semiHidden/>
    <w:unhideWhenUsed/>
    <w:qFormat/>
    <w:pPr>
      <w:keepNext w:val="true"/>
      <w:keepLines/>
      <w:spacing w:before="220" w:after="40"/>
      <w:outlineLvl w:val="4"/>
    </w:pPr>
    <w:rPr>
      <w:b/>
    </w:rPr>
  </w:style>
  <w:style w:type="paragraph" w:styleId="Heading6">
    <w:name w:val="heading 6"/>
    <w:basedOn w:val="normal1"/>
    <w:next w:val="normal1"/>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c36a9f"/>
    <w:rPr>
      <w:b/>
      <w:bCs/>
    </w:rPr>
  </w:style>
  <w:style w:type="character" w:styleId="Bullets" w:customStyle="1">
    <w:name w:val="Bullets"/>
    <w:qFormat/>
    <w:rPr>
      <w:rFonts w:ascii="OpenSymbol" w:hAnsi="OpenSymbol" w:eastAsia="OpenSymbol" w:cs="OpenSymbol"/>
    </w:rPr>
  </w:style>
  <w:style w:type="character" w:styleId="Hyperlink">
    <w:name w:val="Hyperlink"/>
    <w:rPr>
      <w:color w:val="000080"/>
      <w:u w:val="single"/>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normal1" w:customStyle="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tr-TR" w:eastAsia="zh-CN" w:bidi="hi-IN"/>
    </w:rPr>
  </w:style>
  <w:style w:type="paragraph" w:styleId="Title">
    <w:name w:val="Title"/>
    <w:basedOn w:val="normal1"/>
    <w:next w:val="normal1"/>
    <w:uiPriority w:val="10"/>
    <w:qFormat/>
    <w:pPr>
      <w:keepNext w:val="true"/>
      <w:keepLines/>
      <w:spacing w:before="480" w:after="120"/>
    </w:pPr>
    <w:rPr>
      <w:b/>
      <w:sz w:val="72"/>
      <w:szCs w:val="72"/>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iCs/>
      <w:color w:val="666666"/>
      <w:sz w:val="48"/>
      <w:szCs w:val="48"/>
    </w:rPr>
  </w:style>
  <w:style w:type="paragraph" w:styleId="ListParagraph">
    <w:name w:val="List Paragraph"/>
    <w:basedOn w:val="normal1"/>
    <w:uiPriority w:val="34"/>
    <w:qFormat/>
    <w:rsid w:val="00c73f8f"/>
    <w:pPr>
      <w:spacing w:before="0" w:after="0"/>
      <w:ind w:start="720"/>
      <w:contextualSpacing/>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uratyalcin-ce/2026-bmt218-proje"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s://doi.org/10.1016/j.iotcps.2024.09.001" TargetMode="External"/><Relationship Id="rId9" Type="http://schemas.openxmlformats.org/officeDocument/2006/relationships/hyperlink" Target="https://doi.org/10.1109/access.2020.3033784"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wf3VM0BS+qIUHCAG32+JfS7k9VA==">CgMxLjAyDmguMm5idXNheTVuODZkOAByITEzREFRdnFKMGNOaHV5NWdFRHBPUk5KNDhENnhZZmpKbg==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Application>LibreOffice/26.2.2.2$Linux_X86_64 LibreOffice_project/620$Build-2</Application>
  <AppVersion>15.0000</AppVersion>
  <Pages>12</Pages>
  <Words>1583</Words>
  <Characters>10951</Characters>
  <CharactersWithSpaces>12724</CharactersWithSpaces>
  <Paragraphs>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2026-05-04T11:45:00Z</dcterms:created>
  <dc:creator>TF-BM-Lab2</dc:creator>
  <dc:description/>
  <dc:language>en-US</dc:language>
  <cp:lastModifiedBy/>
  <dcterms:modified xsi:type="dcterms:W3CDTF">2026-05-05T20:17:00Z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