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1B5E85"/>
          <w:sz w:val="56"/>
          <w:szCs w:val="56"/>
        </w:rPr>
        <w:t xml:space="preserve">TEST STRATEGY</w:t>
      </w:r>
    </w:p>
    <w:p>
      <w:pPr>
        <w:spacing w:after="6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[Organization / Program Name]</w:t>
      </w:r>
    </w:p>
    <w:p>
      <w:pPr>
        <w:spacing w:after="3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[Date]  |  Prepared by: [QA Lead]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[Org 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1. Purpose &amp;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Test Strategy defines the overarching quality assurance approach for [Organization / Program]. It governs all testing activities across projects within scope, providing consistency, standards, and governance frameworks.</w:t>
      </w:r>
    </w:p>
    <w:p>
      <w:pPr>
        <w:pStyle w:val="Heading2"/>
      </w:pPr>
      <w:r>
        <w:rPr>
          <w:rFonts w:ascii="Arial" w:cs="Arial" w:eastAsia="Arial" w:hAnsi="Arial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testing standards, processes, and tooling across the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Establish quality gates and exit criteria at each phase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Reduce defect escape rate to production to below 2%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compliance with regulatory and audit requirements</w:t>
      </w:r>
    </w:p>
    <w:p>
      <w:pPr>
        <w:pStyle w:val="Heading2"/>
      </w:pPr>
      <w:r>
        <w:rPr>
          <w:rFonts w:ascii="Arial" w:cs="Arial" w:eastAsia="Arial" w:hAnsi="Arial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software development projects using agile or waterfall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Web, mobile, and API-based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Internal and customer-facing systems</w:t>
      </w:r>
    </w:p>
    <w:p>
      <w:pPr>
        <w:pStyle w:val="Heading1"/>
      </w:pPr>
      <w:r>
        <w:rPr>
          <w:rFonts w:ascii="Arial" w:cs="Arial" w:eastAsia="Arial" w:hAnsi="Arial"/>
        </w:rPr>
        <w:t xml:space="preserve">2. Testing Approach</w:t>
      </w:r>
    </w:p>
    <w:p>
      <w:pPr>
        <w:pStyle w:val="Heading2"/>
      </w:pPr>
      <w:r>
        <w:rPr>
          <w:rFonts w:ascii="Arial" w:cs="Arial" w:eastAsia="Arial" w:hAnsi="Arial"/>
        </w:rPr>
        <w:t xml:space="preserve">2.1 Testing Quadrants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Quadrant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– Technology-facing / Support team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quality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tests, component tests, TDD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– Business-facing / Support team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right product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tests, examples, story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– Business-facing / Critique product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validation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Exploratory, usability, UAT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– Technology-facing / Critique product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Non-functional quality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Performance, security, resilience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Shift-Left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Testing begins at requirements phase, not post-development. QA participates 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Requirements review and Three Amigos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Definition of acceptance criteria for every user 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planning to size testing effort alongside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 review and pull request quality checks</w:t>
      </w:r>
    </w:p>
    <w:p>
      <w:pPr>
        <w:pStyle w:val="Heading1"/>
      </w:pPr>
      <w:r>
        <w:rPr>
          <w:rFonts w:ascii="Arial" w:cs="Arial" w:eastAsia="Arial" w:hAnsi="Arial"/>
        </w:rPr>
        <w:t xml:space="preserve">3. Test Automation Strategy</w:t>
      </w:r>
    </w:p>
    <w:p>
      <w:pPr>
        <w:pStyle w:val="Heading2"/>
      </w:pPr>
      <w:r>
        <w:rPr>
          <w:rFonts w:ascii="Arial" w:cs="Arial" w:eastAsia="Arial" w:hAnsi="Arial"/>
        </w:rPr>
        <w:t xml:space="preserve">3.1 Automation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JUnit / Jest / PyTest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/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/ RestAssured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Dev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E2E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&gt;40% critical paths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/ Playwright / Cypress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user journeys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JMeter / k6 / Gatling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Engineer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Automation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 regression suites first; prioritize by risk and frequency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Tests must be deterministic, independent, and idempotent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automation code stored in version control alongside product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Flaky tests are treated as defects — triaged within 24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CI/CD pipeline integration required for all automation suites</w:t>
      </w:r>
    </w:p>
    <w:p>
      <w:pPr>
        <w:pStyle w:val="Heading1"/>
      </w:pPr>
      <w:r>
        <w:rPr>
          <w:rFonts w:ascii="Arial" w:cs="Arial" w:eastAsia="Arial" w:hAnsi="Arial"/>
        </w:rPr>
        <w:t xml:space="preserve">4. Non-Functional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Approach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 &lt;2s at 500 concurrent users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JMeter, k6, Grafana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 compliance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ZAP, Burp Suite, SonarQube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compliance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axe, WAVE, screen reader testing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Cross-browser and device coverage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BrowserStack, Sauce Labs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 &lt;4h, RPO &lt;1h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Chaos engineering, DR drills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5. Defect Classification &amp;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1950"/>
        <w:gridCol w:w="195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SLA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Retest SLA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outage or data corruption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day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feature blocked, no workaround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business days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degraded, workaround exists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sprint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Cosmetic, minor UX issue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release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Quality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Frequency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Execution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&gt;95% by release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 Detection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&gt;85% in testing 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 Escape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&lt;2% to 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release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&gt;60% regression suite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Flaky Test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Time to Detect (MTTD)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&lt;24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sprint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7. Tools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/ Xray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cases, execution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Automation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Cross-browser E2E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/ Newman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REST/GraphQL API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 / Grafana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and stress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ZAP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scanning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/ Jenkins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orchestration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8. Governance &amp;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 QA status review with project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metrics review with QA manager and 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Retrospective after each release to identify process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test strategy review and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test artifacts stored in the centralized repository: [Repository URL]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85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5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TEST STRATEGY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5E85" w:sz="6" w:space="1"/>
      </w:pBdr>
      <w:spacing w:after="150" w:before="300"/>
      <w:outlineLvl w:val="0"/>
    </w:pPr>
    <w:rPr>
      <w:rFonts w:ascii="Arial" w:cs="Arial" w:eastAsia="Arial" w:hAnsi="Arial"/>
      <w:b/>
      <w:bCs/>
      <w:color w:val="1B5E8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2026-06-22T22:38:28.615Z</dcterms:created>
  <dcterms:modified xsi:type="dcterms:W3CDTF">2026-06-22T22:38:28.615Z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