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6B12" w14:textId="77777777" w:rsidR="002D7086" w:rsidRPr="00AF6707" w:rsidRDefault="00AF6707">
      <w:pPr>
        <w:jc w:val="center"/>
        <w:rPr>
          <w:lang w:val="pt-BR"/>
        </w:rPr>
      </w:pPr>
      <w:r w:rsidRPr="00AF6707">
        <w:rPr>
          <w:lang w:val="pt-BR"/>
        </w:rPr>
        <w:t>UNIVERSIDADE PRESBITERIANA MACKENZIE</w:t>
      </w:r>
    </w:p>
    <w:p w14:paraId="128E73B3" w14:textId="77777777" w:rsidR="002D7086" w:rsidRPr="00AF6707" w:rsidRDefault="00AF6707">
      <w:pPr>
        <w:jc w:val="center"/>
        <w:rPr>
          <w:lang w:val="pt-BR"/>
        </w:rPr>
      </w:pPr>
      <w:r w:rsidRPr="00AF6707">
        <w:rPr>
          <w:lang w:val="pt-BR"/>
        </w:rPr>
        <w:t>CURSO DE ANÁLISE E DESENVOLVIMENTO DE SISTEMAS</w:t>
      </w:r>
    </w:p>
    <w:p w14:paraId="7DF94B8D" w14:textId="77777777" w:rsidR="002D7086" w:rsidRPr="00AF6707" w:rsidRDefault="00AF6707">
      <w:pPr>
        <w:jc w:val="center"/>
        <w:rPr>
          <w:lang w:val="pt-BR"/>
        </w:rPr>
      </w:pPr>
      <w:r w:rsidRPr="00AF6707">
        <w:rPr>
          <w:lang w:val="pt-BR"/>
        </w:rPr>
        <w:t>MURILLO RESSINETI SILVA</w:t>
      </w:r>
    </w:p>
    <w:p w14:paraId="3DB5272B" w14:textId="77777777" w:rsidR="00AF6707" w:rsidRDefault="00AF6707">
      <w:pPr>
        <w:jc w:val="center"/>
        <w:rPr>
          <w:lang w:val="pt-BR"/>
        </w:rPr>
      </w:pPr>
      <w:r w:rsidRPr="00AF6707">
        <w:rPr>
          <w:lang w:val="pt-BR"/>
        </w:rPr>
        <w:br/>
      </w:r>
    </w:p>
    <w:p w14:paraId="1A09CA5E" w14:textId="77777777" w:rsidR="00AF6707" w:rsidRDefault="00AF6707">
      <w:pPr>
        <w:jc w:val="center"/>
        <w:rPr>
          <w:lang w:val="pt-BR"/>
        </w:rPr>
      </w:pPr>
    </w:p>
    <w:p w14:paraId="50DA9B89" w14:textId="77777777" w:rsidR="00AF6707" w:rsidRDefault="00AF6707">
      <w:pPr>
        <w:jc w:val="center"/>
        <w:rPr>
          <w:lang w:val="pt-BR"/>
        </w:rPr>
      </w:pPr>
    </w:p>
    <w:p w14:paraId="71890DA6" w14:textId="77777777" w:rsidR="00AF6707" w:rsidRDefault="00AF6707">
      <w:pPr>
        <w:jc w:val="center"/>
        <w:rPr>
          <w:lang w:val="pt-BR"/>
        </w:rPr>
      </w:pPr>
    </w:p>
    <w:p w14:paraId="1C376EE9" w14:textId="77777777" w:rsidR="00AF6707" w:rsidRDefault="00AF6707">
      <w:pPr>
        <w:jc w:val="center"/>
        <w:rPr>
          <w:lang w:val="pt-BR"/>
        </w:rPr>
      </w:pPr>
    </w:p>
    <w:p w14:paraId="320BE0C1" w14:textId="77777777" w:rsidR="00AF6707" w:rsidRDefault="00AF6707">
      <w:pPr>
        <w:jc w:val="center"/>
        <w:rPr>
          <w:lang w:val="pt-BR"/>
        </w:rPr>
      </w:pPr>
    </w:p>
    <w:p w14:paraId="5FD462E5" w14:textId="15A690C0" w:rsidR="002D7086" w:rsidRPr="00AF6707" w:rsidRDefault="00AF6707">
      <w:pPr>
        <w:jc w:val="center"/>
        <w:rPr>
          <w:lang w:val="pt-BR"/>
        </w:rPr>
      </w:pPr>
      <w:r w:rsidRPr="00AF6707">
        <w:rPr>
          <w:lang w:val="pt-BR"/>
        </w:rPr>
        <w:br/>
        <w:t>AS INTERFACES ENTRE CIÊNCIA, TECNOLOGIA E SOCIEDADE NA CONTEMPORANEIDADE</w:t>
      </w:r>
    </w:p>
    <w:p w14:paraId="5261C888" w14:textId="77777777" w:rsidR="00AF6707" w:rsidRPr="00AF6707" w:rsidRDefault="00AF6707">
      <w:pPr>
        <w:jc w:val="center"/>
        <w:rPr>
          <w:lang w:val="pt-BR"/>
        </w:rPr>
      </w:pPr>
    </w:p>
    <w:p w14:paraId="7ED3FCF9" w14:textId="77777777" w:rsidR="00AF6707" w:rsidRDefault="00AF6707">
      <w:pPr>
        <w:jc w:val="center"/>
        <w:rPr>
          <w:lang w:val="pt-BR"/>
        </w:rPr>
      </w:pPr>
    </w:p>
    <w:p w14:paraId="0F3720CC" w14:textId="77777777" w:rsidR="00AF6707" w:rsidRDefault="00AF6707">
      <w:pPr>
        <w:jc w:val="center"/>
        <w:rPr>
          <w:lang w:val="pt-BR"/>
        </w:rPr>
      </w:pPr>
    </w:p>
    <w:p w14:paraId="6955306E" w14:textId="77777777" w:rsidR="00AF6707" w:rsidRDefault="00AF6707">
      <w:pPr>
        <w:jc w:val="center"/>
        <w:rPr>
          <w:lang w:val="pt-BR"/>
        </w:rPr>
      </w:pPr>
    </w:p>
    <w:p w14:paraId="3D7B3951" w14:textId="77777777" w:rsidR="00AF6707" w:rsidRDefault="00AF6707">
      <w:pPr>
        <w:jc w:val="center"/>
        <w:rPr>
          <w:lang w:val="pt-BR"/>
        </w:rPr>
      </w:pPr>
    </w:p>
    <w:p w14:paraId="7056B7CF" w14:textId="77777777" w:rsidR="00AF6707" w:rsidRDefault="00AF6707">
      <w:pPr>
        <w:jc w:val="center"/>
        <w:rPr>
          <w:lang w:val="pt-BR"/>
        </w:rPr>
      </w:pPr>
    </w:p>
    <w:p w14:paraId="7DDFAD73" w14:textId="77777777" w:rsidR="00AF6707" w:rsidRDefault="00AF6707">
      <w:pPr>
        <w:jc w:val="center"/>
        <w:rPr>
          <w:lang w:val="pt-BR"/>
        </w:rPr>
      </w:pPr>
    </w:p>
    <w:p w14:paraId="7B5EDD7A" w14:textId="77777777" w:rsidR="00AF6707" w:rsidRDefault="00AF6707">
      <w:pPr>
        <w:jc w:val="center"/>
        <w:rPr>
          <w:lang w:val="pt-BR"/>
        </w:rPr>
      </w:pPr>
    </w:p>
    <w:p w14:paraId="64203002" w14:textId="77777777" w:rsidR="00AF6707" w:rsidRDefault="00AF6707">
      <w:pPr>
        <w:jc w:val="center"/>
        <w:rPr>
          <w:lang w:val="pt-BR"/>
        </w:rPr>
      </w:pPr>
    </w:p>
    <w:p w14:paraId="15DB17F1" w14:textId="77777777" w:rsidR="00AF6707" w:rsidRDefault="00AF6707">
      <w:pPr>
        <w:jc w:val="center"/>
        <w:rPr>
          <w:lang w:val="pt-BR"/>
        </w:rPr>
      </w:pPr>
    </w:p>
    <w:p w14:paraId="71E2E300" w14:textId="11322AAE" w:rsidR="002D7086" w:rsidRPr="00AF6707" w:rsidRDefault="00AF6707">
      <w:pPr>
        <w:jc w:val="center"/>
        <w:rPr>
          <w:lang w:val="pt-BR"/>
        </w:rPr>
      </w:pPr>
      <w:r w:rsidRPr="00AF6707">
        <w:rPr>
          <w:lang w:val="pt-BR"/>
        </w:rPr>
        <w:br/>
      </w:r>
      <w:r w:rsidRPr="00AF6707">
        <w:rPr>
          <w:lang w:val="pt-BR"/>
        </w:rPr>
        <w:br/>
        <w:t>São Paulo</w:t>
      </w:r>
    </w:p>
    <w:p w14:paraId="23559C93" w14:textId="40F4EC16" w:rsidR="002D7086" w:rsidRPr="00AF6707" w:rsidRDefault="00AF6707" w:rsidP="00AF6707">
      <w:pPr>
        <w:jc w:val="center"/>
        <w:rPr>
          <w:lang w:val="pt-BR"/>
        </w:rPr>
      </w:pPr>
      <w:r w:rsidRPr="00AF6707">
        <w:rPr>
          <w:lang w:val="pt-BR"/>
        </w:rPr>
        <w:t>2025</w:t>
      </w:r>
    </w:p>
    <w:p w14:paraId="2664659B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b/>
          <w:lang w:val="pt-BR"/>
        </w:rPr>
        <w:lastRenderedPageBreak/>
        <w:t>Resumo</w:t>
      </w:r>
    </w:p>
    <w:p w14:paraId="749AB99B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 xml:space="preserve">Este trabalho discute a complexa </w:t>
      </w:r>
      <w:r w:rsidRPr="00AF6707">
        <w:rPr>
          <w:lang w:val="pt-BR"/>
        </w:rPr>
        <w:t>relação entre ciência, tecnologia e sociedade (CTS), abordando como os avanços científicos e tecnológicos impactam as dinâmicas sociais e, ao mesmo tempo, são moldados por elas. Através de uma perspectiva crítica, são analisados conceitos fundamentais da a</w:t>
      </w:r>
      <w:r w:rsidRPr="00AF6707">
        <w:rPr>
          <w:lang w:val="pt-BR"/>
        </w:rPr>
        <w:t>bordagem CTS, o papel da ciência normal segundo Thomas Kuhn, e os desafios éticos e sociais que emergem do desenvolvimento científico-tecnológico. A reflexão propõe uma compreensão mais integrada desses elementos, destacando a importância de uma atuação ci</w:t>
      </w:r>
      <w:r w:rsidRPr="00AF6707">
        <w:rPr>
          <w:lang w:val="pt-BR"/>
        </w:rPr>
        <w:t>entífica responsável, comprometida com os valores humanos e com o desenvolvimento sustentável.</w:t>
      </w:r>
    </w:p>
    <w:p w14:paraId="6ECF6864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Palavras-chave: Ciência; Tecnologia; Sociedade; Ética; Paradigma.</w:t>
      </w:r>
    </w:p>
    <w:p w14:paraId="25E4B28D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b/>
          <w:lang w:val="pt-BR"/>
        </w:rPr>
        <w:t>1. Introdução</w:t>
      </w:r>
    </w:p>
    <w:p w14:paraId="51A28631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A ciência e a tecnologia transformaram radicalmente a sociedade moderna. Desde os</w:t>
      </w:r>
      <w:r w:rsidRPr="00AF6707">
        <w:rPr>
          <w:lang w:val="pt-BR"/>
        </w:rPr>
        <w:t xml:space="preserve"> primeiros instrumentos mecânicos até a inteligência artificial, essas forças moldaram o modo como vivemos, trabalhamos e nos relacionamos. No entanto, compreender essa relação requer mais do que a análise isolada de cada um desses campos — é necessário en</w:t>
      </w:r>
      <w:r w:rsidRPr="00AF6707">
        <w:rPr>
          <w:lang w:val="pt-BR"/>
        </w:rPr>
        <w:t>xergar as conexões entre eles e os seus efeitos sociais.</w:t>
      </w:r>
    </w:p>
    <w:p w14:paraId="6302DDC4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b/>
          <w:lang w:val="pt-BR"/>
        </w:rPr>
        <w:t>2. A abordagem CTS: uma perspectiva crítica</w:t>
      </w:r>
    </w:p>
    <w:p w14:paraId="00028B7D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A abordagem CTS (Ciência, Tecnologia e Sociedade) surgiu com força nas décadas de 1970 e 1980 como uma resposta crítica à visão tradicional de ciência como</w:t>
      </w:r>
      <w:r w:rsidRPr="00AF6707">
        <w:rPr>
          <w:lang w:val="pt-BR"/>
        </w:rPr>
        <w:t xml:space="preserve"> neutra e autônoma. O movimento enfatiza que ciência e tecnologia não existem em um vácuo, mas são produtos sociais e culturais, permeados por interesses políticos, econômicos e ideológicos (SANTOS, 2000).</w:t>
      </w:r>
    </w:p>
    <w:p w14:paraId="7CADE15F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 xml:space="preserve">Segundo </w:t>
      </w:r>
      <w:proofErr w:type="spellStart"/>
      <w:r w:rsidRPr="00AF6707">
        <w:rPr>
          <w:lang w:val="pt-BR"/>
        </w:rPr>
        <w:t>Laymert</w:t>
      </w:r>
      <w:proofErr w:type="spellEnd"/>
      <w:r w:rsidRPr="00AF6707">
        <w:rPr>
          <w:lang w:val="pt-BR"/>
        </w:rPr>
        <w:t xml:space="preserve"> Garcia dos Santos, “a tecnociência</w:t>
      </w:r>
      <w:r w:rsidRPr="00AF6707">
        <w:rPr>
          <w:lang w:val="pt-BR"/>
        </w:rPr>
        <w:t xml:space="preserve"> não é neutra, nem pode ser entendida apenas como ferramenta objetiva; ela interfere diretamente nos valores e nas práticas sociais” (SANTOS, 2011). Assim, a abordagem CTS procura analisar como os conhecimentos são produzidos, disseminados e aplicados, con</w:t>
      </w:r>
      <w:r w:rsidRPr="00AF6707">
        <w:rPr>
          <w:lang w:val="pt-BR"/>
        </w:rPr>
        <w:t>siderando os impactos na vida cotidiana e nas estruturas sociais.</w:t>
      </w:r>
    </w:p>
    <w:p w14:paraId="35ABE4BD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b/>
          <w:lang w:val="pt-BR"/>
        </w:rPr>
        <w:t>3. Thomas Kuhn e o paradigma da ciência normal</w:t>
      </w:r>
    </w:p>
    <w:p w14:paraId="1E72E53A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lastRenderedPageBreak/>
        <w:t xml:space="preserve">A contribuição de Thomas Kuhn (1962) é central para compreender a dinâmica interna da ciência. Em A Estrutura das Revoluções Científicas, Kuhn </w:t>
      </w:r>
      <w:r w:rsidRPr="00AF6707">
        <w:rPr>
          <w:lang w:val="pt-BR"/>
        </w:rPr>
        <w:t>argumenta que o progresso científico não ocorre de forma linear, mas sim por meio de “revoluções científicas”, nas quais paradigmas dominantes são substituídos por novos. Durante o período de “ciência normal”, os cientistas trabalham na resolução de “quebr</w:t>
      </w:r>
      <w:r w:rsidRPr="00AF6707">
        <w:rPr>
          <w:lang w:val="pt-BR"/>
        </w:rPr>
        <w:t>a-cabeças”, dentro de um paradigma aceito, sem questionar seus fundamentos.</w:t>
      </w:r>
    </w:p>
    <w:p w14:paraId="38D0AF3F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b/>
          <w:lang w:val="pt-BR"/>
        </w:rPr>
        <w:t>4. Impactos da tecnologia na sociedade contemporânea</w:t>
      </w:r>
    </w:p>
    <w:p w14:paraId="38DFE12C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 xml:space="preserve">A tecnologia, impulsionada pelo desenvolvimento científico, tem efeitos profundos na sociedade. Desde as biotecnologias até os </w:t>
      </w:r>
      <w:r w:rsidRPr="00AF6707">
        <w:rPr>
          <w:lang w:val="pt-BR"/>
        </w:rPr>
        <w:t>algoritmos que influenciam o consumo e a informação, a tecnologia redefine a ética, a política, o mercado de trabalho e até mesmo a subjetividade humana.</w:t>
      </w:r>
    </w:p>
    <w:p w14:paraId="7FCE344A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O sociólogo Manuel Castells (2003) aponta que vivemos em uma “sociedade em rede”, na qual a tecnologia</w:t>
      </w:r>
      <w:r w:rsidRPr="00AF6707">
        <w:rPr>
          <w:lang w:val="pt-BR"/>
        </w:rPr>
        <w:t xml:space="preserve"> da informação conecta todas as esferas da vida. Isso traz oportunidades — como o acesso à informação —, mas também riscos, como a vigilância digital e a exclusão tecnológica.</w:t>
      </w:r>
    </w:p>
    <w:p w14:paraId="24B8FCE3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b/>
          <w:lang w:val="pt-BR"/>
        </w:rPr>
        <w:t>5. Responsabilidade social e ética científica</w:t>
      </w:r>
    </w:p>
    <w:p w14:paraId="67CA49A2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Diante do poder transformador da c</w:t>
      </w:r>
      <w:r w:rsidRPr="00AF6707">
        <w:rPr>
          <w:lang w:val="pt-BR"/>
        </w:rPr>
        <w:t>iência e da tecnologia, cresce a responsabilidade dos cientistas, engenheiros e gestores. A ética na ciência exige reflexão sobre os impactos sociais das inovações. Não basta saber “como fazer”, é preciso perguntar “para que” e “para quem” se faz.</w:t>
      </w:r>
    </w:p>
    <w:p w14:paraId="5677BC65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A pandem</w:t>
      </w:r>
      <w:r w:rsidRPr="00AF6707">
        <w:rPr>
          <w:lang w:val="pt-BR"/>
        </w:rPr>
        <w:t>ia da COVID-19 evidenciou como a confiança na ciência depende da transparência, da comunicação eficaz e do compromisso com o bem-estar coletivo. A tecnociência precisa estar a serviço da equidade social, do meio ambiente e da dignidade humana.</w:t>
      </w:r>
    </w:p>
    <w:p w14:paraId="4A8341C9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b/>
          <w:lang w:val="pt-BR"/>
        </w:rPr>
        <w:t>6. Considera</w:t>
      </w:r>
      <w:r w:rsidRPr="00AF6707">
        <w:rPr>
          <w:b/>
          <w:lang w:val="pt-BR"/>
        </w:rPr>
        <w:t>ções finais</w:t>
      </w:r>
    </w:p>
    <w:p w14:paraId="287FA6B8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A articulação entre ciência, tecnologia e sociedade é fundamental para compreender os desafios do mundo atual. O conhecimento científico, quando guiado por princípios éticos e democráticos, pode ser um motor para o progresso humano. No entanto,</w:t>
      </w:r>
      <w:r w:rsidRPr="00AF6707">
        <w:rPr>
          <w:lang w:val="pt-BR"/>
        </w:rPr>
        <w:t xml:space="preserve"> se desconectado da realidade social e dos valores humanos, pode aprofundar desigualdades e gerar novos problemas.</w:t>
      </w:r>
    </w:p>
    <w:p w14:paraId="442BAD7F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b/>
          <w:lang w:val="pt-BR"/>
        </w:rPr>
        <w:lastRenderedPageBreak/>
        <w:t>Referências</w:t>
      </w:r>
    </w:p>
    <w:p w14:paraId="5AABB402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CASTELLS, Manuel. A sociedade em rede. 5. ed. São Paulo: Paz e Terra, 2003.</w:t>
      </w:r>
    </w:p>
    <w:p w14:paraId="08258686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>KUHN, Thomas. A estrutura das revoluções científicas.</w:t>
      </w:r>
      <w:r w:rsidRPr="00AF6707">
        <w:rPr>
          <w:lang w:val="pt-BR"/>
        </w:rPr>
        <w:t xml:space="preserve"> São Paulo: Perspectiva, 2000.</w:t>
      </w:r>
    </w:p>
    <w:p w14:paraId="22A67555" w14:textId="77777777" w:rsidR="002D7086" w:rsidRPr="00AF6707" w:rsidRDefault="00AF6707" w:rsidP="00AF6707">
      <w:pPr>
        <w:spacing w:after="240" w:line="360" w:lineRule="auto"/>
        <w:jc w:val="both"/>
        <w:rPr>
          <w:lang w:val="pt-BR"/>
        </w:rPr>
      </w:pPr>
      <w:r w:rsidRPr="00AF6707">
        <w:rPr>
          <w:lang w:val="pt-BR"/>
        </w:rPr>
        <w:t xml:space="preserve">SANTOS, </w:t>
      </w:r>
      <w:proofErr w:type="spellStart"/>
      <w:r w:rsidRPr="00AF6707">
        <w:rPr>
          <w:lang w:val="pt-BR"/>
        </w:rPr>
        <w:t>Laymert</w:t>
      </w:r>
      <w:proofErr w:type="spellEnd"/>
      <w:r w:rsidRPr="00AF6707">
        <w:rPr>
          <w:lang w:val="pt-BR"/>
        </w:rPr>
        <w:t xml:space="preserve"> Garcia dos. Politizar as novas tecnologias: o impacto sociotécnico da informação digital e genética. 2. ed. São Paulo: Editora 34, 2011.</w:t>
      </w:r>
    </w:p>
    <w:p w14:paraId="66F00FA0" w14:textId="77777777" w:rsidR="002D7086" w:rsidRDefault="00AF6707" w:rsidP="00AF6707">
      <w:pPr>
        <w:spacing w:after="240" w:line="360" w:lineRule="auto"/>
        <w:jc w:val="both"/>
      </w:pPr>
      <w:r w:rsidRPr="00AF6707">
        <w:rPr>
          <w:lang w:val="pt-BR"/>
        </w:rPr>
        <w:t xml:space="preserve">UNIVERSIDADE PRESBITERIANA MACKENZIE. Guia Mackenzie de </w:t>
      </w:r>
      <w:r w:rsidRPr="00AF6707">
        <w:rPr>
          <w:lang w:val="pt-BR"/>
        </w:rPr>
        <w:t xml:space="preserve">trabalhos acadêmicos. </w:t>
      </w:r>
      <w:r>
        <w:t>2. ed. rev. São Paulo: Editora Mackenzie, 2021.</w:t>
      </w:r>
    </w:p>
    <w:sectPr w:rsidR="002D7086" w:rsidSect="00AF6707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086"/>
    <w:rsid w:val="00326F90"/>
    <w:rsid w:val="00AA1D8D"/>
    <w:rsid w:val="00AF670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6D5827"/>
  <w14:defaultImageDpi w14:val="300"/>
  <w15:docId w15:val="{5C9F3D59-1A9C-4D64-98B8-49EED4BC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Murillo Ressineti Silva</cp:lastModifiedBy>
  <cp:revision>2</cp:revision>
  <dcterms:created xsi:type="dcterms:W3CDTF">2013-12-23T23:15:00Z</dcterms:created>
  <dcterms:modified xsi:type="dcterms:W3CDTF">2025-05-08T17:44:00Z</dcterms:modified>
  <cp:category/>
</cp:coreProperties>
</file>