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80"/>
      </w:pPr>
      <w:r>
        <w:rPr>
          <w:b/>
          <w:color w:val="14326E"/>
          <w:sz w:val="36"/>
        </w:rPr>
        <w:t>👥 Divisão de Atividades &amp; Apresentadores — Projeto Mirage</w:t>
      </w:r>
    </w:p>
    <w:p>
      <w:pPr>
        <w:spacing w:before="40" w:after="80" w:line="276" w:lineRule="auto"/>
      </w:pPr>
      <w:r>
        <w:rPr>
          <w:i/>
        </w:rPr>
        <w:t>Disciplina: Inteligência Artificial — Engenharia de Controle e Automação — UNISENAI</w:t>
        <w:br/>
        <w:t>Orientador: Me. Ricardo Martinez Vicentini</w:t>
        <w:br/>
        <w:t>Tempo Total: 15 Minutos (14 min apresentação + 1 min FAQ)</w:t>
      </w:r>
    </w:p>
    <w:p>
      <w:pPr>
        <w:pStyle w:val="Heading2"/>
        <w:spacing w:before="160" w:after="80"/>
      </w:pPr>
      <w:r>
        <w:rPr>
          <w:b/>
          <w:color w:val="234B8C"/>
          <w:sz w:val="28"/>
        </w:rPr>
        <w:t>📌 Atribuições Individuais e Temas dos Blocos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04080"/>
          </w:tcPr>
          <w:p>
            <w:r>
              <w:rPr>
                <w:b/>
                <w:color w:val="FFFFFF"/>
                <w:sz w:val="19"/>
              </w:rPr>
              <w:t>Integrante</w:t>
            </w:r>
          </w:p>
        </w:tc>
        <w:tc>
          <w:tcPr>
            <w:tcW w:type="dxa" w:w="1728"/>
            <w:shd w:fill="204080"/>
          </w:tcPr>
          <w:p>
            <w:r>
              <w:rPr>
                <w:b/>
                <w:color w:val="FFFFFF"/>
                <w:sz w:val="19"/>
              </w:rPr>
              <w:t>Papel</w:t>
            </w:r>
          </w:p>
        </w:tc>
        <w:tc>
          <w:tcPr>
            <w:tcW w:type="dxa" w:w="1728"/>
            <w:shd w:fill="204080"/>
          </w:tcPr>
          <w:p>
            <w:r>
              <w:rPr>
                <w:b/>
                <w:color w:val="FFFFFF"/>
                <w:sz w:val="19"/>
              </w:rPr>
              <w:t>Tempo</w:t>
            </w:r>
          </w:p>
        </w:tc>
        <w:tc>
          <w:tcPr>
            <w:tcW w:type="dxa" w:w="1728"/>
            <w:shd w:fill="204080"/>
          </w:tcPr>
          <w:p>
            <w:r>
              <w:rPr>
                <w:b/>
                <w:color w:val="FFFFFF"/>
                <w:sz w:val="19"/>
              </w:rPr>
              <w:t>Slides</w:t>
            </w:r>
          </w:p>
        </w:tc>
        <w:tc>
          <w:tcPr>
            <w:tcW w:type="dxa" w:w="1728"/>
            <w:shd w:fill="204080"/>
          </w:tcPr>
          <w:p>
            <w:r>
              <w:rPr>
                <w:b/>
                <w:color w:val="FFFFFF"/>
                <w:sz w:val="19"/>
              </w:rPr>
              <w:t>Foco Técnico e Responsabilidades</w:t>
            </w:r>
          </w:p>
        </w:tc>
      </w:tr>
      <w:tr>
        <w:tc>
          <w:tcPr>
            <w:tcW w:type="dxa" w:w="1728"/>
            <w:shd w:fill="F5F8FC"/>
          </w:tcPr>
          <w:p>
            <w:r>
              <w:rPr>
                <w:b/>
                <w:sz w:val="18"/>
              </w:rPr>
              <w:t>Murilo Lameira</w:t>
            </w:r>
          </w:p>
        </w:tc>
        <w:tc>
          <w:tcPr>
            <w:tcW w:type="dxa" w:w="1728"/>
            <w:shd w:fill="F5F8FC"/>
          </w:tcPr>
          <w:p>
            <w:r>
              <w:rPr>
                <w:sz w:val="18"/>
              </w:rPr>
              <w:t>Apresentador 1</w:t>
            </w:r>
          </w:p>
        </w:tc>
        <w:tc>
          <w:tcPr>
            <w:tcW w:type="dxa" w:w="1728"/>
            <w:shd w:fill="F5F8FC"/>
          </w:tcPr>
          <w:p>
            <w:r>
              <w:rPr>
                <w:sz w:val="18"/>
              </w:rPr>
              <w:t>0:00 às 3:00 (3.0 min)</w:t>
            </w:r>
          </w:p>
        </w:tc>
        <w:tc>
          <w:tcPr>
            <w:tcW w:type="dxa" w:w="1728"/>
            <w:shd w:fill="F5F8FC"/>
          </w:tcPr>
          <w:p>
            <w:r>
              <w:rPr>
                <w:sz w:val="18"/>
              </w:rPr>
              <w:t>Slides 1 a 3</w:t>
            </w:r>
          </w:p>
        </w:tc>
        <w:tc>
          <w:tcPr>
            <w:tcW w:type="dxa" w:w="1728"/>
            <w:shd w:fill="F5F8FC"/>
          </w:tcPr>
          <w:p>
            <w:r>
              <w:rPr>
                <w:sz w:val="18"/>
              </w:rPr>
              <w:t>Abertura oficial, contextualização do problema de NPCs determinísticos clássicos (FSMs e Behavior Trees previsíveis), motivação para IA evolutiva e visão geral da proposta Mirage.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b/>
                <w:sz w:val="18"/>
              </w:rPr>
              <w:t>Leonardo Retori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Apresentador 2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3:00 às 6:30 (3.5 min)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Slides 4 a 6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Fundamentação de Qualidade-Diversidade (MAP-Elites - Kirk &amp; Scirea), Heatmap 3x3 dos nichos fenotípicos, catálogo SEC de Glavin &amp; Madden (DDA) e Operadores Genéticos (Torneio k=3, Crossover Uniforme, Mutação Gaussiana/EDS).</w:t>
            </w:r>
          </w:p>
        </w:tc>
      </w:tr>
      <w:tr>
        <w:tc>
          <w:tcPr>
            <w:tcW w:type="dxa" w:w="1728"/>
            <w:shd w:fill="F5F8FC"/>
          </w:tcPr>
          <w:p>
            <w:r>
              <w:rPr>
                <w:b/>
                <w:sz w:val="18"/>
              </w:rPr>
              <w:t>Henry Matheus</w:t>
            </w:r>
          </w:p>
        </w:tc>
        <w:tc>
          <w:tcPr>
            <w:tcW w:type="dxa" w:w="1728"/>
            <w:shd w:fill="F5F8FC"/>
          </w:tcPr>
          <w:p>
            <w:r>
              <w:rPr>
                <w:sz w:val="18"/>
              </w:rPr>
              <w:t>Apresentador 3</w:t>
            </w:r>
          </w:p>
        </w:tc>
        <w:tc>
          <w:tcPr>
            <w:tcW w:type="dxa" w:w="1728"/>
            <w:shd w:fill="F5F8FC"/>
          </w:tcPr>
          <w:p>
            <w:r>
              <w:rPr>
                <w:sz w:val="18"/>
              </w:rPr>
              <w:t>6:30 às 10:00 (3.5 min)</w:t>
            </w:r>
          </w:p>
        </w:tc>
        <w:tc>
          <w:tcPr>
            <w:tcW w:type="dxa" w:w="1728"/>
            <w:shd w:fill="F5F8FC"/>
          </w:tcPr>
          <w:p>
            <w:r>
              <w:rPr>
                <w:sz w:val="18"/>
              </w:rPr>
              <w:t>Slides 7 a 9</w:t>
            </w:r>
          </w:p>
        </w:tc>
        <w:tc>
          <w:tcPr>
            <w:tcW w:type="dxa" w:w="1728"/>
            <w:shd w:fill="F5F8FC"/>
          </w:tcPr>
          <w:p>
            <w:r>
              <w:rPr>
                <w:sz w:val="18"/>
              </w:rPr>
              <w:t>Cinemática física da esquiva preditiva (Steering Behaviors de Craig Reynolds e CPA - Ponto de Maior Aproximação), vetor de 4 genes, Orçamento Global de Atributos (B = 1.8) e Função de Fitness Multi-Objetivo com Fator de Mérito.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b/>
                <w:sz w:val="18"/>
              </w:rPr>
              <w:t>Murilo Romualdo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Apresentador 4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10:00 às 14:00 (4.0 min)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Slides 10 a 14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Arena dinâmica 2D com 4 pilares de cobertura física e padrões de Bullet Hell (leque e espiral), mitigação de Noisy Fitness com curvas monotônicas, Validação Estatística One-Way ANOVA (F = 138.24, p = 1.44e-15) e Boxplots, Demonstração em GIF e Conclusões.</w:t>
            </w:r>
          </w:p>
        </w:tc>
      </w:tr>
    </w:tbl>
    <w:p>
      <w:pPr>
        <w:pStyle w:val="Heading2"/>
        <w:spacing w:before="160" w:after="80"/>
      </w:pPr>
      <w:r>
        <w:rPr>
          <w:b/>
          <w:color w:val="234B8C"/>
          <w:sz w:val="28"/>
        </w:rPr>
        <w:t>✅ Checklist de Sucesso para a Apresentação</w:t>
      </w:r>
    </w:p>
    <w:p>
      <w:pPr>
        <w:spacing w:before="40" w:after="80" w:line="276" w:lineRule="auto"/>
      </w:pPr>
      <w:r>
        <w:rPr>
          <w:b/>
          <w:color w:val="14326E"/>
        </w:rPr>
        <w:t xml:space="preserve">• Postura e Oratória: </w:t>
      </w:r>
      <w:r>
        <w:t>Manter contato visual com a banca e falar de forma pausada e firme.</w:t>
      </w:r>
    </w:p>
    <w:p>
      <w:pPr>
        <w:spacing w:before="40" w:after="80" w:line="276" w:lineRule="auto"/>
      </w:pPr>
      <w:r>
        <w:rPr>
          <w:b/>
          <w:color w:val="14326E"/>
        </w:rPr>
        <w:t xml:space="preserve">• Transições Impecáveis: </w:t>
      </w:r>
      <w:r>
        <w:t>Cada integrante deve passar a palavra nominalmente para o próximo colega, demonstrando ensaio e coesão.</w:t>
      </w:r>
    </w:p>
    <w:p>
      <w:pPr>
        <w:spacing w:before="40" w:after="80" w:line="276" w:lineRule="auto"/>
      </w:pPr>
      <w:r>
        <w:rPr>
          <w:b/>
          <w:color w:val="14326E"/>
        </w:rPr>
        <w:t xml:space="preserve">• Domínio das Métricas: </w:t>
      </w:r>
      <w:r>
        <w:t>Ter na ponta da língua os números principais: Fator de Mérito, Orçamento de 1.8 e o p-valor da ANOVA (p &lt; 0.05).</w:t>
      </w:r>
    </w:p>
    <w:p>
      <w:pPr>
        <w:spacing w:before="40" w:after="80" w:line="276" w:lineRule="auto"/>
      </w:pPr>
      <w:r>
        <w:rPr>
          <w:b/>
          <w:color w:val="14326E"/>
        </w:rPr>
        <w:t xml:space="preserve">• Uso do Material Visual: </w:t>
      </w:r>
      <w:r>
        <w:t>Apontar para o GIF do campeão e para o Heatmap do MAP-Elites durante as explicações correspondentes.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