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rPr>
          <w:b/>
          <w:color w:val="14326E"/>
          <w:sz w:val="36"/>
        </w:rPr>
        <w:t>🛡️ Dossiê Científico e Guia de Apresentação — Mirage</w:t>
      </w:r>
    </w:p>
    <w:p>
      <w:pPr>
        <w:spacing w:before="40" w:after="80" w:line="276" w:lineRule="auto"/>
      </w:pPr>
      <w:r>
        <w:rPr>
          <w:i/>
        </w:rPr>
        <w:t>Centro Universitário SENAI SP — UNISENAI | Disciplina: Inteligência Artificial</w:t>
        <w:br/>
        <w:t>Orientador: Me. Ricardo Martinez Vicentini</w:t>
        <w:br/>
        <w:t>Equipe: Murilo Lameira, Leonardo Retori, Henry Matheus, Murilo Romualdo</w:t>
      </w:r>
    </w:p>
    <w:p>
      <w:pPr>
        <w:pStyle w:val="Heading2"/>
        <w:spacing w:before="160" w:after="80"/>
      </w:pPr>
      <w:r>
        <w:rPr>
          <w:b/>
          <w:color w:val="234B8C"/>
          <w:sz w:val="28"/>
        </w:rPr>
        <w:t>1. Handout Científico e Fundamentação Matemática</w:t>
      </w:r>
    </w:p>
    <w:p>
      <w:pPr>
        <w:spacing w:before="40" w:after="80" w:line="276" w:lineRule="auto"/>
      </w:pPr>
      <w:r>
        <w:rPr>
          <w:b/>
          <w:color w:val="14326E"/>
        </w:rPr>
        <w:t xml:space="preserve">• O Paradigma da Evasão Adaptativa: </w:t>
      </w:r>
      <w:r>
        <w:t>Substituição de máquinas de estados determinísticas por computação evolutiva, eliminando a memorização de padrões pelo jogador.</w:t>
      </w:r>
    </w:p>
    <w:p>
      <w:pPr>
        <w:spacing w:before="40" w:after="80" w:line="276" w:lineRule="auto"/>
      </w:pPr>
      <w:r>
        <w:rPr>
          <w:b/>
          <w:color w:val="14326E"/>
        </w:rPr>
        <w:t xml:space="preserve">• O Cromossomo Contínuo de 4 Genes: </w:t>
      </w:r>
      <w:r>
        <w:t>HP [10, 200], Ataque [5, 50], Cadência de Disparo [0.5, 3.0 Hz] e Velocidade de Movimento [1.0, 8.0 m/s].</w:t>
      </w:r>
    </w:p>
    <w:p>
      <w:pPr>
        <w:spacing w:before="40" w:after="80" w:line="276" w:lineRule="auto"/>
      </w:pPr>
      <w:r>
        <w:rPr>
          <w:b/>
          <w:color w:val="14326E"/>
        </w:rPr>
        <w:t xml:space="preserve">• Orçamento Global de Atributos (Point-Buy Budget): </w:t>
      </w:r>
      <w:r>
        <w:t>Restrição matemática sum(u_i) &lt;= 1.8 para u_i em [0, 1]. Força trade-offs táticos reais (velocistas vs. tanques), impedindo Super-NPCs.</w:t>
      </w:r>
    </w:p>
    <w:p>
      <w:pPr>
        <w:spacing w:before="40" w:after="80" w:line="276" w:lineRule="auto"/>
      </w:pPr>
      <w:r>
        <w:rPr>
          <w:b/>
          <w:color w:val="14326E"/>
        </w:rPr>
        <w:t xml:space="preserve">• Cinemática de Esquiva de Craig Reynolds &amp; CPA: </w:t>
      </w:r>
      <w:r>
        <w:t>Cálculo vetorial preditivo do Ponto de Maior Aproximação t_cpa = -dot(pr, vr) / |vr|^2. Desvios acionados apenas quando o perigo é iminente.</w:t>
      </w:r>
    </w:p>
    <w:p>
      <w:pPr>
        <w:spacing w:before="40" w:after="80" w:line="276" w:lineRule="auto"/>
      </w:pPr>
      <w:r>
        <w:rPr>
          <w:b/>
          <w:color w:val="14326E"/>
        </w:rPr>
        <w:t xml:space="preserve">• Função de Fitness Multi-Objetivo com Fator de Mérito: </w:t>
      </w:r>
      <w:r>
        <w:t>Equação: Fitness = max(0.1, (w1*T_survival) + (w2*N_dodge) + (w3*D_inflicted) - (p1*N_collision) - (p2*D_taken)). No Difícil, w1=15.0 e w2=20.0 recompensam a sobrevivência heróica.</w:t>
      </w:r>
    </w:p>
    <w:p>
      <w:pPr>
        <w:spacing w:before="40" w:after="80" w:line="276" w:lineRule="auto"/>
      </w:pPr>
      <w:r>
        <w:rPr>
          <w:b/>
          <w:color w:val="14326E"/>
        </w:rPr>
        <w:t xml:space="preserve">• Qualidade-Diversidade (MAP-Elites): </w:t>
      </w:r>
      <w:r>
        <w:t>Matriz 3x3 de nichos fenotípicos (Lento/Médio/Rápido vs. Tank/Balanceado/Glass Cannon), garantindo que a IA mantenha diferentes classes vivas.</w:t>
      </w:r>
    </w:p>
    <w:p>
      <w:pPr>
        <w:spacing w:before="40" w:after="80" w:line="276" w:lineRule="auto"/>
      </w:pPr>
      <w:r>
        <w:rPr>
          <w:b/>
          <w:color w:val="14326E"/>
        </w:rPr>
        <w:t xml:space="preserve">• Arena Dinâmica com Coberturas e Bullet Hell: </w:t>
      </w:r>
      <w:r>
        <w:t>4 pilares cilíndricos simétricos (r = 1.3m) que bloqueiam projéteis, além de rajadas em leque (Shotgun) e vórtices espirais contínuos.</w:t>
      </w:r>
    </w:p>
    <w:p>
      <w:pPr>
        <w:spacing w:before="40" w:after="80" w:line="276" w:lineRule="auto"/>
      </w:pPr>
      <w:r>
        <w:rPr>
          <w:b/>
          <w:color w:val="14326E"/>
        </w:rPr>
        <w:t xml:space="preserve">• Validação Estatística com One-Way ANOVA: </w:t>
      </w:r>
      <w:r>
        <w:t>Comprovação com 32 baterias independentes. F = 138.24 e p = 1.44 x 10^-15 (rejeição categórica de H0), comprovando que o comportamento evoluído não é aleatório.</w:t>
      </w:r>
    </w:p>
    <w:p>
      <w:pPr>
        <w:pStyle w:val="Heading2"/>
        <w:spacing w:before="160" w:after="80"/>
      </w:pPr>
      <w:r>
        <w:rPr>
          <w:b/>
          <w:color w:val="234B8C"/>
          <w:sz w:val="28"/>
        </w:rPr>
        <w:t>2. Blueprint Visual dos 14 Slides de Apresentação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04080"/>
          </w:tcPr>
          <w:p>
            <w:r>
              <w:rPr>
                <w:b/>
                <w:color w:val="FFFFFF"/>
                <w:sz w:val="19"/>
              </w:rPr>
              <w:t>Slide</w:t>
            </w:r>
          </w:p>
        </w:tc>
        <w:tc>
          <w:tcPr>
            <w:tcW w:type="dxa" w:w="2160"/>
            <w:shd w:fill="204080"/>
          </w:tcPr>
          <w:p>
            <w:r>
              <w:rPr>
                <w:b/>
                <w:color w:val="FFFFFF"/>
                <w:sz w:val="19"/>
              </w:rPr>
              <w:t>Apresentador</w:t>
            </w:r>
          </w:p>
        </w:tc>
        <w:tc>
          <w:tcPr>
            <w:tcW w:type="dxa" w:w="2160"/>
            <w:shd w:fill="204080"/>
          </w:tcPr>
          <w:p>
            <w:r>
              <w:rPr>
                <w:b/>
                <w:color w:val="FFFFFF"/>
                <w:sz w:val="19"/>
              </w:rPr>
              <w:t>Título do Slide</w:t>
            </w:r>
          </w:p>
        </w:tc>
        <w:tc>
          <w:tcPr>
            <w:tcW w:type="dxa" w:w="2160"/>
            <w:shd w:fill="204080"/>
          </w:tcPr>
          <w:p>
            <w:r>
              <w:rPr>
                <w:b/>
                <w:color w:val="FFFFFF"/>
                <w:sz w:val="19"/>
              </w:rPr>
              <w:t>Elementos Visuais e Conteúdo</w:t>
            </w:r>
          </w:p>
        </w:tc>
      </w:tr>
      <w:tr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Slide 1</w:t>
            </w:r>
          </w:p>
        </w:tc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Murilo Lameira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Capa Oficial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Logo UNISENAI, título do Mirage, equipe e orientador Me. Ricardo Martinez Vicentini.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Slide 2</w:t>
            </w:r>
          </w:p>
        </w:tc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Murilo Lameira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O Problema do Determinismo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Limitações das FSMs clássicas e como o jogador explora a previsibilidade.</w:t>
            </w:r>
          </w:p>
        </w:tc>
      </w:tr>
      <w:tr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Slide 3</w:t>
            </w:r>
          </w:p>
        </w:tc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Murilo Lameira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A Proposta do Mirage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Apresentação da arena física 2D e do conceito de IA Evolutiva adaptativa.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Slide 4</w:t>
            </w:r>
          </w:p>
        </w:tc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Leonardo Retori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Qualidade-Diversidade (MAP-Elites)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Teoria de Kirk &amp; Scirea e o Heatmap 3x3 dos nichos de combate (map_elites_heatmap.png).</w:t>
            </w:r>
          </w:p>
        </w:tc>
      </w:tr>
      <w:tr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Slide 5</w:t>
            </w:r>
          </w:p>
        </w:tc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Leonardo Retori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Catálogo SEC &amp; Ajuste de Dificuldade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Marcos de evolução off-line para o Dynamic Difficulty Adjustment (Glavin &amp; Madden).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Slide 6</w:t>
            </w:r>
          </w:p>
        </w:tc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Leonardo Retori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Operadores Genéticos do Mirage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Seleção por Torneio (k=3), Crossover Uniforme e Mutação Gaussiana / Modo EDS.</w:t>
            </w:r>
          </w:p>
        </w:tc>
      </w:tr>
      <w:tr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Slide 7</w:t>
            </w:r>
          </w:p>
        </w:tc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Henry Matheus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Cinemática de Esquiva (Reynolds)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Vetor de aproximação CPA e força de evasão perpendicular aos projéteis.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Slide 8</w:t>
            </w:r>
          </w:p>
        </w:tc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Henry Matheus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O Cromossomo e o Orçamento Global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Os 4 genes e a restrição de orçamento (B = 1.8) que impede os Super-NPCs.</w:t>
            </w:r>
          </w:p>
        </w:tc>
      </w:tr>
      <w:tr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Slide 9</w:t>
            </w:r>
          </w:p>
        </w:tc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Henry Matheus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Função de Fitness &amp; Fator de Mérito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Equação multi-objetivo e escalonamento justo: Difícil &gt; Médio &gt; Fácil.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Slide 10</w:t>
            </w:r>
          </w:p>
        </w:tc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Murilo Romualdo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Arena 2D, Pilares e Bullet Hell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Demonstração animada (demonstracao_npc.gif) com pilares de cobertura e disparos azuis.</w:t>
            </w:r>
          </w:p>
        </w:tc>
      </w:tr>
      <w:tr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Slide 11</w:t>
            </w:r>
          </w:p>
        </w:tc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Murilo Romualdo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Combate ao Reward Hacking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Estudo de caso do exploit do tanque parado e a solução com penalidades calibradas.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Slide 12</w:t>
            </w:r>
          </w:p>
        </w:tc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Murilo Romualdo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Convergência Monotônica (Noisy Fitness)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Eliminação de ruídos estocásticos através do rastreamento de melhor histórico global.</w:t>
            </w:r>
          </w:p>
        </w:tc>
      </w:tr>
      <w:tr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Slide 13</w:t>
            </w:r>
          </w:p>
        </w:tc>
        <w:tc>
          <w:tcPr>
            <w:tcW w:type="dxa" w:w="2160"/>
            <w:shd w:fill="F5F8FC"/>
          </w:tcPr>
          <w:p>
            <w:r>
              <w:rPr>
                <w:b/>
                <w:sz w:val="18"/>
              </w:rPr>
              <w:t>Murilo Romualdo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Validação Estatística (ANOVA &amp; Boxplots)</w:t>
            </w:r>
          </w:p>
        </w:tc>
        <w:tc>
          <w:tcPr>
            <w:tcW w:type="dxa" w:w="2160"/>
            <w:shd w:fill="F5F8FC"/>
          </w:tcPr>
          <w:p>
            <w:r>
              <w:rPr>
                <w:sz w:val="18"/>
              </w:rPr>
              <w:t>Resultados matemáticos: ANOVA com F = 138.24 e p = 1.44e-15 com Boxplots comparativos.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Slide 14</w:t>
            </w:r>
          </w:p>
        </w:tc>
        <w:tc>
          <w:tcPr>
            <w:tcW w:type="dxa" w:w="2160"/>
            <w:shd w:fill="FFFFFF"/>
          </w:tcPr>
          <w:p>
            <w:r>
              <w:rPr>
                <w:b/>
                <w:sz w:val="18"/>
              </w:rPr>
              <w:t>Murilo Romualdo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Conclusões &amp; Engenharia de Software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  <w:t>Síntese dos resultados acadêmicos, código aberto no GitHub e roadmap futuro.</w:t>
            </w:r>
          </w:p>
        </w:tc>
      </w:tr>
    </w:tbl>
    <w:p>
      <w:pPr>
        <w:pStyle w:val="Heading2"/>
        <w:spacing w:before="160" w:after="80"/>
      </w:pPr>
      <w:r>
        <w:rPr>
          <w:b/>
          <w:color w:val="234B8C"/>
          <w:sz w:val="28"/>
        </w:rPr>
        <w:t>3. Guia de Defesa Contra a Banca (FAQ Estratégico)</w:t>
      </w:r>
    </w:p>
    <w:p>
      <w:pPr>
        <w:spacing w:before="120" w:after="40" w:line="276" w:lineRule="auto"/>
      </w:pPr>
      <w:r>
        <w:rPr>
          <w:b/>
          <w:color w:val="A0281E"/>
        </w:rPr>
        <w:t>❓ Pergunta: Como vocês comprovam que os resultados não foram fruto de sorte nos tiros aleatórios?</w:t>
      </w:r>
    </w:p>
    <w:p>
      <w:pPr>
        <w:spacing w:before="20" w:after="120" w:line="276" w:lineRule="auto"/>
      </w:pPr>
      <w:r>
        <w:rPr>
          <w:b/>
          <w:color w:val="145028"/>
        </w:rPr>
        <w:t xml:space="preserve">💡 Resposta de Ouro: </w:t>
      </w:r>
      <w:r>
        <w:t>Executamos 32 baterias independentes em paralelo e submetemos os dados à One-Way ANOVA com cálculo de p-valor exato via função beta incompleta (betainc). Obtivemos F = 138.24 e p = 1.44 x 10^-15 &lt;&lt; 0.05. Além disso, todos os testes t pareados apresentaram p &lt; 10^-8 e d de Cohen superior a 4.0, rejeitando a hipótese nula com rigor matemático.</w:t>
      </w:r>
    </w:p>
    <w:p>
      <w:pPr>
        <w:spacing w:before="120" w:after="40" w:line="276" w:lineRule="auto"/>
      </w:pPr>
      <w:r>
        <w:rPr>
          <w:b/>
          <w:color w:val="A0281E"/>
        </w:rPr>
        <w:t>❓ Pergunta: Por que usar Algoritmos Genéticos e não Reinforcement Learning (Q-Learning / PPO)?</w:t>
      </w:r>
    </w:p>
    <w:p>
      <w:pPr>
        <w:spacing w:before="20" w:after="120" w:line="276" w:lineRule="auto"/>
      </w:pPr>
      <w:r>
        <w:rPr>
          <w:b/>
          <w:color w:val="145028"/>
        </w:rPr>
        <w:t xml:space="preserve">💡 Resposta de Ouro: </w:t>
      </w:r>
      <w:r>
        <w:t>Deep RL requer redes neurais densas e milhões de iterações de treino com altíssimo custo computacional, incompatíveis com a execução em tempo real em jogos eletrônicos. O AG associado ao MAP-Elites opera de forma extremamente leve diretamente nos parâmetros contínuos de controle e gera um catálogo diversificado de classes táticas em poucos segundos.</w:t>
      </w:r>
    </w:p>
    <w:p>
      <w:pPr>
        <w:spacing w:before="120" w:after="40" w:line="276" w:lineRule="auto"/>
      </w:pPr>
      <w:r>
        <w:rPr>
          <w:b/>
          <w:color w:val="A0281E"/>
        </w:rPr>
        <w:t>❓ Pergunta: Por que a taxa de crossover é alta (70 a 90%) e a de mutação é baixa (5%)?</w:t>
      </w:r>
    </w:p>
    <w:p>
      <w:pPr>
        <w:spacing w:before="20" w:after="120" w:line="276" w:lineRule="auto"/>
      </w:pPr>
      <w:r>
        <w:rPr>
          <w:b/>
          <w:color w:val="145028"/>
        </w:rPr>
        <w:t xml:space="preserve">💡 Resposta de Ouro: </w:t>
      </w:r>
      <w:r>
        <w:t>O crossover é o operador responsável pela exploração construtiva, combinando os chamados 'building blocks' genéticos de sucesso. A mutação atua apenas como salvaguarda estocástica para evitar convergência prematura. Mutações acima de 15% quebram as estratégias consolidadas, transformando a evolução em busca aleatória caótica.</w:t>
      </w:r>
    </w:p>
    <w:p>
      <w:pPr>
        <w:spacing w:before="120" w:after="40" w:line="276" w:lineRule="auto"/>
      </w:pPr>
      <w:r>
        <w:rPr>
          <w:b/>
          <w:color w:val="A0281E"/>
        </w:rPr>
        <w:t>❓ Pergunta: O que impedia o NPC de evoluir o exploit de virar um 'Tanque Parado' no centro?</w:t>
      </w:r>
    </w:p>
    <w:p>
      <w:pPr>
        <w:spacing w:before="20" w:after="120" w:line="276" w:lineRule="auto"/>
      </w:pPr>
      <w:r>
        <w:rPr>
          <w:b/>
          <w:color w:val="145028"/>
        </w:rPr>
        <w:t xml:space="preserve">💡 Resposta de Ouro: </w:t>
      </w:r>
      <w:r>
        <w:t>Três mecanismos articulados: 1) O Orçamento Global (B = 1.8) que impede o NPC de ter vida máxima e ataque máximo simultaneamente; 2) As penalidades progressivas por colisão (p1 e p2); e 3) Os padrões de tiro em espiral contínua e leque que cobrem a arena, tornando a imobilidade fatal.</w:t>
      </w:r>
    </w:p>
    <w:p>
      <w:pPr>
        <w:spacing w:before="120" w:after="40" w:line="276" w:lineRule="auto"/>
      </w:pPr>
      <w:r>
        <w:rPr>
          <w:b/>
          <w:color w:val="A0281E"/>
        </w:rPr>
        <w:t>❓ Pergunta: Qual a vantagem prática de usar os Pilares de Cobertura na arena?</w:t>
      </w:r>
    </w:p>
    <w:p>
      <w:pPr>
        <w:spacing w:before="20" w:after="120" w:line="276" w:lineRule="auto"/>
      </w:pPr>
      <w:r>
        <w:rPr>
          <w:b/>
          <w:color w:val="145028"/>
        </w:rPr>
        <w:t xml:space="preserve">💡 Resposta de Ouro: </w:t>
      </w:r>
      <w:r>
        <w:t>Os pilares introduzem oclusão de projéteis (Line of Sight). Isso permite que a física de esquiva de Reynolds gere comportamentos emergentes onde o NPC aproveita obstáculos naturais como escudo tático, enriquecendo a dinâmica cinemática.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