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Testes de Arquitetura</w:t>
      </w:r>
    </w:p>
    <w:p>
      <w:pPr>
        <w:jc w:val="center"/>
      </w:pPr>
      <w:r>
        <w:t>Backend Deviante | Kotlin/Ktor + Python/FastAPI</w:t>
      </w:r>
    </w:p>
    <w:p>
      <w:r>
        <w:t>Repositório de entrega: https://github.com/murilo2710/Testes-arquitetura-</w:t>
      </w:r>
    </w:p>
    <w:p>
      <w:pPr>
        <w:pStyle w:val="Heading1"/>
      </w:pPr>
      <w:r>
        <w:t>Integrantes</w:t>
      </w:r>
    </w:p>
    <w:p>
      <w:pPr>
        <w:pStyle w:val="ListBullet"/>
      </w:pPr>
      <w:r>
        <w:t>Murilo Regnier</w:t>
      </w:r>
    </w:p>
    <w:p>
      <w:pPr>
        <w:pStyle w:val="ListBullet"/>
      </w:pPr>
      <w:r>
        <w:t>Bernardo Vieira</w:t>
      </w:r>
    </w:p>
    <w:p>
      <w:pPr>
        <w:pStyle w:val="ListBullet"/>
      </w:pPr>
      <w:r>
        <w:t>Emanuelle Skolut</w:t>
      </w:r>
    </w:p>
    <w:p>
      <w:pPr>
        <w:pStyle w:val="ListBullet"/>
      </w:pPr>
      <w:r>
        <w:t>Alander Ávila</w:t>
      </w:r>
    </w:p>
    <w:p>
      <w:pPr>
        <w:pStyle w:val="Heading1"/>
      </w:pPr>
      <w:r>
        <w:t>Arquitetura identificada</w:t>
      </w:r>
    </w:p>
    <w:p>
      <w:r>
        <w:t>O BFF é um módulo Gradle Kotlin/Ktor organizado por responsabilidades técnicas: Routing.kt concentra endpoints e orquestração; repository/ acessa Exposed; db/ declara tabelas; model/ contém records; dto/ contém contratos HTTP. O microserviço Python separa a API (main.py), motor (analysis_engine.py), interface/adaptador (drift_detector.py), algoritmo (ipdd_adwin.py), parser.py e graph_miner.py.</w:t>
      </w:r>
    </w:p>
    <w:p>
      <w:r>
        <w:t>O estado observado é uma arquitetura em camadas e módulos especializados. Não é uma migração completa para Clean Architecture/vertical slices: rotas ainda orquestram diretamente repositórios e parte dos repositórios referencia DTOs. Os testes abaixo protegem limites reais e não alegam que essa reorganização já foi concluída.</w:t>
      </w:r>
    </w:p>
    <w:p>
      <w:pPr>
        <w:pStyle w:val="Heading1"/>
      </w:pPr>
      <w:r>
        <w:t>Regras automatizadas</w:t>
      </w:r>
    </w:p>
    <w:p>
      <w:r>
        <w:t>ArchUnit (Kotlin/JVM): model não depende de db, DTO, repository, Ktor ou Exposed; db não depende de DTO, model, repository ou Ktor; DTO não depende da persistência; repository não depende de Ktor Server.</w:t>
      </w:r>
    </w:p>
    <w:p>
      <w:r>
        <w:t>PyTestArch (Python): analysis_engine não depende da API, parser, graph_miner ou corpus; ipdd_adwin não depende do módulo de API. Não há projetos backend Java, C# ou Node neste checkout; por isso ArchiUnit.Net e ArchiUnitTS não se aplicam.</w:t>
      </w:r>
    </w:p>
    <w:p>
      <w:r>
        <w:br w:type="page"/>
      </w:r>
    </w:p>
    <w:p>
      <w:pPr>
        <w:pStyle w:val="Heading1"/>
      </w:pPr>
      <w:r>
        <w:t>Comandos e resultados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Execução</w:t>
            </w:r>
          </w:p>
        </w:tc>
        <w:tc>
          <w:tcPr>
            <w:tcW w:type="dxa" w:w="4968"/>
          </w:tcPr>
          <w:p>
            <w:r>
              <w:t>Comando</w:t>
            </w:r>
          </w:p>
        </w:tc>
      </w:tr>
      <w:tr>
        <w:tc>
          <w:tcPr>
            <w:tcW w:type="dxa" w:w="4968"/>
          </w:tcPr>
          <w:p>
            <w:r>
              <w:t>Kotlin/Ktor</w:t>
            </w:r>
          </w:p>
        </w:tc>
        <w:tc>
          <w:tcPr>
            <w:tcW w:type="dxa" w:w="4968"/>
          </w:tcPr>
          <w:p>
            <w:r>
              <w:rPr>
                <w:rFonts w:ascii="Consolas" w:hAnsi="Consolas"/>
                <w:sz w:val="16"/>
              </w:rPr>
              <w:t>.\gradlew.bat test</w:t>
            </w:r>
          </w:p>
        </w:tc>
      </w:tr>
      <w:tr>
        <w:tc>
          <w:tcPr>
            <w:tcW w:type="dxa" w:w="4968"/>
          </w:tcPr>
          <w:p>
            <w:r>
              <w:t>Python: arquitetura</w:t>
            </w:r>
          </w:p>
        </w:tc>
        <w:tc>
          <w:tcPr>
            <w:tcW w:type="dxa" w:w="4968"/>
          </w:tcPr>
          <w:p>
            <w:r>
              <w:rPr>
                <w:rFonts w:ascii="Consolas" w:hAnsi="Consolas"/>
                <w:sz w:val="16"/>
              </w:rPr>
              <w:t>cd mining; .\.venv\Scripts\python.exe -m pytest tests/test_architecture.py -q</w:t>
            </w:r>
          </w:p>
        </w:tc>
      </w:tr>
      <w:tr>
        <w:tc>
          <w:tcPr>
            <w:tcW w:type="dxa" w:w="4968"/>
          </w:tcPr>
          <w:p>
            <w:r>
              <w:t>Python: suíte completa</w:t>
            </w:r>
          </w:p>
        </w:tc>
        <w:tc>
          <w:tcPr>
            <w:tcW w:type="dxa" w:w="4968"/>
          </w:tcPr>
          <w:p>
            <w:r>
              <w:rPr>
                <w:rFonts w:ascii="Consolas" w:hAnsi="Consolas"/>
                <w:sz w:val="16"/>
              </w:rPr>
              <w:t>cd mining; .\.venv\Scripts\python.exe -m pytest tests -q</w:t>
            </w:r>
          </w:p>
        </w:tc>
      </w:tr>
    </w:tbl>
    <w:p>
      <w:r>
        <w:t>Gradle: BUILD SUCCESSFUL; 28 testes reportados, 0 falhas e 0 erros. PyTestArch: 2 passed. Suíte Python completa: 35 passed, 2 failed.</w:t>
      </w:r>
    </w:p>
    <w:p>
      <w:r>
        <w:t>As duas falhas existentes dependem dos arquivos de pesquisa DR_MS_04_matrix.csv e DR_MS_ST_25_matrix.csv, ausentes deste checkout. A falha reporta ‘Corpus de treinamento ausente: DR_MS_04_matrix.csv.’ Os dados não foram inventados e os testes não foram contornados.</w:t>
      </w:r>
    </w:p>
    <w:p>
      <w:pPr>
        <w:pStyle w:val="Heading1"/>
      </w:pPr>
      <w:r>
        <w:t>Evidências do código no GitHub</w:t>
      </w:r>
    </w:p>
    <w:p>
      <w:pPr>
        <w:pStyle w:val="ListBullet"/>
      </w:pPr>
      <w:r>
        <w:t>Teste ArchUnit: https://github.com/murilo2710/Testes-arquitetura-/blob/main/src/test/kotlin/ArchitectureTest.kt</w:t>
      </w:r>
    </w:p>
    <w:p>
      <w:pPr>
        <w:pStyle w:val="ListBullet"/>
      </w:pPr>
      <w:r>
        <w:t>Configuração Gradle: https://github.com/murilo2710/Testes-arquitetura-/blob/main/build.gradle.kts</w:t>
      </w:r>
    </w:p>
    <w:p>
      <w:pPr>
        <w:pStyle w:val="ListBullet"/>
      </w:pPr>
      <w:r>
        <w:t>Teste PyTestArch: https://github.com/murilo2710/Testes-arquitetura-/blob/main/mining/tests/test_architecture.py</w:t>
      </w:r>
    </w:p>
    <w:p>
      <w:pPr>
        <w:pStyle w:val="ListBullet"/>
      </w:pPr>
      <w:r>
        <w:t>Dependências de teste Python: https://github.com/murilo2710/Testes-arquitetura-/blob/main/mining/requirements-dev.txt</w:t>
      </w:r>
    </w:p>
    <w:p>
      <w:pPr>
        <w:pStyle w:val="ListBullet"/>
      </w:pPr>
      <w:r>
        <w:t>README de arquitetura: https://github.com/murilo2710/Testes-arquitetura-/blob/main/README.md</w:t>
      </w:r>
    </w:p>
    <w:p>
      <w:r>
        <w:t>Os links apontam para a branch main. As capturas anexas foram feitas dos relatórios HTML oficiais gerados pelo Gradle e pelo pytest-html durante a execução.</w:t>
      </w:r>
    </w:p>
    <w:p>
      <w:r>
        <w:br w:type="page"/>
      </w:r>
    </w:p>
    <w:p>
      <w:pPr>
        <w:pStyle w:val="Heading1"/>
      </w:pPr>
      <w:r>
        <w:t>Captura do relatório Gradle</w:t>
      </w:r>
    </w:p>
    <w:p>
      <w:r>
        <w:t>Relatório oficial: 28 testes, zero falhas, zero ignorados.</w:t>
      </w:r>
    </w:p>
    <w:p>
      <w:r>
        <w:drawing>
          <wp:inline xmlns:a="http://schemas.openxmlformats.org/drawingml/2006/main" xmlns:pic="http://schemas.openxmlformats.org/drawingml/2006/picture">
            <wp:extent cx="5669280" cy="35237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dle-test-report-recorta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237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Captura do relatório PyTestArch</w:t>
      </w:r>
    </w:p>
    <w:p>
      <w:r>
        <w:t>Relatório oficial do pytest-html: dois testes arquiteturais aprovados.</w:t>
      </w:r>
    </w:p>
    <w:p>
      <w:r>
        <w:drawing>
          <wp:inline xmlns:a="http://schemas.openxmlformats.org/drawingml/2006/main" xmlns:pic="http://schemas.openxmlformats.org/drawingml/2006/picture">
            <wp:extent cx="5669280" cy="26148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ython-architecture-test-report-recortad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1487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