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E4DE5" w14:textId="65FE8EB3" w:rsidR="00C5727C" w:rsidRDefault="00DE578A" w:rsidP="00916EDF">
      <w:pPr>
        <w:spacing w:before="240" w:after="460"/>
        <w:ind w:firstLine="0"/>
        <w:jc w:val="center"/>
        <w:rPr>
          <w:b/>
          <w:color w:val="000000" w:themeColor="text1"/>
          <w:lang w:val="pt-PT" w:eastAsia="pt-BR"/>
        </w:rPr>
      </w:pPr>
      <w:r w:rsidRPr="00DE578A">
        <w:t xml:space="preserve"> </w:t>
      </w:r>
      <w:r w:rsidRPr="00DE578A">
        <w:rPr>
          <w:b/>
          <w:color w:val="000000" w:themeColor="text1"/>
          <w:lang w:val="pt-PT" w:eastAsia="pt-BR"/>
        </w:rPr>
        <w:t xml:space="preserve">RELAÇÃO ENTRE </w:t>
      </w:r>
      <w:r w:rsidRPr="00DE578A">
        <w:rPr>
          <w:b/>
          <w:i/>
          <w:color w:val="000000" w:themeColor="text1"/>
          <w:lang w:val="pt-PT" w:eastAsia="pt-BR"/>
        </w:rPr>
        <w:t>STAKEHOLDERS</w:t>
      </w:r>
      <w:r w:rsidRPr="00DE578A">
        <w:rPr>
          <w:b/>
          <w:color w:val="000000" w:themeColor="text1"/>
          <w:lang w:val="pt-PT" w:eastAsia="pt-BR"/>
        </w:rPr>
        <w:t xml:space="preserve">, RESPONSABILIDADE SOCIAL EMPRESARIAL E CAPITAL SOCIAL: UMA REVISÃO INTEGRATIVA </w:t>
      </w:r>
    </w:p>
    <w:p w14:paraId="7084DDFF" w14:textId="683B83A3" w:rsidR="00956354" w:rsidRPr="00956354" w:rsidRDefault="00956354" w:rsidP="00956354">
      <w:pPr>
        <w:pStyle w:val="Author"/>
        <w:rPr>
          <w:lang w:val="pt-BR"/>
        </w:rPr>
      </w:pPr>
      <w:r w:rsidRPr="00956354">
        <w:rPr>
          <w:lang w:val="pt-BR"/>
        </w:rPr>
        <w:t>Maria Lúcia Corrêa Neves</w:t>
      </w:r>
      <w:r>
        <w:rPr>
          <w:rStyle w:val="Refdenotaderodap"/>
          <w:lang w:val="pt-BR"/>
        </w:rPr>
        <w:footnoteReference w:id="1"/>
      </w:r>
      <w:r w:rsidRPr="00956354">
        <w:rPr>
          <w:lang w:val="pt-BR"/>
        </w:rPr>
        <w:t>, Gertrudes Dandolini</w:t>
      </w:r>
      <w:r>
        <w:rPr>
          <w:rStyle w:val="Refdenotaderodap"/>
          <w:lang w:val="pt-BR"/>
        </w:rPr>
        <w:footnoteReference w:id="2"/>
      </w:r>
      <w:r w:rsidRPr="00956354">
        <w:rPr>
          <w:lang w:val="pt-BR"/>
        </w:rPr>
        <w:t>, Patrícia De Sá Freire</w:t>
      </w:r>
      <w:r>
        <w:rPr>
          <w:rStyle w:val="Refdenotaderodap"/>
          <w:lang w:val="pt-BR"/>
        </w:rPr>
        <w:footnoteReference w:id="3"/>
      </w:r>
    </w:p>
    <w:p w14:paraId="584BDB99" w14:textId="77777777" w:rsidR="00956354" w:rsidRPr="00956354" w:rsidRDefault="00956354" w:rsidP="00935E8F">
      <w:pPr>
        <w:pStyle w:val="Abstract"/>
        <w:rPr>
          <w:b/>
        </w:rPr>
      </w:pPr>
    </w:p>
    <w:p w14:paraId="20E2CA9B" w14:textId="6A5EF78D" w:rsidR="00935E8F" w:rsidRPr="00935E8F" w:rsidRDefault="00D53CD7" w:rsidP="00935E8F">
      <w:pPr>
        <w:pStyle w:val="Abstract"/>
        <w:rPr>
          <w:lang w:val="en-US"/>
        </w:rPr>
      </w:pPr>
      <w:r w:rsidRPr="00935E8F">
        <w:rPr>
          <w:b/>
          <w:lang w:val="en-US"/>
        </w:rPr>
        <w:t>Abstract</w:t>
      </w:r>
      <w:r w:rsidR="00935E8F" w:rsidRPr="00935E8F">
        <w:rPr>
          <w:b/>
          <w:lang w:val="en-US"/>
        </w:rPr>
        <w:t xml:space="preserve">: </w:t>
      </w:r>
      <w:r w:rsidR="00935E8F" w:rsidRPr="00935E8F">
        <w:rPr>
          <w:lang w:val="en-US"/>
        </w:rPr>
        <w:t>This paper aims to investigate the relationship between interested manufacturers; Corporate Social Responsibility (CSR) and Social Capital (SC). An integrative review of literature on scientific database Scopus was conducted to analyze the theoretical constructs and their relations. Thus, it was identified twelve publications that allowed the researchers to consider the existence of three different approaches relating to the constructs. In view of the above, in addition to the literature overview, this study contributes to the debate about the difficulties in overcoming situations of social and environmental irresponsibility, still present in the organizational environment, despite the more than sixty years of CSR theory.</w:t>
      </w:r>
    </w:p>
    <w:p w14:paraId="3FE68366" w14:textId="0642B0B4" w:rsidR="00DE578A" w:rsidRPr="00935E8F" w:rsidRDefault="00935E8F" w:rsidP="00935E8F">
      <w:pPr>
        <w:pStyle w:val="Abstract"/>
        <w:rPr>
          <w:i w:val="0"/>
          <w:lang w:val="en-US"/>
        </w:rPr>
      </w:pPr>
      <w:r w:rsidRPr="00916EDF">
        <w:rPr>
          <w:b/>
          <w:lang w:val="en-US"/>
        </w:rPr>
        <w:t>Keywords</w:t>
      </w:r>
      <w:r w:rsidRPr="00935E8F">
        <w:rPr>
          <w:lang w:val="en-US"/>
        </w:rPr>
        <w:t xml:space="preserve">: </w:t>
      </w:r>
      <w:r w:rsidR="00930563">
        <w:rPr>
          <w:lang w:val="en-US"/>
        </w:rPr>
        <w:t>s</w:t>
      </w:r>
      <w:r w:rsidRPr="00935E8F">
        <w:rPr>
          <w:lang w:val="en-US"/>
        </w:rPr>
        <w:t xml:space="preserve">takeholders; </w:t>
      </w:r>
      <w:r w:rsidR="00930563">
        <w:rPr>
          <w:lang w:val="en-US"/>
        </w:rPr>
        <w:t>c</w:t>
      </w:r>
      <w:r w:rsidRPr="00935E8F">
        <w:rPr>
          <w:lang w:val="en-US"/>
        </w:rPr>
        <w:t xml:space="preserve">orporate social responsibility; </w:t>
      </w:r>
      <w:r w:rsidR="00930563">
        <w:rPr>
          <w:lang w:val="en-US"/>
        </w:rPr>
        <w:t>s</w:t>
      </w:r>
      <w:r w:rsidRPr="00935E8F">
        <w:rPr>
          <w:lang w:val="en-US"/>
        </w:rPr>
        <w:t>ocial capita</w:t>
      </w:r>
      <w:r w:rsidR="00930563">
        <w:rPr>
          <w:lang w:val="en-US"/>
        </w:rPr>
        <w:t>; s</w:t>
      </w:r>
      <w:r w:rsidR="00930563" w:rsidRPr="00930563">
        <w:rPr>
          <w:lang w:val="en-US"/>
        </w:rPr>
        <w:t>ocial innovation</w:t>
      </w:r>
      <w:r w:rsidR="00930563">
        <w:rPr>
          <w:lang w:val="en-US"/>
        </w:rPr>
        <w:t>.</w:t>
      </w:r>
      <w:r w:rsidR="00626B7C" w:rsidRPr="00935E8F">
        <w:rPr>
          <w:lang w:val="en-US"/>
        </w:rPr>
        <w:t xml:space="preserve"> </w:t>
      </w:r>
    </w:p>
    <w:p w14:paraId="52D907EE" w14:textId="77777777" w:rsidR="00930563" w:rsidRPr="00930563" w:rsidRDefault="00930563" w:rsidP="00DE578A">
      <w:pPr>
        <w:pStyle w:val="Abstract"/>
        <w:rPr>
          <w:b/>
          <w:lang w:val="en-US"/>
        </w:rPr>
      </w:pPr>
    </w:p>
    <w:p w14:paraId="52EF3F73" w14:textId="0DFEE369" w:rsidR="00DE578A" w:rsidRPr="00EC4B19" w:rsidRDefault="00DE578A" w:rsidP="00DE578A">
      <w:pPr>
        <w:pStyle w:val="Abstract"/>
      </w:pPr>
      <w:r w:rsidRPr="00A75409">
        <w:rPr>
          <w:b/>
        </w:rPr>
        <w:t>Resumo.</w:t>
      </w:r>
      <w:r w:rsidRPr="00A75409">
        <w:t xml:space="preserve"> </w:t>
      </w:r>
      <w:r w:rsidR="00BB45BC">
        <w:t>Analisou-se, nesta</w:t>
      </w:r>
      <w:r w:rsidR="00BB45BC" w:rsidRPr="00EC4B19">
        <w:t xml:space="preserve"> pesquisa</w:t>
      </w:r>
      <w:r w:rsidR="00180D5D">
        <w:t xml:space="preserve"> qualitativa</w:t>
      </w:r>
      <w:r w:rsidR="00BB45BC">
        <w:t xml:space="preserve">, </w:t>
      </w:r>
      <w:r w:rsidR="00BB45BC" w:rsidRPr="00EC4B19">
        <w:t xml:space="preserve">a relação entre os construtos stakeholders, Responsabilidade Social Empresarial (RSE) e Capital </w:t>
      </w:r>
      <w:r w:rsidR="00BB45BC">
        <w:t>social.</w:t>
      </w:r>
      <w:r w:rsidR="00BB45BC" w:rsidRPr="00EC4B19">
        <w:t xml:space="preserve"> </w:t>
      </w:r>
      <w:r w:rsidR="00180D5D">
        <w:t xml:space="preserve">Foi adotado, como método para identificar </w:t>
      </w:r>
      <w:r w:rsidR="004E4053">
        <w:t xml:space="preserve">as </w:t>
      </w:r>
      <w:r w:rsidR="00180D5D">
        <w:t>publicações</w:t>
      </w:r>
      <w:r w:rsidR="00C1218B">
        <w:t xml:space="preserve"> cientificas</w:t>
      </w:r>
      <w:r w:rsidR="00180D5D">
        <w:t xml:space="preserve"> relacionando os construtos, a </w:t>
      </w:r>
      <w:r w:rsidR="00283D9B">
        <w:t>r</w:t>
      </w:r>
      <w:r w:rsidR="00BB45BC" w:rsidRPr="00EC4B19">
        <w:t>evisão</w:t>
      </w:r>
      <w:r w:rsidR="00930563">
        <w:t xml:space="preserve"> </w:t>
      </w:r>
      <w:r w:rsidR="00180D5D">
        <w:t xml:space="preserve">integrativa da </w:t>
      </w:r>
      <w:r w:rsidR="00283D9B">
        <w:t>literatura</w:t>
      </w:r>
      <w:r w:rsidR="00180D5D">
        <w:t>, direcionada para a base internacional Scopus.</w:t>
      </w:r>
      <w:r w:rsidR="00BB45BC" w:rsidRPr="00EC4B19">
        <w:t xml:space="preserve"> Com</w:t>
      </w:r>
      <w:r w:rsidR="00BB45BC">
        <w:t>o</w:t>
      </w:r>
      <w:r w:rsidR="00BB45BC" w:rsidRPr="00EC4B19">
        <w:t xml:space="preserve"> </w:t>
      </w:r>
      <w:r w:rsidR="00F71805">
        <w:t xml:space="preserve">resultado, </w:t>
      </w:r>
      <w:r w:rsidR="00BB45BC" w:rsidRPr="00EC4B19">
        <w:t>fo</w:t>
      </w:r>
      <w:r w:rsidR="00930563">
        <w:t xml:space="preserve">i identificado conjunto de </w:t>
      </w:r>
      <w:r w:rsidR="00F71805">
        <w:t>12</w:t>
      </w:r>
      <w:r w:rsidR="00BB45BC" w:rsidRPr="00EC4B19">
        <w:t xml:space="preserve"> publicações</w:t>
      </w:r>
      <w:r w:rsidR="00930563">
        <w:t>,</w:t>
      </w:r>
      <w:r w:rsidR="00BB45BC" w:rsidRPr="00EC4B19">
        <w:t xml:space="preserve"> </w:t>
      </w:r>
      <w:r w:rsidR="00930563">
        <w:t xml:space="preserve">cuja análise e síntese, </w:t>
      </w:r>
      <w:r w:rsidR="00BB45BC" w:rsidRPr="00EC4B19">
        <w:t>permit</w:t>
      </w:r>
      <w:r w:rsidR="00283D9B">
        <w:t>i</w:t>
      </w:r>
      <w:r w:rsidR="00930563">
        <w:t xml:space="preserve">u </w:t>
      </w:r>
      <w:r w:rsidR="00BB45BC" w:rsidRPr="00EC4B19">
        <w:t xml:space="preserve">considerar que existem </w:t>
      </w:r>
      <w:r w:rsidR="00407E3B">
        <w:t xml:space="preserve">três </w:t>
      </w:r>
      <w:r w:rsidR="00283D9B">
        <w:t xml:space="preserve">diferentes abordagens relacionando os construtos. </w:t>
      </w:r>
      <w:r w:rsidR="00180D5D">
        <w:t xml:space="preserve">Considera-se que a pesquisa, além da síntese por abordagem, </w:t>
      </w:r>
      <w:r w:rsidR="005C416E">
        <w:t xml:space="preserve">contribui para o </w:t>
      </w:r>
      <w:r w:rsidR="00180D5D">
        <w:t xml:space="preserve">debate </w:t>
      </w:r>
      <w:r w:rsidR="005C416E">
        <w:t xml:space="preserve">sobre as dificuldades na superação das </w:t>
      </w:r>
      <w:r w:rsidR="00BB45BC" w:rsidRPr="00EC4B19">
        <w:t>situações de irresponsabilidade social e ambiental</w:t>
      </w:r>
      <w:r w:rsidR="00180D5D">
        <w:t xml:space="preserve"> ainda frequentes no meio organizacional, </w:t>
      </w:r>
      <w:r w:rsidR="00BB45BC" w:rsidRPr="00EC4B19">
        <w:t>não obstante o</w:t>
      </w:r>
      <w:r w:rsidR="00BB45BC">
        <w:t>s mais de</w:t>
      </w:r>
      <w:r w:rsidR="00180D5D">
        <w:t xml:space="preserve"> sessenta</w:t>
      </w:r>
      <w:r w:rsidR="00BB45BC">
        <w:t xml:space="preserve"> anos de</w:t>
      </w:r>
      <w:r w:rsidR="00180D5D">
        <w:t xml:space="preserve"> </w:t>
      </w:r>
      <w:r w:rsidR="005C416E">
        <w:t xml:space="preserve">divulgação da </w:t>
      </w:r>
      <w:r w:rsidR="00BB45BC" w:rsidRPr="00EC4B19">
        <w:t xml:space="preserve">teoria de </w:t>
      </w:r>
      <w:r w:rsidR="00180D5D">
        <w:t>RSE.</w:t>
      </w:r>
    </w:p>
    <w:p w14:paraId="2CED55E5" w14:textId="77777777" w:rsidR="00930563" w:rsidRDefault="00DE578A" w:rsidP="00DE578A">
      <w:pPr>
        <w:pStyle w:val="abstract0"/>
        <w:spacing w:before="0"/>
        <w:ind w:left="425"/>
        <w:rPr>
          <w:i/>
          <w:sz w:val="24"/>
          <w:szCs w:val="24"/>
          <w:lang w:val="pt-BR" w:eastAsia="pt-BR"/>
        </w:rPr>
      </w:pPr>
      <w:r w:rsidRPr="00DE578A">
        <w:rPr>
          <w:b/>
          <w:i/>
          <w:sz w:val="24"/>
          <w:szCs w:val="24"/>
          <w:lang w:val="pt-BR" w:eastAsia="pt-BR"/>
        </w:rPr>
        <w:t>Palavras-chave</w:t>
      </w:r>
      <w:r>
        <w:rPr>
          <w:b/>
          <w:i/>
          <w:sz w:val="24"/>
          <w:szCs w:val="24"/>
          <w:lang w:val="pt-BR" w:eastAsia="pt-BR"/>
        </w:rPr>
        <w:t xml:space="preserve">. </w:t>
      </w:r>
      <w:r w:rsidRPr="00DE578A">
        <w:rPr>
          <w:b/>
          <w:lang w:val="pt-BR"/>
        </w:rPr>
        <w:t xml:space="preserve"> </w:t>
      </w:r>
      <w:r w:rsidRPr="00114AA0">
        <w:rPr>
          <w:i/>
          <w:sz w:val="24"/>
          <w:szCs w:val="24"/>
          <w:lang w:val="pt-PT" w:eastAsia="pt-BR"/>
        </w:rPr>
        <w:t>stakeholders</w:t>
      </w:r>
      <w:r w:rsidRPr="00DE578A">
        <w:rPr>
          <w:i/>
          <w:sz w:val="24"/>
          <w:szCs w:val="24"/>
          <w:lang w:val="pt-BR" w:eastAsia="pt-BR"/>
        </w:rPr>
        <w:t>; responsabilidade social empresarial; capital social</w:t>
      </w:r>
      <w:r w:rsidR="00930563">
        <w:rPr>
          <w:i/>
          <w:sz w:val="24"/>
          <w:szCs w:val="24"/>
          <w:lang w:val="pt-BR" w:eastAsia="pt-BR"/>
        </w:rPr>
        <w:t>; inovação social.</w:t>
      </w:r>
    </w:p>
    <w:p w14:paraId="0B214690" w14:textId="77777777" w:rsidR="006B4C20" w:rsidRPr="00C74177" w:rsidRDefault="006B4C20" w:rsidP="001D4A8C">
      <w:pPr>
        <w:rPr>
          <w:lang w:val="pt-PT" w:eastAsia="pt-BR"/>
        </w:rPr>
      </w:pPr>
    </w:p>
    <w:p w14:paraId="2135F978" w14:textId="42AC3742" w:rsidR="00C5727C" w:rsidRDefault="00C5727C" w:rsidP="006125B5">
      <w:pPr>
        <w:ind w:firstLine="0"/>
      </w:pPr>
    </w:p>
    <w:p w14:paraId="63D0C28E" w14:textId="5AC4AAC9" w:rsidR="00935E8F" w:rsidRDefault="00935E8F" w:rsidP="006125B5">
      <w:pPr>
        <w:ind w:firstLine="0"/>
      </w:pPr>
    </w:p>
    <w:p w14:paraId="45D8BBC2" w14:textId="52C02D5F" w:rsidR="00935E8F" w:rsidRDefault="00935E8F" w:rsidP="006125B5">
      <w:pPr>
        <w:ind w:firstLine="0"/>
      </w:pPr>
    </w:p>
    <w:p w14:paraId="319972A6" w14:textId="66D01BAD" w:rsidR="001C2E3A" w:rsidRDefault="001C2E3A" w:rsidP="006125B5">
      <w:pPr>
        <w:ind w:firstLine="0"/>
      </w:pPr>
    </w:p>
    <w:p w14:paraId="58C29FBA" w14:textId="3D768148" w:rsidR="001C2E3A" w:rsidRDefault="001C2E3A" w:rsidP="006125B5">
      <w:pPr>
        <w:ind w:firstLine="0"/>
      </w:pPr>
    </w:p>
    <w:p w14:paraId="636A629F" w14:textId="62F8A1AC" w:rsidR="00BC572F" w:rsidRPr="005E21A5" w:rsidRDefault="00BC572F" w:rsidP="00916EDF">
      <w:pPr>
        <w:pStyle w:val="PargrafodaLista"/>
        <w:numPr>
          <w:ilvl w:val="0"/>
          <w:numId w:val="20"/>
        </w:numPr>
        <w:ind w:left="454" w:hanging="454"/>
        <w:rPr>
          <w:b/>
          <w:lang w:val="pt-PT"/>
        </w:rPr>
      </w:pPr>
      <w:r w:rsidRPr="005E21A5">
        <w:rPr>
          <w:b/>
          <w:lang w:val="pt-PT"/>
        </w:rPr>
        <w:lastRenderedPageBreak/>
        <w:t>INTRODUÇÃO</w:t>
      </w:r>
    </w:p>
    <w:p w14:paraId="5A8DD809" w14:textId="77777777" w:rsidR="00650A05" w:rsidRDefault="009339AD" w:rsidP="00650A05">
      <w:pPr>
        <w:pStyle w:val="lucia"/>
        <w:numPr>
          <w:ilvl w:val="0"/>
          <w:numId w:val="0"/>
        </w:numPr>
        <w:spacing w:line="360" w:lineRule="auto"/>
        <w:contextualSpacing/>
        <w:jc w:val="both"/>
        <w:rPr>
          <w:lang w:val="pt-PT"/>
        </w:rPr>
      </w:pPr>
      <w:r>
        <w:rPr>
          <w:lang w:val="pt-PT"/>
        </w:rPr>
        <w:tab/>
      </w:r>
    </w:p>
    <w:p w14:paraId="4550912D" w14:textId="64B44F83" w:rsidR="007851D6" w:rsidRPr="00EF2D61" w:rsidRDefault="007851D6" w:rsidP="00650A05">
      <w:pPr>
        <w:contextualSpacing/>
        <w:rPr>
          <w:lang w:val="pt-PT" w:eastAsia="pt-BR"/>
        </w:rPr>
      </w:pPr>
      <w:r w:rsidRPr="00EF2D61">
        <w:rPr>
          <w:lang w:val="pt-PT" w:eastAsia="pt-BR"/>
        </w:rPr>
        <w:t xml:space="preserve">Responsabilidade social empresarial (RSE) pode ser definida como uma forma de gestão que busca equilibrar os interesses de um amplo grupo de </w:t>
      </w:r>
      <w:r w:rsidRPr="00EF2D61">
        <w:rPr>
          <w:i/>
          <w:lang w:val="pt-PT" w:eastAsia="pt-BR"/>
        </w:rPr>
        <w:t>stakeholders</w:t>
      </w:r>
      <w:r w:rsidRPr="00EF2D61">
        <w:rPr>
          <w:lang w:val="pt-PT" w:eastAsia="pt-BR"/>
        </w:rPr>
        <w:t xml:space="preserve"> </w:t>
      </w:r>
      <w:r w:rsidR="005C416E" w:rsidRPr="00EF2D61">
        <w:rPr>
          <w:lang w:val="pt-PT" w:eastAsia="pt-BR"/>
        </w:rPr>
        <w:t>e que adota, como estratégia</w:t>
      </w:r>
      <w:r w:rsidR="00D4223A" w:rsidRPr="00EF2D61">
        <w:rPr>
          <w:lang w:val="pt-PT" w:eastAsia="pt-BR"/>
        </w:rPr>
        <w:t xml:space="preserve"> corporativa, </w:t>
      </w:r>
      <w:r w:rsidR="00B56C6F">
        <w:rPr>
          <w:lang w:val="pt-PT" w:eastAsia="pt-BR"/>
        </w:rPr>
        <w:t>o</w:t>
      </w:r>
      <w:r w:rsidR="005C416E" w:rsidRPr="00EF2D61">
        <w:rPr>
          <w:lang w:val="pt-PT" w:eastAsia="pt-BR"/>
        </w:rPr>
        <w:t xml:space="preserve"> gerenciamento </w:t>
      </w:r>
      <w:r w:rsidR="00B56C6F">
        <w:rPr>
          <w:lang w:val="pt-PT" w:eastAsia="pt-BR"/>
        </w:rPr>
        <w:t xml:space="preserve">equilibrado </w:t>
      </w:r>
      <w:r w:rsidR="005C416E" w:rsidRPr="00EF2D61">
        <w:rPr>
          <w:lang w:val="pt-PT" w:eastAsia="pt-BR"/>
        </w:rPr>
        <w:t xml:space="preserve">dos </w:t>
      </w:r>
      <w:r w:rsidRPr="00EF2D61">
        <w:rPr>
          <w:lang w:val="pt-PT" w:eastAsia="pt-BR"/>
        </w:rPr>
        <w:t>impactos sociais, ambientais e econômicos das atividades de negócio (R</w:t>
      </w:r>
      <w:r w:rsidR="00E9422B" w:rsidRPr="00EF2D61">
        <w:rPr>
          <w:lang w:val="pt-PT" w:eastAsia="pt-BR"/>
        </w:rPr>
        <w:t xml:space="preserve">aynard </w:t>
      </w:r>
      <w:r w:rsidR="00BB45BC" w:rsidRPr="00EF2D61">
        <w:rPr>
          <w:lang w:val="pt-PT" w:eastAsia="pt-BR"/>
        </w:rPr>
        <w:t>&amp;</w:t>
      </w:r>
      <w:r w:rsidR="00E9422B" w:rsidRPr="00EF2D61">
        <w:rPr>
          <w:lang w:val="pt-PT" w:eastAsia="pt-BR"/>
        </w:rPr>
        <w:t xml:space="preserve"> </w:t>
      </w:r>
      <w:r w:rsidR="00BB45BC" w:rsidRPr="00EF2D61">
        <w:rPr>
          <w:lang w:val="pt-PT" w:eastAsia="pt-BR"/>
        </w:rPr>
        <w:t>F</w:t>
      </w:r>
      <w:r w:rsidR="00E9422B" w:rsidRPr="00EF2D61">
        <w:rPr>
          <w:lang w:val="pt-PT" w:eastAsia="pt-BR"/>
        </w:rPr>
        <w:t>orstarter</w:t>
      </w:r>
      <w:r w:rsidRPr="00EF2D61">
        <w:rPr>
          <w:lang w:val="pt-PT" w:eastAsia="pt-BR"/>
        </w:rPr>
        <w:t>, 2002).</w:t>
      </w:r>
    </w:p>
    <w:p w14:paraId="3EDE5632" w14:textId="1836005A" w:rsidR="007851D6" w:rsidRPr="00EF2D61" w:rsidRDefault="009339AD" w:rsidP="00650A05">
      <w:pPr>
        <w:pStyle w:val="lucia"/>
        <w:numPr>
          <w:ilvl w:val="0"/>
          <w:numId w:val="0"/>
        </w:numPr>
        <w:spacing w:line="360" w:lineRule="auto"/>
        <w:contextualSpacing/>
        <w:jc w:val="both"/>
        <w:rPr>
          <w:b w:val="0"/>
          <w:sz w:val="24"/>
          <w:szCs w:val="24"/>
          <w:lang w:val="pt-PT"/>
        </w:rPr>
      </w:pPr>
      <w:r w:rsidRPr="00EF2D61">
        <w:rPr>
          <w:b w:val="0"/>
          <w:color w:val="000000"/>
          <w:sz w:val="24"/>
          <w:szCs w:val="24"/>
          <w:lang w:eastAsia="en-US"/>
        </w:rPr>
        <w:tab/>
      </w:r>
      <w:r w:rsidR="00DC0848">
        <w:rPr>
          <w:b w:val="0"/>
          <w:color w:val="000000"/>
          <w:sz w:val="24"/>
          <w:szCs w:val="24"/>
          <w:lang w:eastAsia="en-US"/>
        </w:rPr>
        <w:t xml:space="preserve">A </w:t>
      </w:r>
      <w:r w:rsidR="007851D6" w:rsidRPr="00EF2D61">
        <w:rPr>
          <w:b w:val="0"/>
          <w:sz w:val="24"/>
          <w:szCs w:val="24"/>
          <w:lang w:val="pt-PT"/>
        </w:rPr>
        <w:t>primeir</w:t>
      </w:r>
      <w:r w:rsidR="00DC0848">
        <w:rPr>
          <w:b w:val="0"/>
          <w:sz w:val="24"/>
          <w:szCs w:val="24"/>
          <w:lang w:val="pt-PT"/>
        </w:rPr>
        <w:t>a definição d</w:t>
      </w:r>
      <w:r w:rsidR="007851D6" w:rsidRPr="00EF2D61">
        <w:rPr>
          <w:b w:val="0"/>
          <w:sz w:val="24"/>
          <w:szCs w:val="24"/>
          <w:lang w:val="pt-PT"/>
        </w:rPr>
        <w:t>e RSE foi divulgad</w:t>
      </w:r>
      <w:r w:rsidR="00DC0848">
        <w:rPr>
          <w:b w:val="0"/>
          <w:sz w:val="24"/>
          <w:szCs w:val="24"/>
          <w:lang w:val="pt-PT"/>
        </w:rPr>
        <w:t>a</w:t>
      </w:r>
      <w:r w:rsidR="007851D6" w:rsidRPr="00EF2D61">
        <w:rPr>
          <w:b w:val="0"/>
          <w:sz w:val="24"/>
          <w:szCs w:val="24"/>
          <w:lang w:val="pt-PT"/>
        </w:rPr>
        <w:t xml:space="preserve"> em 1953, mas autores como </w:t>
      </w:r>
      <w:r w:rsidR="00B56C6F" w:rsidRPr="00B56C6F">
        <w:rPr>
          <w:b w:val="0"/>
          <w:sz w:val="24"/>
          <w:szCs w:val="24"/>
          <w:lang w:val="pt-PT"/>
        </w:rPr>
        <w:t>Barbieri, Vasconcelos, Andreassi</w:t>
      </w:r>
      <w:r w:rsidR="00B56C6F">
        <w:rPr>
          <w:b w:val="0"/>
          <w:sz w:val="24"/>
          <w:szCs w:val="24"/>
          <w:lang w:val="pt-PT"/>
        </w:rPr>
        <w:t xml:space="preserve"> &amp; </w:t>
      </w:r>
      <w:r w:rsidR="00B56C6F" w:rsidRPr="00B56C6F">
        <w:rPr>
          <w:b w:val="0"/>
          <w:sz w:val="24"/>
          <w:szCs w:val="24"/>
          <w:lang w:val="pt-PT"/>
        </w:rPr>
        <w:t>Vasconcelos</w:t>
      </w:r>
      <w:r w:rsidR="00B56C6F">
        <w:rPr>
          <w:b w:val="0"/>
          <w:sz w:val="24"/>
          <w:szCs w:val="24"/>
          <w:lang w:val="pt-PT"/>
        </w:rPr>
        <w:t xml:space="preserve"> (2010) </w:t>
      </w:r>
      <w:r w:rsidR="007851D6" w:rsidRPr="00EF2D61">
        <w:rPr>
          <w:b w:val="0"/>
          <w:sz w:val="24"/>
          <w:szCs w:val="24"/>
          <w:lang w:val="pt-PT"/>
        </w:rPr>
        <w:t xml:space="preserve">consideram que </w:t>
      </w:r>
      <w:r w:rsidR="00BB45BC" w:rsidRPr="00EF2D61">
        <w:rPr>
          <w:b w:val="0"/>
          <w:sz w:val="24"/>
          <w:szCs w:val="24"/>
          <w:lang w:val="pt-PT"/>
        </w:rPr>
        <w:t>os conceitos e práticas d</w:t>
      </w:r>
      <w:r w:rsidR="00C1218B">
        <w:rPr>
          <w:b w:val="0"/>
          <w:sz w:val="24"/>
          <w:szCs w:val="24"/>
          <w:lang w:val="pt-PT"/>
        </w:rPr>
        <w:t xml:space="preserve">esta </w:t>
      </w:r>
      <w:r w:rsidR="00930563">
        <w:rPr>
          <w:b w:val="0"/>
          <w:sz w:val="24"/>
          <w:szCs w:val="24"/>
          <w:lang w:val="pt-PT"/>
        </w:rPr>
        <w:t xml:space="preserve">forma de gestão, </w:t>
      </w:r>
      <w:r w:rsidR="00BB45BC" w:rsidRPr="00EF2D61">
        <w:rPr>
          <w:b w:val="0"/>
          <w:sz w:val="24"/>
          <w:szCs w:val="24"/>
          <w:lang w:val="pt-PT"/>
        </w:rPr>
        <w:t xml:space="preserve">foram aceitos pelas empresas </w:t>
      </w:r>
      <w:r w:rsidR="007851D6" w:rsidRPr="00EF2D61">
        <w:rPr>
          <w:b w:val="0"/>
          <w:sz w:val="24"/>
          <w:szCs w:val="24"/>
          <w:lang w:val="pt-PT"/>
        </w:rPr>
        <w:t>a partir do movimento pela sustentabilidade deflagrado na década de oitenta do século passado.</w:t>
      </w:r>
    </w:p>
    <w:p w14:paraId="22AD34BE" w14:textId="73DFB5F4" w:rsidR="007851D6" w:rsidRPr="007851D6" w:rsidRDefault="00555165" w:rsidP="00650A05">
      <w:pPr>
        <w:contextualSpacing/>
        <w:rPr>
          <w:lang w:val="pt-PT" w:eastAsia="pt-BR"/>
        </w:rPr>
      </w:pPr>
      <w:r>
        <w:rPr>
          <w:lang w:val="pt-PT" w:eastAsia="pt-BR"/>
        </w:rPr>
        <w:t xml:space="preserve">Não obstante a percepção da absorção dos conceitos, </w:t>
      </w:r>
      <w:r w:rsidR="00912C53" w:rsidRPr="00EF2D61">
        <w:rPr>
          <w:lang w:val="pt-PT" w:eastAsia="pt-BR"/>
        </w:rPr>
        <w:t>o</w:t>
      </w:r>
      <w:r w:rsidR="007851D6" w:rsidRPr="00EF2D61">
        <w:rPr>
          <w:lang w:val="pt-PT" w:eastAsia="pt-BR"/>
        </w:rPr>
        <w:t xml:space="preserve">s casos de irresponsabilidade empresarial </w:t>
      </w:r>
      <w:r>
        <w:rPr>
          <w:lang w:val="pt-PT" w:eastAsia="pt-BR"/>
        </w:rPr>
        <w:t xml:space="preserve">divulgados na última década, </w:t>
      </w:r>
      <w:r w:rsidR="007851D6" w:rsidRPr="00EF2D61">
        <w:rPr>
          <w:lang w:val="pt-PT" w:eastAsia="pt-BR"/>
        </w:rPr>
        <w:t>permitem considerar que, no mínimo, existe uma dicotomia</w:t>
      </w:r>
      <w:r w:rsidR="007851D6" w:rsidRPr="007851D6">
        <w:rPr>
          <w:lang w:val="pt-PT" w:eastAsia="pt-BR"/>
        </w:rPr>
        <w:t xml:space="preserve"> entre discurso e prática de RSE por parte das organizações</w:t>
      </w:r>
      <w:r w:rsidR="00930563">
        <w:rPr>
          <w:lang w:val="pt-PT" w:eastAsia="pt-BR"/>
        </w:rPr>
        <w:t>,</w:t>
      </w:r>
      <w:r w:rsidR="007851D6" w:rsidRPr="007851D6">
        <w:rPr>
          <w:lang w:val="pt-PT" w:eastAsia="pt-BR"/>
        </w:rPr>
        <w:t xml:space="preserve"> </w:t>
      </w:r>
      <w:r w:rsidR="001F4B86">
        <w:rPr>
          <w:lang w:val="pt-PT" w:eastAsia="pt-BR"/>
        </w:rPr>
        <w:t xml:space="preserve">tanto </w:t>
      </w:r>
      <w:r w:rsidR="007851D6" w:rsidRPr="007851D6">
        <w:rPr>
          <w:lang w:val="pt-PT" w:eastAsia="pt-BR"/>
        </w:rPr>
        <w:t xml:space="preserve">públicas </w:t>
      </w:r>
      <w:r w:rsidR="001F4B86">
        <w:rPr>
          <w:lang w:val="pt-PT" w:eastAsia="pt-BR"/>
        </w:rPr>
        <w:t xml:space="preserve">como </w:t>
      </w:r>
      <w:r w:rsidR="007851D6" w:rsidRPr="007851D6">
        <w:rPr>
          <w:lang w:val="pt-PT" w:eastAsia="pt-BR"/>
        </w:rPr>
        <w:t>privadas (S</w:t>
      </w:r>
      <w:r w:rsidR="00975A23" w:rsidRPr="007851D6">
        <w:rPr>
          <w:lang w:val="pt-PT" w:eastAsia="pt-BR"/>
        </w:rPr>
        <w:t xml:space="preserve">karmeas </w:t>
      </w:r>
      <w:r w:rsidR="00975A23">
        <w:rPr>
          <w:lang w:val="pt-PT" w:eastAsia="pt-BR"/>
        </w:rPr>
        <w:t>&amp;</w:t>
      </w:r>
      <w:r w:rsidR="00975A23" w:rsidRPr="007851D6">
        <w:rPr>
          <w:lang w:val="pt-PT" w:eastAsia="pt-BR"/>
        </w:rPr>
        <w:t xml:space="preserve"> </w:t>
      </w:r>
      <w:r w:rsidR="00975A23">
        <w:rPr>
          <w:lang w:val="pt-PT" w:eastAsia="pt-BR"/>
        </w:rPr>
        <w:t>L</w:t>
      </w:r>
      <w:r w:rsidR="00975A23" w:rsidRPr="007851D6">
        <w:rPr>
          <w:lang w:val="pt-PT" w:eastAsia="pt-BR"/>
        </w:rPr>
        <w:t>eonidou,</w:t>
      </w:r>
      <w:r w:rsidR="007851D6" w:rsidRPr="007851D6">
        <w:rPr>
          <w:lang w:val="pt-PT" w:eastAsia="pt-BR"/>
        </w:rPr>
        <w:t xml:space="preserve"> 2013). </w:t>
      </w:r>
    </w:p>
    <w:p w14:paraId="69CD3390" w14:textId="5818A074" w:rsidR="007851D6" w:rsidRPr="008307D3" w:rsidRDefault="007851D6" w:rsidP="00650A05">
      <w:pPr>
        <w:contextualSpacing/>
        <w:rPr>
          <w:lang w:eastAsia="pt-BR"/>
        </w:rPr>
      </w:pPr>
      <w:r w:rsidRPr="00975A23">
        <w:rPr>
          <w:lang w:eastAsia="pt-BR"/>
        </w:rPr>
        <w:t xml:space="preserve">Džupina (2016) </w:t>
      </w:r>
      <w:r w:rsidR="005C416E">
        <w:rPr>
          <w:lang w:eastAsia="pt-BR"/>
        </w:rPr>
        <w:t xml:space="preserve">destaca </w:t>
      </w:r>
      <w:r w:rsidRPr="00975A23">
        <w:rPr>
          <w:lang w:eastAsia="pt-BR"/>
        </w:rPr>
        <w:t>que em alguns países, o avanço nas práticas de RSE foi expressivo, enquanto, em outras regiões, a adesão foi pequena e superficial, afirmando tratar-se de construção dependente do contexto social</w:t>
      </w:r>
      <w:r w:rsidR="005C416E">
        <w:rPr>
          <w:lang w:eastAsia="pt-BR"/>
        </w:rPr>
        <w:t>,</w:t>
      </w:r>
      <w:r w:rsidRPr="00975A23">
        <w:rPr>
          <w:lang w:eastAsia="pt-BR"/>
        </w:rPr>
        <w:t xml:space="preserve"> que determina tanto o grau de adesão espontâneo das empresas à gestão proposta</w:t>
      </w:r>
      <w:r w:rsidR="00C1218B">
        <w:rPr>
          <w:lang w:eastAsia="pt-BR"/>
        </w:rPr>
        <w:t>,</w:t>
      </w:r>
      <w:r w:rsidRPr="00975A23">
        <w:rPr>
          <w:lang w:eastAsia="pt-BR"/>
        </w:rPr>
        <w:t xml:space="preserve"> quanto o grau de expectativa e participação dos </w:t>
      </w:r>
      <w:r w:rsidRPr="00975A23">
        <w:rPr>
          <w:i/>
          <w:lang w:eastAsia="pt-BR"/>
        </w:rPr>
        <w:t>stakeholders</w:t>
      </w:r>
      <w:r w:rsidR="00930563">
        <w:rPr>
          <w:i/>
          <w:lang w:eastAsia="pt-BR"/>
        </w:rPr>
        <w:t xml:space="preserve"> </w:t>
      </w:r>
      <w:r w:rsidR="00930563" w:rsidRPr="00C1218B">
        <w:rPr>
          <w:lang w:eastAsia="pt-BR"/>
        </w:rPr>
        <w:t>ou</w:t>
      </w:r>
      <w:r w:rsidR="00930563">
        <w:rPr>
          <w:i/>
          <w:lang w:eastAsia="pt-BR"/>
        </w:rPr>
        <w:t xml:space="preserve"> </w:t>
      </w:r>
      <w:r w:rsidR="00930563" w:rsidRPr="00930563">
        <w:rPr>
          <w:lang w:eastAsia="pt-BR"/>
        </w:rPr>
        <w:t>atores sociais interessados</w:t>
      </w:r>
      <w:r w:rsidRPr="00975A23">
        <w:rPr>
          <w:lang w:eastAsia="pt-BR"/>
        </w:rPr>
        <w:t>.</w:t>
      </w:r>
    </w:p>
    <w:p w14:paraId="0D15DF59" w14:textId="2FC38121" w:rsidR="008307D3" w:rsidRDefault="00EF2D61" w:rsidP="00650A05">
      <w:pPr>
        <w:contextualSpacing/>
      </w:pPr>
      <w:r>
        <w:rPr>
          <w:lang w:eastAsia="pt-BR"/>
        </w:rPr>
        <w:t xml:space="preserve">Nesta direção, neste estudo, </w:t>
      </w:r>
      <w:r w:rsidR="007851D6" w:rsidRPr="008307D3">
        <w:rPr>
          <w:lang w:eastAsia="pt-BR"/>
        </w:rPr>
        <w:t>part</w:t>
      </w:r>
      <w:r>
        <w:rPr>
          <w:lang w:eastAsia="pt-BR"/>
        </w:rPr>
        <w:t>e-</w:t>
      </w:r>
      <w:r w:rsidR="007851D6" w:rsidRPr="008307D3">
        <w:rPr>
          <w:lang w:eastAsia="pt-BR"/>
        </w:rPr>
        <w:t>se do pressuposto que a variação na aderência das organizações</w:t>
      </w:r>
      <w:r w:rsidR="00555165">
        <w:rPr>
          <w:lang w:eastAsia="pt-BR"/>
        </w:rPr>
        <w:t xml:space="preserve">, assim como o </w:t>
      </w:r>
      <w:r w:rsidR="00975A23" w:rsidRPr="008307D3">
        <w:rPr>
          <w:lang w:eastAsia="pt-BR"/>
        </w:rPr>
        <w:t xml:space="preserve">interesse dos </w:t>
      </w:r>
      <w:r w:rsidR="007851D6" w:rsidRPr="008307D3">
        <w:rPr>
          <w:i/>
          <w:lang w:eastAsia="pt-BR"/>
        </w:rPr>
        <w:t>stakeholders</w:t>
      </w:r>
      <w:r w:rsidR="007851D6" w:rsidRPr="008307D3">
        <w:rPr>
          <w:lang w:eastAsia="pt-BR"/>
        </w:rPr>
        <w:t xml:space="preserve"> na direção da </w:t>
      </w:r>
      <w:r w:rsidR="008307D3">
        <w:rPr>
          <w:lang w:eastAsia="pt-BR"/>
        </w:rPr>
        <w:t>RSE,</w:t>
      </w:r>
      <w:r w:rsidR="007851D6" w:rsidRPr="008307D3">
        <w:rPr>
          <w:lang w:eastAsia="pt-BR"/>
        </w:rPr>
        <w:t xml:space="preserve"> pode</w:t>
      </w:r>
      <w:r>
        <w:rPr>
          <w:lang w:eastAsia="pt-BR"/>
        </w:rPr>
        <w:t>m</w:t>
      </w:r>
      <w:r w:rsidR="007851D6" w:rsidRPr="008307D3">
        <w:rPr>
          <w:lang w:eastAsia="pt-BR"/>
        </w:rPr>
        <w:t xml:space="preserve"> ser explicad</w:t>
      </w:r>
      <w:r>
        <w:rPr>
          <w:lang w:eastAsia="pt-BR"/>
        </w:rPr>
        <w:t>os</w:t>
      </w:r>
      <w:r w:rsidR="007851D6" w:rsidRPr="008307D3">
        <w:rPr>
          <w:lang w:eastAsia="pt-BR"/>
        </w:rPr>
        <w:t xml:space="preserve"> pela teoria do capital social, </w:t>
      </w:r>
      <w:r w:rsidR="008307D3" w:rsidRPr="008307D3">
        <w:rPr>
          <w:lang w:eastAsia="pt-BR"/>
        </w:rPr>
        <w:t xml:space="preserve">construto definido por </w:t>
      </w:r>
      <w:r w:rsidR="008307D3" w:rsidRPr="008307D3">
        <w:t xml:space="preserve">Putnam (1993), como um ativo coletivo que facilita as ações e a cooperação para perseguir </w:t>
      </w:r>
      <w:r w:rsidR="005C416E">
        <w:t xml:space="preserve">os </w:t>
      </w:r>
      <w:r w:rsidR="008307D3" w:rsidRPr="008307D3">
        <w:t>objetivos comuns aos me</w:t>
      </w:r>
      <w:r w:rsidR="008307D3">
        <w:t>mbros de um grupo.</w:t>
      </w:r>
    </w:p>
    <w:p w14:paraId="2D1F068C" w14:textId="49284C81" w:rsidR="00167854" w:rsidRDefault="007851D6" w:rsidP="00650A05">
      <w:pPr>
        <w:contextualSpacing/>
        <w:rPr>
          <w:lang w:eastAsia="pt-BR"/>
        </w:rPr>
      </w:pPr>
      <w:r w:rsidRPr="00975A23">
        <w:rPr>
          <w:lang w:eastAsia="pt-BR"/>
        </w:rPr>
        <w:t>Com est</w:t>
      </w:r>
      <w:r w:rsidR="00975A23" w:rsidRPr="00975A23">
        <w:rPr>
          <w:lang w:eastAsia="pt-BR"/>
        </w:rPr>
        <w:t xml:space="preserve">e pressuposto, </w:t>
      </w:r>
      <w:r w:rsidR="005C416E">
        <w:rPr>
          <w:lang w:eastAsia="pt-BR"/>
        </w:rPr>
        <w:t>foi realizada revisão da literatura</w:t>
      </w:r>
      <w:r w:rsidR="00930563">
        <w:rPr>
          <w:lang w:eastAsia="pt-BR"/>
        </w:rPr>
        <w:t xml:space="preserve">, </w:t>
      </w:r>
      <w:r w:rsidR="005C416E">
        <w:rPr>
          <w:lang w:eastAsia="pt-BR"/>
        </w:rPr>
        <w:t>utilizando o método denominado integrativo (</w:t>
      </w:r>
      <w:r w:rsidR="00167854" w:rsidRPr="00BC4913">
        <w:t xml:space="preserve">Whitemore </w:t>
      </w:r>
      <w:r w:rsidR="00167854">
        <w:t>&amp;</w:t>
      </w:r>
      <w:r w:rsidR="00167854" w:rsidRPr="00BC4913">
        <w:t xml:space="preserve"> Knafl</w:t>
      </w:r>
      <w:r w:rsidR="00167854">
        <w:t xml:space="preserve">, 2005), </w:t>
      </w:r>
      <w:r w:rsidR="005C416E">
        <w:rPr>
          <w:lang w:eastAsia="pt-BR"/>
        </w:rPr>
        <w:t>com o</w:t>
      </w:r>
      <w:r w:rsidRPr="00975A23">
        <w:rPr>
          <w:lang w:eastAsia="pt-BR"/>
        </w:rPr>
        <w:t xml:space="preserve"> objetivo de investigar </w:t>
      </w:r>
      <w:r w:rsidR="00EF2D61">
        <w:rPr>
          <w:lang w:eastAsia="pt-BR"/>
        </w:rPr>
        <w:t xml:space="preserve">e sintetizar </w:t>
      </w:r>
      <w:r w:rsidR="00DC0848">
        <w:rPr>
          <w:lang w:eastAsia="pt-BR"/>
        </w:rPr>
        <w:t xml:space="preserve">o conhecimento científico </w:t>
      </w:r>
      <w:r w:rsidR="00C1218B">
        <w:rPr>
          <w:lang w:eastAsia="pt-BR"/>
        </w:rPr>
        <w:t xml:space="preserve">produzido </w:t>
      </w:r>
      <w:r w:rsidR="00DC0848">
        <w:rPr>
          <w:lang w:eastAsia="pt-BR"/>
        </w:rPr>
        <w:t xml:space="preserve">relacionando </w:t>
      </w:r>
      <w:r w:rsidR="00DC0848" w:rsidRPr="00DC0848">
        <w:rPr>
          <w:i/>
        </w:rPr>
        <w:t>stakeholders,</w:t>
      </w:r>
      <w:r w:rsidR="00DC0848" w:rsidRPr="00EC4B19">
        <w:t xml:space="preserve"> Responsabilidade Social Empresarial (RSE) e Capital </w:t>
      </w:r>
      <w:r w:rsidR="00DC0848">
        <w:t>social</w:t>
      </w:r>
      <w:r w:rsidR="00167854">
        <w:rPr>
          <w:lang w:eastAsia="pt-BR"/>
        </w:rPr>
        <w:t>.</w:t>
      </w:r>
    </w:p>
    <w:p w14:paraId="0E15E550" w14:textId="7E5450D1" w:rsidR="00975A23" w:rsidRDefault="00975A23" w:rsidP="00650A05">
      <w:pPr>
        <w:contextualSpacing/>
        <w:rPr>
          <w:lang w:val="pt-PT" w:eastAsia="pt-BR"/>
        </w:rPr>
      </w:pPr>
      <w:r>
        <w:rPr>
          <w:lang w:eastAsia="pt-BR"/>
        </w:rPr>
        <w:t>A</w:t>
      </w:r>
      <w:r w:rsidR="007851D6" w:rsidRPr="00975A23">
        <w:rPr>
          <w:lang w:eastAsia="pt-BR"/>
        </w:rPr>
        <w:t xml:space="preserve">lém desta seção de introdução, </w:t>
      </w:r>
      <w:r>
        <w:rPr>
          <w:lang w:eastAsia="pt-BR"/>
        </w:rPr>
        <w:t xml:space="preserve">o artigo </w:t>
      </w:r>
      <w:r w:rsidR="007851D6" w:rsidRPr="00975A23">
        <w:rPr>
          <w:lang w:eastAsia="pt-BR"/>
        </w:rPr>
        <w:t xml:space="preserve">apresenta, como fundamentação teórica, </w:t>
      </w:r>
      <w:r>
        <w:rPr>
          <w:lang w:eastAsia="pt-BR"/>
        </w:rPr>
        <w:t xml:space="preserve">as </w:t>
      </w:r>
      <w:r w:rsidR="007851D6" w:rsidRPr="00975A23">
        <w:rPr>
          <w:lang w:eastAsia="pt-BR"/>
        </w:rPr>
        <w:t>seguinte</w:t>
      </w:r>
      <w:r w:rsidR="007851D6" w:rsidRPr="007851D6">
        <w:rPr>
          <w:lang w:val="pt-PT" w:eastAsia="pt-BR"/>
        </w:rPr>
        <w:t xml:space="preserve">s </w:t>
      </w:r>
      <w:r>
        <w:rPr>
          <w:lang w:val="pt-PT" w:eastAsia="pt-BR"/>
        </w:rPr>
        <w:t xml:space="preserve">seções: </w:t>
      </w:r>
      <w:r w:rsidR="007851D6" w:rsidRPr="007851D6">
        <w:rPr>
          <w:lang w:val="pt-PT" w:eastAsia="pt-BR"/>
        </w:rPr>
        <w:t xml:space="preserve">Teoria dos </w:t>
      </w:r>
      <w:r w:rsidR="007851D6" w:rsidRPr="006C777F">
        <w:rPr>
          <w:i/>
          <w:lang w:val="pt-PT" w:eastAsia="pt-BR"/>
        </w:rPr>
        <w:t>stakeholders</w:t>
      </w:r>
      <w:r w:rsidR="007851D6" w:rsidRPr="007851D6">
        <w:rPr>
          <w:lang w:val="pt-PT" w:eastAsia="pt-BR"/>
        </w:rPr>
        <w:t>; Responsabilidade social empresarial;</w:t>
      </w:r>
      <w:r w:rsidR="00555165">
        <w:rPr>
          <w:lang w:val="pt-PT" w:eastAsia="pt-BR"/>
        </w:rPr>
        <w:t xml:space="preserve"> </w:t>
      </w:r>
      <w:r w:rsidR="00C764A7">
        <w:rPr>
          <w:lang w:val="pt-PT" w:eastAsia="pt-BR"/>
        </w:rPr>
        <w:t xml:space="preserve">Teoria do Capital social: diferentes </w:t>
      </w:r>
      <w:r w:rsidR="007851D6" w:rsidRPr="007851D6">
        <w:rPr>
          <w:lang w:val="pt-PT" w:eastAsia="pt-BR"/>
        </w:rPr>
        <w:t>abordagens</w:t>
      </w:r>
      <w:r w:rsidR="00C764A7">
        <w:rPr>
          <w:lang w:val="pt-PT" w:eastAsia="pt-BR"/>
        </w:rPr>
        <w:t>.</w:t>
      </w:r>
      <w:r w:rsidR="007851D6" w:rsidRPr="007851D6">
        <w:rPr>
          <w:lang w:val="pt-PT" w:eastAsia="pt-BR"/>
        </w:rPr>
        <w:t xml:space="preserve"> Na sequência, apresentam-se as seções: Procedimento</w:t>
      </w:r>
      <w:r w:rsidR="007851D6" w:rsidRPr="007C6633">
        <w:rPr>
          <w:lang w:val="pt-PT" w:eastAsia="pt-BR"/>
        </w:rPr>
        <w:t xml:space="preserve">s metodológicos; </w:t>
      </w:r>
      <w:r w:rsidR="005D7605" w:rsidRPr="007C6633">
        <w:rPr>
          <w:lang w:val="pt-PT" w:eastAsia="pt-BR"/>
        </w:rPr>
        <w:t xml:space="preserve">Resultados </w:t>
      </w:r>
      <w:r w:rsidR="00555165">
        <w:rPr>
          <w:lang w:val="pt-PT" w:eastAsia="pt-BR"/>
        </w:rPr>
        <w:t xml:space="preserve">e síntese </w:t>
      </w:r>
      <w:r w:rsidR="005D7605" w:rsidRPr="007C6633">
        <w:rPr>
          <w:lang w:val="pt-PT" w:eastAsia="pt-BR"/>
        </w:rPr>
        <w:t xml:space="preserve">da revisão integrativa; </w:t>
      </w:r>
      <w:r w:rsidR="00DC0848">
        <w:rPr>
          <w:lang w:val="pt-PT" w:eastAsia="pt-BR"/>
        </w:rPr>
        <w:t>D</w:t>
      </w:r>
      <w:r w:rsidR="007851D6" w:rsidRPr="007C6633">
        <w:rPr>
          <w:lang w:val="pt-PT" w:eastAsia="pt-BR"/>
        </w:rPr>
        <w:t xml:space="preserve">iscussão </w:t>
      </w:r>
      <w:r w:rsidR="00DC0848">
        <w:rPr>
          <w:lang w:val="pt-PT" w:eastAsia="pt-BR"/>
        </w:rPr>
        <w:t xml:space="preserve">e </w:t>
      </w:r>
      <w:r w:rsidR="007851D6" w:rsidRPr="007851D6">
        <w:rPr>
          <w:lang w:val="pt-PT" w:eastAsia="pt-BR"/>
        </w:rPr>
        <w:t>Considerações</w:t>
      </w:r>
      <w:r w:rsidR="005D7605">
        <w:rPr>
          <w:lang w:val="pt-PT" w:eastAsia="pt-BR"/>
        </w:rPr>
        <w:t xml:space="preserve"> finais</w:t>
      </w:r>
      <w:r>
        <w:rPr>
          <w:lang w:val="pt-PT" w:eastAsia="pt-BR"/>
        </w:rPr>
        <w:t>.</w:t>
      </w:r>
    </w:p>
    <w:p w14:paraId="12AF9C63" w14:textId="77777777" w:rsidR="00555165" w:rsidRPr="00916EDF" w:rsidRDefault="00555165" w:rsidP="00650A05">
      <w:pPr>
        <w:contextualSpacing/>
        <w:rPr>
          <w:lang w:val="pt-PT" w:eastAsia="pt-BR"/>
        </w:rPr>
      </w:pPr>
    </w:p>
    <w:p w14:paraId="1BC720C0" w14:textId="39999A67" w:rsidR="007851D6" w:rsidRPr="00DB51C5" w:rsidRDefault="005E21A5" w:rsidP="00916EDF">
      <w:pPr>
        <w:pStyle w:val="PargrafodaLista"/>
        <w:numPr>
          <w:ilvl w:val="0"/>
          <w:numId w:val="20"/>
        </w:numPr>
        <w:ind w:left="454" w:hanging="454"/>
        <w:rPr>
          <w:b/>
          <w:i/>
          <w:lang w:val="pt-PT"/>
        </w:rPr>
      </w:pPr>
      <w:r w:rsidRPr="00916EDF">
        <w:rPr>
          <w:b/>
          <w:lang w:val="pt-PT"/>
        </w:rPr>
        <w:t>TEORIA DOS STA</w:t>
      </w:r>
      <w:r w:rsidRPr="00DB51C5">
        <w:rPr>
          <w:b/>
          <w:i/>
          <w:lang w:val="pt-PT"/>
        </w:rPr>
        <w:t>KEHOLDERS</w:t>
      </w:r>
    </w:p>
    <w:p w14:paraId="262FF088" w14:textId="23A14321" w:rsidR="007851D6" w:rsidRDefault="007851D6" w:rsidP="00650A05">
      <w:pPr>
        <w:contextualSpacing/>
      </w:pPr>
      <w:r>
        <w:lastRenderedPageBreak/>
        <w:t>De acordo com Himmelstein (1997), até a década de 60, a teoria dominante foi a dos acionistas (</w:t>
      </w:r>
      <w:r w:rsidRPr="00CC428C">
        <w:rPr>
          <w:i/>
        </w:rPr>
        <w:t>stockholders</w:t>
      </w:r>
      <w:r>
        <w:t xml:space="preserve">), prevalecendo o paradigma da economia neoclássica que identificava a geração de lucros como a única atividade e responsabilidade da empresa. </w:t>
      </w:r>
    </w:p>
    <w:p w14:paraId="182B6075" w14:textId="765ECEF3" w:rsidR="007851D6" w:rsidRDefault="007851D6" w:rsidP="00650A05">
      <w:pPr>
        <w:contextualSpacing/>
      </w:pPr>
      <w:r>
        <w:t xml:space="preserve">A partir de 1970, surgiram novos e frequentes questionamentos quanto a primazia dos interesses dos acionistas sobre a sociedade, com autores como Johnson (1971, p. 50), sinalizando a necessidade das organizações considerarem “uma multiplicidade de interesses em vez de lutar apenas para maiores lucros para seus acionistas”. </w:t>
      </w:r>
    </w:p>
    <w:p w14:paraId="5320342E" w14:textId="4C3217DD" w:rsidR="007851D6" w:rsidRDefault="007851D6" w:rsidP="00650A05">
      <w:pPr>
        <w:contextualSpacing/>
      </w:pPr>
      <w:r>
        <w:t>Em 1984</w:t>
      </w:r>
      <w:r w:rsidR="00975A23">
        <w:t>,</w:t>
      </w:r>
      <w:r>
        <w:t xml:space="preserve"> surge a teoria das partes interessadas </w:t>
      </w:r>
      <w:r w:rsidR="00555165">
        <w:t xml:space="preserve">ou </w:t>
      </w:r>
      <w:r w:rsidRPr="006C777F">
        <w:rPr>
          <w:i/>
        </w:rPr>
        <w:t>stakeholders</w:t>
      </w:r>
      <w:r>
        <w:t xml:space="preserve">, proposta </w:t>
      </w:r>
      <w:r w:rsidR="006C777F">
        <w:t>por</w:t>
      </w:r>
      <w:r w:rsidR="00975A23">
        <w:t xml:space="preserve"> </w:t>
      </w:r>
      <w:r w:rsidR="00975A23" w:rsidRPr="00975A23">
        <w:t>Edward</w:t>
      </w:r>
      <w:r>
        <w:t xml:space="preserve"> Freeman</w:t>
      </w:r>
      <w:r w:rsidR="00E71F49">
        <w:t xml:space="preserve">. </w:t>
      </w:r>
      <w:r>
        <w:t xml:space="preserve">Os </w:t>
      </w:r>
      <w:r w:rsidRPr="006C777F">
        <w:rPr>
          <w:i/>
        </w:rPr>
        <w:t>stakeholders</w:t>
      </w:r>
      <w:r>
        <w:t xml:space="preserve"> foram definidos como os grupos que podem afetar ou que são afetados pela realização dos propósitos de uma organização (F</w:t>
      </w:r>
      <w:r w:rsidR="00975A23">
        <w:t>reeman</w:t>
      </w:r>
      <w:r>
        <w:t>, 2010).</w:t>
      </w:r>
    </w:p>
    <w:p w14:paraId="71C44FF3" w14:textId="3EAD196A" w:rsidR="003E13DC" w:rsidRPr="00AF4FD7" w:rsidRDefault="003E13DC" w:rsidP="00650A05">
      <w:pPr>
        <w:pStyle w:val="Corpodetexto"/>
        <w:spacing w:after="0"/>
        <w:contextualSpacing/>
        <w:rPr>
          <w:rStyle w:val="notranslate"/>
        </w:rPr>
      </w:pPr>
      <w:r w:rsidRPr="00AF4FD7">
        <w:t>Desde então, as corporações passaram a ser vistas como organizações sociais e, portanto, com responsabilidade de identificar e satisfazer os interesses d</w:t>
      </w:r>
      <w:r w:rsidR="00555165" w:rsidRPr="00AF4FD7">
        <w:t xml:space="preserve">e diferentes </w:t>
      </w:r>
      <w:r w:rsidR="00555165" w:rsidRPr="00AF4FD7">
        <w:rPr>
          <w:i/>
        </w:rPr>
        <w:t>stakeholders</w:t>
      </w:r>
      <w:r w:rsidR="00555165" w:rsidRPr="00AF4FD7">
        <w:t xml:space="preserve">, por exemplo, </w:t>
      </w:r>
      <w:r w:rsidRPr="00AF4FD7">
        <w:t xml:space="preserve">funcionários assalariados, consumidores, fornecedores, clientes, dentre outros, além dos </w:t>
      </w:r>
      <w:r w:rsidRPr="00AF4FD7">
        <w:rPr>
          <w:rStyle w:val="notranslate"/>
        </w:rPr>
        <w:t>acionistas</w:t>
      </w:r>
      <w:r w:rsidR="00555165" w:rsidRPr="00AF4FD7">
        <w:rPr>
          <w:rStyle w:val="notranslate"/>
        </w:rPr>
        <w:t xml:space="preserve"> (Freeman, 2010).</w:t>
      </w:r>
    </w:p>
    <w:p w14:paraId="236E37BF" w14:textId="32E6AAE4" w:rsidR="007851D6" w:rsidRDefault="007851D6" w:rsidP="00650A05">
      <w:pPr>
        <w:contextualSpacing/>
      </w:pPr>
      <w:r>
        <w:t xml:space="preserve">Carroll e Shabana (2010) consideram que a teoria dos </w:t>
      </w:r>
      <w:r w:rsidRPr="006C777F">
        <w:rPr>
          <w:i/>
        </w:rPr>
        <w:t>stakeholders</w:t>
      </w:r>
      <w:r>
        <w:t xml:space="preserve"> trouxe clareza quanto ao público que deve ser considerado quando as organizações refletem sobre os custos e benefícios da adoção de determinada estratégia, não sendo suficiente, no entanto, para minimizar o caráter difuso das responsabilidades </w:t>
      </w:r>
      <w:r w:rsidR="00555165">
        <w:t xml:space="preserve">com </w:t>
      </w:r>
      <w:r w:rsidR="00DF47E7">
        <w:t xml:space="preserve">as partes interessadas, que, frequentemente, não são impostas ou reguladas pelo </w:t>
      </w:r>
      <w:r>
        <w:t>Estado.</w:t>
      </w:r>
    </w:p>
    <w:p w14:paraId="6FC65466" w14:textId="7960DE85" w:rsidR="00EF2D61" w:rsidRDefault="00ED58AE" w:rsidP="00650A05">
      <w:pPr>
        <w:contextualSpacing/>
      </w:pPr>
      <w:r>
        <w:t xml:space="preserve">Com outra perspectiva, </w:t>
      </w:r>
      <w:r w:rsidR="006F0C38">
        <w:t>Greenwood (2007)</w:t>
      </w:r>
      <w:r w:rsidR="00DF47E7">
        <w:t xml:space="preserve">, refletindo sobre os interesses dos </w:t>
      </w:r>
      <w:r w:rsidR="008B5EBB" w:rsidRPr="001F4B86">
        <w:rPr>
          <w:i/>
        </w:rPr>
        <w:t>stakeholders</w:t>
      </w:r>
      <w:r w:rsidR="00DF47E7">
        <w:rPr>
          <w:i/>
        </w:rPr>
        <w:t xml:space="preserve">, </w:t>
      </w:r>
      <w:r w:rsidR="00DF47E7" w:rsidRPr="00DF47E7">
        <w:t xml:space="preserve">alerta que </w:t>
      </w:r>
      <w:r w:rsidR="00DF47E7">
        <w:t xml:space="preserve">as demandas destes segmentos </w:t>
      </w:r>
      <w:r w:rsidR="008B5EBB">
        <w:t xml:space="preserve">não </w:t>
      </w:r>
      <w:r>
        <w:t xml:space="preserve">são </w:t>
      </w:r>
      <w:r w:rsidR="008B5EBB">
        <w:t xml:space="preserve">necessariamente </w:t>
      </w:r>
      <w:r w:rsidR="00555165">
        <w:t xml:space="preserve">sociais </w:t>
      </w:r>
      <w:r w:rsidR="00EF2D61">
        <w:t xml:space="preserve">ou </w:t>
      </w:r>
      <w:r w:rsidR="008B5EBB">
        <w:t>responsáve</w:t>
      </w:r>
      <w:r w:rsidR="00555165">
        <w:t>is</w:t>
      </w:r>
      <w:r w:rsidR="008B5EBB">
        <w:t xml:space="preserve">. O autor critica a literatura que sugere que quanto mais uma organização se envolve com seus </w:t>
      </w:r>
      <w:r w:rsidR="008B5EBB" w:rsidRPr="008B5EBB">
        <w:rPr>
          <w:i/>
        </w:rPr>
        <w:t>stakeholders,</w:t>
      </w:r>
      <w:r w:rsidR="008B5EBB">
        <w:t xml:space="preserve"> mais responsável ela é. Para o autor, o envolvimento dos </w:t>
      </w:r>
      <w:r w:rsidR="008B5EBB" w:rsidRPr="00D4223A">
        <w:rPr>
          <w:i/>
        </w:rPr>
        <w:t>stakeholders</w:t>
      </w:r>
      <w:r w:rsidR="008B5EBB">
        <w:t xml:space="preserve"> deve ser abordado separado do tema </w:t>
      </w:r>
      <w:r w:rsidR="00EF2D61">
        <w:t>r</w:t>
      </w:r>
      <w:r w:rsidR="008B5EBB">
        <w:t>esponsabilidade corporativa, ainda que possam ser relacionados</w:t>
      </w:r>
      <w:r w:rsidR="00EF2D61">
        <w:t>.</w:t>
      </w:r>
    </w:p>
    <w:p w14:paraId="653A83EF" w14:textId="50F8FC7D" w:rsidR="006D070A" w:rsidRDefault="0005019A" w:rsidP="00650A05">
      <w:pPr>
        <w:ind w:left="-15" w:right="52"/>
        <w:contextualSpacing/>
      </w:pPr>
      <w:r>
        <w:t>Nesta direç</w:t>
      </w:r>
      <w:r w:rsidR="00EF2D61">
        <w:t xml:space="preserve">ão, </w:t>
      </w:r>
      <w:r w:rsidR="006D070A" w:rsidRPr="0005019A">
        <w:t xml:space="preserve">Maignan </w:t>
      </w:r>
      <w:r w:rsidR="00640CDC">
        <w:t xml:space="preserve">(2011) </w:t>
      </w:r>
      <w:r w:rsidR="006D070A" w:rsidRPr="0005019A">
        <w:t>compara</w:t>
      </w:r>
      <w:r w:rsidR="00555165">
        <w:t xml:space="preserve">ndo </w:t>
      </w:r>
      <w:r w:rsidR="006D070A" w:rsidRPr="0005019A">
        <w:t>as atitudes dos consumidores em países altamente desenvolvidos da Europa e nos EUA, identific</w:t>
      </w:r>
      <w:r w:rsidR="00555165">
        <w:t xml:space="preserve">ou </w:t>
      </w:r>
      <w:r w:rsidR="006D070A" w:rsidRPr="0005019A">
        <w:t>diferenças fundamentais</w:t>
      </w:r>
      <w:r w:rsidR="00DF47E7">
        <w:t xml:space="preserve">. Para o autor, </w:t>
      </w:r>
      <w:r w:rsidR="00ED58AE">
        <w:t xml:space="preserve">os </w:t>
      </w:r>
      <w:r w:rsidR="006D070A" w:rsidRPr="0005019A">
        <w:t>europeus salient</w:t>
      </w:r>
      <w:r w:rsidRPr="0005019A">
        <w:t>a</w:t>
      </w:r>
      <w:r w:rsidR="00DF47E7">
        <w:t xml:space="preserve">m </w:t>
      </w:r>
      <w:r w:rsidRPr="0005019A">
        <w:t xml:space="preserve">a RSE e </w:t>
      </w:r>
      <w:r w:rsidR="006D070A" w:rsidRPr="0005019A">
        <w:t xml:space="preserve">valores éticos, </w:t>
      </w:r>
      <w:r w:rsidR="00ED58AE">
        <w:t xml:space="preserve">enquanto </w:t>
      </w:r>
      <w:r w:rsidR="00640CDC">
        <w:t xml:space="preserve">os </w:t>
      </w:r>
      <w:r w:rsidR="006D070A" w:rsidRPr="0005019A">
        <w:t xml:space="preserve">americanos </w:t>
      </w:r>
      <w:r w:rsidRPr="0005019A">
        <w:t xml:space="preserve">enfatizam a importância de empresas </w:t>
      </w:r>
      <w:r w:rsidR="006D070A" w:rsidRPr="0005019A">
        <w:t>lucr</w:t>
      </w:r>
      <w:r w:rsidRPr="0005019A">
        <w:t xml:space="preserve">ativas e da </w:t>
      </w:r>
      <w:r w:rsidR="006D070A" w:rsidRPr="0005019A">
        <w:t xml:space="preserve">gestão </w:t>
      </w:r>
      <w:r w:rsidRPr="0005019A">
        <w:t xml:space="preserve">que permite baixos </w:t>
      </w:r>
      <w:r w:rsidR="006D070A" w:rsidRPr="0005019A">
        <w:t>custos de produção</w:t>
      </w:r>
      <w:r w:rsidRPr="0005019A">
        <w:t>.</w:t>
      </w:r>
    </w:p>
    <w:p w14:paraId="77F8CF6B" w14:textId="77777777" w:rsidR="007C1D31" w:rsidRDefault="007C1D31" w:rsidP="00650A05">
      <w:pPr>
        <w:contextualSpacing/>
      </w:pPr>
    </w:p>
    <w:p w14:paraId="1C9DC278" w14:textId="08C2DDA1" w:rsidR="007851D6" w:rsidRPr="005E21A5" w:rsidRDefault="007851D6" w:rsidP="00916EDF">
      <w:pPr>
        <w:pStyle w:val="Ttulo2"/>
        <w:numPr>
          <w:ilvl w:val="0"/>
          <w:numId w:val="20"/>
        </w:numPr>
        <w:ind w:left="454" w:hanging="454"/>
        <w:contextualSpacing/>
        <w:rPr>
          <w:b/>
        </w:rPr>
      </w:pPr>
      <w:r w:rsidRPr="005E21A5">
        <w:rPr>
          <w:b/>
        </w:rPr>
        <w:t xml:space="preserve">RESPONSABILIDADE SOCIAL EMPRESARIAL </w:t>
      </w:r>
    </w:p>
    <w:p w14:paraId="680BE439" w14:textId="77777777" w:rsidR="005E21A5" w:rsidRDefault="005E21A5" w:rsidP="00650A05">
      <w:pPr>
        <w:contextualSpacing/>
      </w:pPr>
    </w:p>
    <w:p w14:paraId="77E01132" w14:textId="6D5F5396" w:rsidR="007851D6" w:rsidRDefault="002827B7" w:rsidP="00650A05">
      <w:pPr>
        <w:contextualSpacing/>
      </w:pPr>
      <w:r w:rsidRPr="00DF47E7">
        <w:rPr>
          <w:rStyle w:val="notranslate"/>
        </w:rPr>
        <w:t xml:space="preserve">A primeira definição para o </w:t>
      </w:r>
      <w:r w:rsidR="00555165" w:rsidRPr="00DF47E7">
        <w:rPr>
          <w:rStyle w:val="notranslate"/>
        </w:rPr>
        <w:t>termo Responsabilidade social corporativa</w:t>
      </w:r>
      <w:r w:rsidRPr="00DF47E7">
        <w:rPr>
          <w:rStyle w:val="notranslate"/>
        </w:rPr>
        <w:t xml:space="preserve">, </w:t>
      </w:r>
      <w:r w:rsidR="00DF47E7">
        <w:rPr>
          <w:rStyle w:val="notranslate"/>
        </w:rPr>
        <w:t xml:space="preserve">que é </w:t>
      </w:r>
      <w:r w:rsidR="00555165" w:rsidRPr="00DF47E7">
        <w:rPr>
          <w:rStyle w:val="notranslate"/>
        </w:rPr>
        <w:t>utilizado para sociedades anônimas de capital aberto</w:t>
      </w:r>
      <w:r w:rsidRPr="00DF47E7">
        <w:rPr>
          <w:rStyle w:val="notranslate"/>
        </w:rPr>
        <w:t xml:space="preserve"> </w:t>
      </w:r>
      <w:r w:rsidR="00555165" w:rsidRPr="00DF47E7">
        <w:rPr>
          <w:rStyle w:val="notranslate"/>
        </w:rPr>
        <w:t>ou</w:t>
      </w:r>
      <w:r w:rsidR="00DF47E7">
        <w:rPr>
          <w:rStyle w:val="notranslate"/>
        </w:rPr>
        <w:t xml:space="preserve"> para o termo</w:t>
      </w:r>
      <w:r w:rsidR="00555165" w:rsidRPr="00DF47E7">
        <w:rPr>
          <w:rStyle w:val="notranslate"/>
        </w:rPr>
        <w:t xml:space="preserve"> Responsabilidade social empresarial</w:t>
      </w:r>
      <w:r w:rsidRPr="00DF47E7">
        <w:rPr>
          <w:rStyle w:val="notranslate"/>
        </w:rPr>
        <w:t xml:space="preserve"> </w:t>
      </w:r>
      <w:r w:rsidRPr="00DF47E7">
        <w:rPr>
          <w:rStyle w:val="notranslate"/>
        </w:rPr>
        <w:lastRenderedPageBreak/>
        <w:t>(</w:t>
      </w:r>
      <w:r w:rsidR="00DC0848" w:rsidRPr="00DF47E7">
        <w:rPr>
          <w:rStyle w:val="notranslate"/>
        </w:rPr>
        <w:t>R</w:t>
      </w:r>
      <w:r w:rsidRPr="00DF47E7">
        <w:rPr>
          <w:rStyle w:val="notranslate"/>
        </w:rPr>
        <w:t>SE)</w:t>
      </w:r>
      <w:r w:rsidR="00DF47E7">
        <w:rPr>
          <w:rStyle w:val="notranslate"/>
        </w:rPr>
        <w:t>,</w:t>
      </w:r>
      <w:r w:rsidRPr="00DF47E7">
        <w:rPr>
          <w:rStyle w:val="notranslate"/>
        </w:rPr>
        <w:t xml:space="preserve"> adotado para </w:t>
      </w:r>
      <w:r w:rsidR="00555165" w:rsidRPr="00DF47E7">
        <w:rPr>
          <w:rStyle w:val="notranslate"/>
        </w:rPr>
        <w:t xml:space="preserve">empresas em geral (Reynaud, 2008), </w:t>
      </w:r>
      <w:r w:rsidR="007851D6" w:rsidRPr="00DF47E7">
        <w:t>foi apresentada por Bowen (1953)</w:t>
      </w:r>
      <w:r w:rsidR="00D2389C" w:rsidRPr="00DF47E7">
        <w:t>,</w:t>
      </w:r>
      <w:r w:rsidR="007851D6" w:rsidRPr="00DF47E7">
        <w:t xml:space="preserve"> há mais de </w:t>
      </w:r>
      <w:r w:rsidR="00D2389C" w:rsidRPr="00DF47E7">
        <w:t xml:space="preserve">sessenta anos. </w:t>
      </w:r>
      <w:r w:rsidR="007851D6" w:rsidRPr="00DF47E7">
        <w:t>O autor considerou RSE como uma obrigação dos empresários em perseguir políticas, tomar decisões ou adotar ações aderentes</w:t>
      </w:r>
      <w:r w:rsidR="007851D6">
        <w:t xml:space="preserve"> aos objetivos e os valores da sociedade</w:t>
      </w:r>
      <w:r w:rsidR="008978FE">
        <w:t>.</w:t>
      </w:r>
      <w:r w:rsidR="007851D6">
        <w:t xml:space="preserve"> </w:t>
      </w:r>
    </w:p>
    <w:p w14:paraId="6A00A153" w14:textId="5457067D" w:rsidR="007851D6" w:rsidRDefault="007851D6" w:rsidP="00650A05">
      <w:pPr>
        <w:contextualSpacing/>
      </w:pPr>
      <w:r>
        <w:t xml:space="preserve">Raynard e Forstarter (2002) consideram RSE como uma forma de gestão que busca equilibrar os interesses de um amplo grupo de </w:t>
      </w:r>
      <w:r w:rsidRPr="006C777F">
        <w:rPr>
          <w:i/>
        </w:rPr>
        <w:t>stakeholders</w:t>
      </w:r>
      <w:r>
        <w:t>, gerenciando estrategicamente os impactos sociais, ambientais e econômicos das atividades de negócio</w:t>
      </w:r>
      <w:r w:rsidR="00ED58AE">
        <w:t>.</w:t>
      </w:r>
    </w:p>
    <w:p w14:paraId="3539D83A" w14:textId="569D624D" w:rsidR="007851D6" w:rsidRDefault="007851D6" w:rsidP="00650A05">
      <w:pPr>
        <w:contextualSpacing/>
      </w:pPr>
      <w:r>
        <w:t xml:space="preserve">Barbieri </w:t>
      </w:r>
      <w:r w:rsidRPr="001F4B86">
        <w:rPr>
          <w:i/>
        </w:rPr>
        <w:t>et al.</w:t>
      </w:r>
      <w:r>
        <w:t xml:space="preserve"> (2010), analisando o movimento pelo desenvolvimento sustentável e a adesão das empresas aos princípios de RSE, afirmam que, inicialmente, a adesão das empresas foi consequência da pressão realizada por entidades governamentais e ou sociedade civil organizada, caracterizando como adesão de ‘fora para dentro’</w:t>
      </w:r>
      <w:r w:rsidR="00ED58AE">
        <w:t>.</w:t>
      </w:r>
      <w:r>
        <w:t xml:space="preserve"> Na visão dos autores, mais recentemente, a adesão das empresas passou a ser “de dentro para fora”, em função do entendimento de que fazer parte do movimento de </w:t>
      </w:r>
      <w:r w:rsidR="00D2389C">
        <w:t>RSE,</w:t>
      </w:r>
      <w:r>
        <w:t xml:space="preserve"> no mínimo reduzindo impactos sociais e ambientais, é fonte de diferenciação ou da qualificação necessária para a permanência no mercado.</w:t>
      </w:r>
    </w:p>
    <w:p w14:paraId="0728F234" w14:textId="58BC2F70" w:rsidR="007851D6" w:rsidRDefault="001F4B86" w:rsidP="00650A05">
      <w:pPr>
        <w:contextualSpacing/>
      </w:pPr>
      <w:r w:rsidRPr="001F4B86">
        <w:rPr>
          <w:rFonts w:eastAsia="Calibri"/>
        </w:rPr>
        <w:t xml:space="preserve">Muñoz, Pablo e Peña (2015) </w:t>
      </w:r>
      <w:r w:rsidR="007851D6">
        <w:t xml:space="preserve">consideram que os estudos de RSE já comprovaram que a adesão das organizações ao movimento, melhora o </w:t>
      </w:r>
      <w:r>
        <w:t xml:space="preserve">resultado </w:t>
      </w:r>
      <w:r w:rsidR="007851D6">
        <w:t>financeiro, influenciando</w:t>
      </w:r>
      <w:r w:rsidR="00640CDC">
        <w:t>,</w:t>
      </w:r>
      <w:r w:rsidR="007851D6">
        <w:t xml:space="preserve"> positivamente</w:t>
      </w:r>
      <w:r w:rsidR="00640CDC">
        <w:t>,</w:t>
      </w:r>
      <w:r w:rsidR="007851D6">
        <w:t xml:space="preserve"> os ativos intangíveis que afetam o desempenho de longo prazo da empresa, ainda que, no curto prazo, seu efeito seja menos perceptível. </w:t>
      </w:r>
    </w:p>
    <w:p w14:paraId="48E07328" w14:textId="317B2BDF" w:rsidR="007851D6" w:rsidRDefault="000576D3" w:rsidP="00650A05">
      <w:pPr>
        <w:contextualSpacing/>
      </w:pPr>
      <w:r w:rsidRPr="000576D3">
        <w:rPr>
          <w:rFonts w:eastAsia="Calibri"/>
        </w:rPr>
        <w:t>Lean, Ang</w:t>
      </w:r>
      <w:r>
        <w:rPr>
          <w:rFonts w:eastAsia="Calibri"/>
        </w:rPr>
        <w:t xml:space="preserve"> e </w:t>
      </w:r>
      <w:r w:rsidRPr="000576D3">
        <w:rPr>
          <w:rFonts w:eastAsia="Calibri"/>
        </w:rPr>
        <w:t xml:space="preserve">Smyth </w:t>
      </w:r>
      <w:r>
        <w:rPr>
          <w:rFonts w:eastAsia="Calibri"/>
        </w:rPr>
        <w:t>(</w:t>
      </w:r>
      <w:r w:rsidR="007851D6">
        <w:t>2015</w:t>
      </w:r>
      <w:r w:rsidR="00820E50">
        <w:t>)</w:t>
      </w:r>
      <w:r w:rsidR="002827B7">
        <w:t xml:space="preserve"> analisando </w:t>
      </w:r>
      <w:r w:rsidR="00820E50">
        <w:t xml:space="preserve">o comportamento dos </w:t>
      </w:r>
      <w:r w:rsidR="007851D6">
        <w:t xml:space="preserve">fundos de investimentos que </w:t>
      </w:r>
      <w:r w:rsidR="00820E50">
        <w:t xml:space="preserve">reúnem </w:t>
      </w:r>
      <w:r w:rsidR="007851D6">
        <w:t>empresas socialmente responsáveis</w:t>
      </w:r>
      <w:r w:rsidR="002827B7">
        <w:t xml:space="preserve">, </w:t>
      </w:r>
      <w:r w:rsidR="00820E50">
        <w:t xml:space="preserve">encontraram evidências empíricas de que, durante o período de janeiro de 2001 </w:t>
      </w:r>
      <w:r w:rsidR="00A35137">
        <w:t>a</w:t>
      </w:r>
      <w:r w:rsidR="00820E50">
        <w:t xml:space="preserve"> dezembro de 2011, estes fundos </w:t>
      </w:r>
      <w:r w:rsidR="007851D6">
        <w:t xml:space="preserve">superaram a referência de mercado, tanto na Europa como na América do Norte. </w:t>
      </w:r>
    </w:p>
    <w:p w14:paraId="65AE9D32" w14:textId="1C9ED0E0" w:rsidR="007851D6" w:rsidRDefault="007851D6" w:rsidP="00650A05">
      <w:pPr>
        <w:contextualSpacing/>
      </w:pPr>
      <w:r>
        <w:t xml:space="preserve">Não obstante </w:t>
      </w:r>
      <w:r w:rsidR="00C764A7">
        <w:t>a</w:t>
      </w:r>
      <w:r w:rsidR="00820E50">
        <w:t xml:space="preserve">s </w:t>
      </w:r>
      <w:r>
        <w:t>evidências, a adoção de RSE pelas organizações</w:t>
      </w:r>
      <w:r w:rsidR="00C764A7">
        <w:t xml:space="preserve">, </w:t>
      </w:r>
      <w:r>
        <w:t>ao longo das mais de</w:t>
      </w:r>
      <w:r w:rsidR="002827B7">
        <w:t xml:space="preserve"> seis </w:t>
      </w:r>
      <w:r>
        <w:t>décadas de teoria</w:t>
      </w:r>
      <w:r w:rsidR="00C764A7">
        <w:t>, recebe críticas.</w:t>
      </w:r>
      <w:r>
        <w:t xml:space="preserve"> Himmelstein (1997)</w:t>
      </w:r>
      <w:r w:rsidR="00820E50">
        <w:t xml:space="preserve">, </w:t>
      </w:r>
      <w:r w:rsidR="002827B7">
        <w:t xml:space="preserve">no final do século passado, </w:t>
      </w:r>
      <w:r>
        <w:t>questionava as práticas superficiais de RSE motivadas por retorno de imagem ou sinalizadas como interesse social coletivo</w:t>
      </w:r>
      <w:r w:rsidR="002827B7">
        <w:t xml:space="preserve"> camuflando </w:t>
      </w:r>
      <w:r>
        <w:t>interesse</w:t>
      </w:r>
      <w:r w:rsidR="002827B7">
        <w:t>s</w:t>
      </w:r>
      <w:r>
        <w:t xml:space="preserve"> econômico</w:t>
      </w:r>
      <w:r w:rsidR="002827B7">
        <w:t>s</w:t>
      </w:r>
      <w:r>
        <w:t xml:space="preserve"> da própria empresa.</w:t>
      </w:r>
    </w:p>
    <w:p w14:paraId="76D174EE" w14:textId="3617EFEA" w:rsidR="007851D6" w:rsidRDefault="002827B7" w:rsidP="00650A05">
      <w:pPr>
        <w:contextualSpacing/>
      </w:pPr>
      <w:r>
        <w:t xml:space="preserve">Também em 1997, Enriquez (1997, </w:t>
      </w:r>
      <w:r w:rsidR="00C764A7">
        <w:t>p</w:t>
      </w:r>
      <w:r>
        <w:t>. 10), c</w:t>
      </w:r>
      <w:r w:rsidR="007851D6">
        <w:t xml:space="preserve">oncentrado especialmente nas implicações do poder atribuído às empresas em função dos desdobramentos de RSE, </w:t>
      </w:r>
      <w:r>
        <w:t xml:space="preserve">afirmou que </w:t>
      </w:r>
      <w:r w:rsidR="007851D6">
        <w:t>com o conceito de RSE, a empresa passou a “se encarregar não somente do desenvolvimento econômico da nação, mas também do seu desenvolvimento social, psicológico e cívico”. Nesta direção, Lopez-Ruiz (2004) observou que</w:t>
      </w:r>
      <w:r w:rsidR="00820E50">
        <w:t>,</w:t>
      </w:r>
      <w:r w:rsidR="007851D6">
        <w:t xml:space="preserve"> se em outras épocas, a Igreja ou o Estado já foram considerados instituições paradigmáticas, a partir da RSE, as corporações, especialmente as transnacionais, ocuparam este papel. </w:t>
      </w:r>
    </w:p>
    <w:p w14:paraId="5C7FD2A2" w14:textId="4F5BBB99" w:rsidR="007851D6" w:rsidRDefault="007851D6" w:rsidP="00650A05">
      <w:pPr>
        <w:contextualSpacing/>
      </w:pPr>
      <w:r>
        <w:lastRenderedPageBreak/>
        <w:t>Também com visão crítica, Porter e Kramer (2006) afirma</w:t>
      </w:r>
      <w:r w:rsidR="001E3F82">
        <w:t xml:space="preserve">m </w:t>
      </w:r>
      <w:r>
        <w:t>que o cenário composto por um Estado mínimo e esvaziado de seu papel de promotor do bem comum e de empresas com responsabilidades não reguladas, exige uma reflexão em relação ao empenho destas na direção das obrigações à serem perseguidas.</w:t>
      </w:r>
    </w:p>
    <w:p w14:paraId="2EC07A94" w14:textId="0C635ECB" w:rsidR="007851D6" w:rsidRDefault="007851D6" w:rsidP="00650A05">
      <w:pPr>
        <w:contextualSpacing/>
      </w:pPr>
      <w:r>
        <w:t xml:space="preserve"> </w:t>
      </w:r>
      <w:r w:rsidR="002827B7">
        <w:t xml:space="preserve">Mais recentemente, </w:t>
      </w:r>
      <w:r>
        <w:t xml:space="preserve">Skarmeas e Leonidou, (2013) </w:t>
      </w:r>
      <w:r w:rsidR="002827B7">
        <w:t xml:space="preserve">afirmaram que, </w:t>
      </w:r>
      <w:r w:rsidR="008978FE">
        <w:t xml:space="preserve">de </w:t>
      </w:r>
      <w:r>
        <w:t xml:space="preserve">forma geral, os numerosos incidentes de má conduta corporativa divulgados na última década, geraram na maioria dos </w:t>
      </w:r>
      <w:r w:rsidRPr="006C777F">
        <w:rPr>
          <w:i/>
        </w:rPr>
        <w:t>stakeholders</w:t>
      </w:r>
      <w:r>
        <w:t>, dúvidas em relação à adesão espontânea das organizações à te</w:t>
      </w:r>
      <w:r w:rsidR="001E3F82">
        <w:t>oria.</w:t>
      </w:r>
      <w:r>
        <w:t xml:space="preserve"> </w:t>
      </w:r>
    </w:p>
    <w:p w14:paraId="292B3E8F" w14:textId="3D68B2E5" w:rsidR="007851D6" w:rsidRDefault="007851D6" w:rsidP="00650A05">
      <w:pPr>
        <w:contextualSpacing/>
      </w:pPr>
      <w:r>
        <w:t>Kreitlon (2012)</w:t>
      </w:r>
      <w:r w:rsidR="008978FE">
        <w:t xml:space="preserve"> </w:t>
      </w:r>
      <w:r w:rsidR="002827B7">
        <w:t xml:space="preserve">propôs </w:t>
      </w:r>
      <w:r>
        <w:t>evitar as posições extremas representada</w:t>
      </w:r>
      <w:r w:rsidR="00ED58AE">
        <w:t>s</w:t>
      </w:r>
      <w:r>
        <w:t xml:space="preserve">, de um lado, pelos autores que consideram que o discurso e prática de RSE adotados pelas organizações são, apenas, estratégia de comunicação e, do outro, pelos autores que acreditam na adoção espontânea e sincera de práticas organizacionais dirigidas para o desenvolvimento sustentável. </w:t>
      </w:r>
    </w:p>
    <w:p w14:paraId="5DD61F08" w14:textId="6C34DD6B" w:rsidR="007851D6" w:rsidRDefault="007851D6" w:rsidP="00650A05">
      <w:pPr>
        <w:contextualSpacing/>
      </w:pPr>
      <w:r>
        <w:t xml:space="preserve">Adota-se, neste estudo, a visão de Džupina (2016) que considera a adesão das organizações à </w:t>
      </w:r>
      <w:r w:rsidR="00DC0848">
        <w:t>R</w:t>
      </w:r>
      <w:r w:rsidR="00ED58AE">
        <w:t xml:space="preserve">SE, assim, com as </w:t>
      </w:r>
      <w:r>
        <w:t xml:space="preserve">expectativas dos </w:t>
      </w:r>
      <w:r w:rsidRPr="006C777F">
        <w:rPr>
          <w:i/>
        </w:rPr>
        <w:t>stakeholders</w:t>
      </w:r>
      <w:r>
        <w:t xml:space="preserve"> em relação às práticas prioritárias de </w:t>
      </w:r>
      <w:r w:rsidR="001E3F82">
        <w:t>R</w:t>
      </w:r>
      <w:r>
        <w:t xml:space="preserve">SE, construções influenciadas pelo </w:t>
      </w:r>
      <w:r w:rsidR="00DC0848">
        <w:t>contexto social</w:t>
      </w:r>
      <w:r w:rsidR="00C764A7">
        <w:t xml:space="preserve">. Neste estudo, mais especificamente, aborda-se a influência do construto Capital social nestas construções, </w:t>
      </w:r>
      <w:r>
        <w:t>tema que será abordado na próxima seção.</w:t>
      </w:r>
    </w:p>
    <w:p w14:paraId="784E7117" w14:textId="745570CB" w:rsidR="00DC54C9" w:rsidRPr="001E3F82" w:rsidRDefault="00DC54C9" w:rsidP="00650A05">
      <w:pPr>
        <w:ind w:firstLine="0"/>
        <w:contextualSpacing/>
        <w:rPr>
          <w:b/>
          <w:lang w:eastAsia="pt-BR"/>
        </w:rPr>
      </w:pPr>
    </w:p>
    <w:p w14:paraId="0CD51C40" w14:textId="1BE39590" w:rsidR="00DC54C9" w:rsidRDefault="00DC54C9" w:rsidP="00916EDF">
      <w:pPr>
        <w:ind w:left="454" w:hanging="454"/>
        <w:contextualSpacing/>
        <w:rPr>
          <w:b/>
          <w:lang w:val="pt-PT" w:eastAsia="pt-BR"/>
        </w:rPr>
      </w:pPr>
      <w:r w:rsidRPr="00DC54C9">
        <w:rPr>
          <w:b/>
          <w:lang w:val="pt-PT" w:eastAsia="pt-BR"/>
        </w:rPr>
        <w:t xml:space="preserve">4     </w:t>
      </w:r>
      <w:r w:rsidR="00C764A7">
        <w:rPr>
          <w:b/>
          <w:lang w:val="pt-PT" w:eastAsia="pt-BR"/>
        </w:rPr>
        <w:t xml:space="preserve">TEORIA DO CAPITAL SOCIAL: </w:t>
      </w:r>
      <w:r w:rsidRPr="00DC54C9">
        <w:rPr>
          <w:b/>
          <w:lang w:val="pt-PT" w:eastAsia="pt-BR"/>
        </w:rPr>
        <w:t xml:space="preserve">DIFERENTES ABORDAGENS </w:t>
      </w:r>
    </w:p>
    <w:p w14:paraId="62948966" w14:textId="77777777" w:rsidR="00DC54C9" w:rsidRPr="00DC54C9" w:rsidRDefault="00DC54C9" w:rsidP="00650A05">
      <w:pPr>
        <w:ind w:firstLine="0"/>
        <w:contextualSpacing/>
        <w:rPr>
          <w:b/>
          <w:lang w:val="pt-PT" w:eastAsia="pt-BR"/>
        </w:rPr>
      </w:pPr>
    </w:p>
    <w:p w14:paraId="7BACAE07" w14:textId="39AC982B" w:rsidR="00CF6E18" w:rsidRDefault="001C61A4" w:rsidP="00650A05">
      <w:pPr>
        <w:contextualSpacing/>
      </w:pPr>
      <w:r>
        <w:t xml:space="preserve">O </w:t>
      </w:r>
      <w:r w:rsidR="00DC54C9">
        <w:t xml:space="preserve">conceito de capital social </w:t>
      </w:r>
      <w:r w:rsidR="007C2257">
        <w:t xml:space="preserve">(doravante CS), </w:t>
      </w:r>
      <w:r w:rsidR="00DC54C9">
        <w:t>surgiu nos clássicos da sociologia no século XIX, mas espalhou-se amplamente no final do século XX, como resultado dos trabalhos d</w:t>
      </w:r>
      <w:r w:rsidR="00D45492">
        <w:t>o sociólogo Pierre B</w:t>
      </w:r>
      <w:r w:rsidR="00DC54C9">
        <w:t xml:space="preserve">ourdieu e </w:t>
      </w:r>
      <w:r w:rsidR="00D45492">
        <w:t xml:space="preserve">do filósofo </w:t>
      </w:r>
      <w:r w:rsidR="00DB5735">
        <w:t xml:space="preserve">Robert </w:t>
      </w:r>
      <w:r w:rsidR="00DC54C9">
        <w:t>Putnam</w:t>
      </w:r>
      <w:r w:rsidRPr="001C61A4">
        <w:t xml:space="preserve"> </w:t>
      </w:r>
      <w:r>
        <w:t>(Yee, 2015).</w:t>
      </w:r>
      <w:r w:rsidR="00CF6E18">
        <w:t xml:space="preserve"> </w:t>
      </w:r>
    </w:p>
    <w:p w14:paraId="7D6E13AD" w14:textId="0A8FFC0A" w:rsidR="00820E50" w:rsidRDefault="00A17C8B" w:rsidP="00A17C8B">
      <w:pPr>
        <w:ind w:right="8"/>
        <w:contextualSpacing/>
      </w:pPr>
      <w:r w:rsidRPr="00E66938">
        <w:rPr>
          <w:color w:val="000000"/>
        </w:rPr>
        <w:t>Bourdieu </w:t>
      </w:r>
      <w:r w:rsidRPr="00B312C9">
        <w:rPr>
          <w:color w:val="181717"/>
        </w:rPr>
        <w:t xml:space="preserve">(1986) aborda o </w:t>
      </w:r>
      <w:r>
        <w:rPr>
          <w:color w:val="181717"/>
        </w:rPr>
        <w:t xml:space="preserve">CS </w:t>
      </w:r>
      <w:r w:rsidRPr="00B312C9">
        <w:rPr>
          <w:color w:val="181717"/>
        </w:rPr>
        <w:t>como um atributo de um indivíduo</w:t>
      </w:r>
      <w:r>
        <w:rPr>
          <w:color w:val="181717"/>
        </w:rPr>
        <w:t xml:space="preserve">, enquanto, para </w:t>
      </w:r>
      <w:r w:rsidR="00DC54C9">
        <w:t>Putnam (1993)</w:t>
      </w:r>
      <w:r w:rsidR="00DB5735">
        <w:t xml:space="preserve">, CS é um </w:t>
      </w:r>
      <w:r w:rsidR="00DC54C9">
        <w:t>ativo coletivo</w:t>
      </w:r>
      <w:r w:rsidR="00DB5735">
        <w:t xml:space="preserve"> que pertence </w:t>
      </w:r>
      <w:r w:rsidR="00DC54C9">
        <w:t>mais aos grupos</w:t>
      </w:r>
      <w:r w:rsidR="00820E50">
        <w:t xml:space="preserve">, organizações </w:t>
      </w:r>
      <w:r w:rsidR="00DC54C9">
        <w:t xml:space="preserve">e nações do que </w:t>
      </w:r>
      <w:r>
        <w:t xml:space="preserve">às pessoas. </w:t>
      </w:r>
      <w:r w:rsidR="00DC54C9">
        <w:t xml:space="preserve">Na visão do autor, </w:t>
      </w:r>
      <w:r w:rsidR="00626B7C">
        <w:t>CS</w:t>
      </w:r>
      <w:r w:rsidR="00DC54C9">
        <w:t xml:space="preserve"> refere-se </w:t>
      </w:r>
      <w:r w:rsidR="00820E50">
        <w:t xml:space="preserve">à três </w:t>
      </w:r>
      <w:r w:rsidR="00DC54C9">
        <w:t xml:space="preserve">traços da vida social - redes, normas e confiança, que se desenvolvem dentro de um grupo, facilitando as ações e a cooperação para perseguir </w:t>
      </w:r>
      <w:r w:rsidR="00820E50">
        <w:t xml:space="preserve">os </w:t>
      </w:r>
      <w:r w:rsidR="00DC54C9">
        <w:t xml:space="preserve">objetivos comuns </w:t>
      </w:r>
      <w:r w:rsidR="00820E50">
        <w:t>dos membros deste.</w:t>
      </w:r>
    </w:p>
    <w:p w14:paraId="75E72819" w14:textId="13F34552" w:rsidR="00820E50" w:rsidRDefault="00DC54C9" w:rsidP="00650A05">
      <w:pPr>
        <w:contextualSpacing/>
      </w:pPr>
      <w:r>
        <w:t xml:space="preserve">Bueno (2002) identifica quatro abordagens principais de </w:t>
      </w:r>
      <w:r w:rsidR="00626B7C">
        <w:t>CS</w:t>
      </w:r>
      <w:r>
        <w:t xml:space="preserve">: (1) a derivada de teorias de desenvolvimento econômico; (2) a </w:t>
      </w:r>
      <w:r w:rsidR="00A17C8B">
        <w:t xml:space="preserve">derivada da </w:t>
      </w:r>
      <w:r>
        <w:t xml:space="preserve">responsabilidade social e ética; (3) a que se baseia em códigos </w:t>
      </w:r>
      <w:r w:rsidR="00A17C8B">
        <w:t xml:space="preserve">de </w:t>
      </w:r>
      <w:r>
        <w:t xml:space="preserve">governança; e (4) a que </w:t>
      </w:r>
      <w:r w:rsidR="00A17C8B">
        <w:t xml:space="preserve">considera </w:t>
      </w:r>
      <w:r w:rsidR="00820E50">
        <w:t>CS</w:t>
      </w:r>
      <w:r w:rsidR="00A17C8B">
        <w:t xml:space="preserve"> </w:t>
      </w:r>
      <w:r w:rsidR="00820E50">
        <w:t>como um dos tipos de Capital intelectual</w:t>
      </w:r>
      <w:r w:rsidR="00A17C8B">
        <w:t>, além do capital humano e do capital estrutural.</w:t>
      </w:r>
    </w:p>
    <w:p w14:paraId="5C219C41" w14:textId="77A2028F" w:rsidR="000B7A39" w:rsidRPr="000B7A39" w:rsidRDefault="00820E50" w:rsidP="00650A05">
      <w:pPr>
        <w:pStyle w:val="Default"/>
        <w:spacing w:after="0" w:line="360" w:lineRule="auto"/>
        <w:ind w:firstLine="709"/>
        <w:contextualSpacing/>
        <w:jc w:val="both"/>
        <w:rPr>
          <w:rFonts w:eastAsia="Times New Roman"/>
          <w:color w:val="auto"/>
          <w:lang w:eastAsia="pt-BR"/>
        </w:rPr>
      </w:pPr>
      <w:r w:rsidRPr="00820E50">
        <w:t>Higgins, Kruglanski e Pierro</w:t>
      </w:r>
      <w:r w:rsidR="00A17C8B">
        <w:t xml:space="preserve"> (2003), autores que tratam de CS com a perspectiva das teorias de desenvolvimento econômico, consideram </w:t>
      </w:r>
      <w:r w:rsidR="00626B7C">
        <w:rPr>
          <w:rFonts w:eastAsia="Times New Roman"/>
          <w:color w:val="auto"/>
          <w:lang w:eastAsia="pt-BR"/>
        </w:rPr>
        <w:t>CS</w:t>
      </w:r>
      <w:r w:rsidR="000B7A39" w:rsidRPr="00986F51">
        <w:rPr>
          <w:rFonts w:eastAsia="Times New Roman"/>
          <w:color w:val="auto"/>
          <w:lang w:eastAsia="pt-BR"/>
        </w:rPr>
        <w:t xml:space="preserve"> como um quinto fator de produção, além do tradicional trio - terra, trabalho, capital, e do mais recentemente integrado – </w:t>
      </w:r>
      <w:r w:rsidR="000B7A39" w:rsidRPr="00986F51">
        <w:rPr>
          <w:rFonts w:eastAsia="Times New Roman"/>
          <w:color w:val="auto"/>
          <w:lang w:eastAsia="pt-BR"/>
        </w:rPr>
        <w:lastRenderedPageBreak/>
        <w:t>conhecimento</w:t>
      </w:r>
      <w:r w:rsidR="00C764A7">
        <w:rPr>
          <w:rFonts w:eastAsia="Times New Roman"/>
          <w:color w:val="auto"/>
          <w:lang w:eastAsia="pt-BR"/>
        </w:rPr>
        <w:t xml:space="preserve"> humano</w:t>
      </w:r>
      <w:r w:rsidR="00A17C8B">
        <w:rPr>
          <w:rFonts w:eastAsia="Times New Roman"/>
          <w:color w:val="auto"/>
          <w:lang w:eastAsia="pt-BR"/>
        </w:rPr>
        <w:t xml:space="preserve">. </w:t>
      </w:r>
      <w:r w:rsidR="000B7A39">
        <w:rPr>
          <w:rFonts w:eastAsia="Times New Roman"/>
          <w:color w:val="auto"/>
          <w:lang w:eastAsia="pt-BR"/>
        </w:rPr>
        <w:t xml:space="preserve">Para os autores, os </w:t>
      </w:r>
      <w:r w:rsidR="00640CDC">
        <w:rPr>
          <w:rFonts w:eastAsia="Times New Roman"/>
          <w:color w:val="auto"/>
          <w:lang w:eastAsia="pt-BR"/>
        </w:rPr>
        <w:t xml:space="preserve">outros </w:t>
      </w:r>
      <w:r w:rsidR="000B7A39" w:rsidRPr="00986F51">
        <w:rPr>
          <w:rFonts w:eastAsia="Times New Roman"/>
          <w:color w:val="auto"/>
          <w:lang w:eastAsia="pt-BR"/>
        </w:rPr>
        <w:t xml:space="preserve">quatro fatores não representam muito quando </w:t>
      </w:r>
      <w:r w:rsidR="000B7A39">
        <w:rPr>
          <w:rFonts w:eastAsia="Times New Roman"/>
          <w:color w:val="auto"/>
          <w:lang w:eastAsia="pt-BR"/>
        </w:rPr>
        <w:t xml:space="preserve">as </w:t>
      </w:r>
      <w:r w:rsidR="00E01E88">
        <w:rPr>
          <w:rFonts w:eastAsia="Times New Roman"/>
          <w:color w:val="auto"/>
          <w:lang w:eastAsia="pt-BR"/>
        </w:rPr>
        <w:t>pessoas</w:t>
      </w:r>
      <w:r w:rsidR="00CF6E18">
        <w:rPr>
          <w:rFonts w:eastAsia="Times New Roman"/>
          <w:color w:val="auto"/>
          <w:lang w:eastAsia="pt-BR"/>
        </w:rPr>
        <w:t xml:space="preserve"> que integram um grupo, uma organização ou nação, </w:t>
      </w:r>
      <w:r w:rsidR="000B7A39" w:rsidRPr="00986F51">
        <w:rPr>
          <w:rFonts w:eastAsia="Times New Roman"/>
          <w:color w:val="auto"/>
          <w:lang w:eastAsia="pt-BR"/>
        </w:rPr>
        <w:t>não são capazes de cooperar</w:t>
      </w:r>
      <w:r w:rsidR="00C764A7">
        <w:rPr>
          <w:rFonts w:eastAsia="Times New Roman"/>
          <w:color w:val="auto"/>
          <w:lang w:eastAsia="pt-BR"/>
        </w:rPr>
        <w:t xml:space="preserve"> ou de </w:t>
      </w:r>
      <w:r w:rsidR="000B7A39" w:rsidRPr="00986F51">
        <w:rPr>
          <w:rFonts w:eastAsia="Times New Roman"/>
          <w:color w:val="auto"/>
          <w:lang w:eastAsia="pt-BR"/>
        </w:rPr>
        <w:t>compartilhar conhecimentos e habilidades</w:t>
      </w:r>
      <w:r w:rsidR="00C764A7">
        <w:rPr>
          <w:rFonts w:eastAsia="Times New Roman"/>
          <w:color w:val="auto"/>
          <w:lang w:eastAsia="pt-BR"/>
        </w:rPr>
        <w:t xml:space="preserve">. </w:t>
      </w:r>
    </w:p>
    <w:p w14:paraId="12191D92" w14:textId="57D19AF6" w:rsidR="00CC3D07" w:rsidRDefault="00ED58AE" w:rsidP="00650A05">
      <w:pPr>
        <w:contextualSpacing/>
      </w:pPr>
      <w:r>
        <w:t>McElroy (2002), autor que aborda CS com a perspectiva organizacional, considera que capital social, capital humano e capital estrutural, são as três diferentes formas de capital intelectual</w:t>
      </w:r>
      <w:r w:rsidR="00CC3D07">
        <w:t xml:space="preserve"> e, portanto</w:t>
      </w:r>
      <w:r w:rsidR="004464A8">
        <w:t xml:space="preserve">, </w:t>
      </w:r>
      <w:r w:rsidR="00CC3D07">
        <w:t>as diferentes formas de criar valor nas organizações.</w:t>
      </w:r>
    </w:p>
    <w:p w14:paraId="1BAF5193" w14:textId="492E083D" w:rsidR="002523E5" w:rsidRDefault="002523E5" w:rsidP="00650A05">
      <w:pPr>
        <w:contextualSpacing/>
      </w:pPr>
      <w:r>
        <w:t>Yee (2015)</w:t>
      </w:r>
      <w:r w:rsidR="007A390F">
        <w:t xml:space="preserve"> analisando as di</w:t>
      </w:r>
      <w:r w:rsidR="00ED58AE">
        <w:t xml:space="preserve">stintas </w:t>
      </w:r>
      <w:r w:rsidR="007A390F">
        <w:t xml:space="preserve">abordagens sobre CS, </w:t>
      </w:r>
      <w:r>
        <w:t>observa fragilidades</w:t>
      </w:r>
      <w:r w:rsidR="007A390F">
        <w:t xml:space="preserve"> </w:t>
      </w:r>
      <w:r>
        <w:t xml:space="preserve">destacando, como uma delas, o fato de </w:t>
      </w:r>
      <w:r w:rsidR="00CF6E18">
        <w:t xml:space="preserve">que parte das publicações, ignora o lado </w:t>
      </w:r>
      <w:r>
        <w:t xml:space="preserve">negativo do </w:t>
      </w:r>
      <w:r w:rsidR="00626B7C">
        <w:t>CS</w:t>
      </w:r>
      <w:r>
        <w:t xml:space="preserve">, focando, apenas, o seu efeito positivo. O autor </w:t>
      </w:r>
      <w:r w:rsidR="00CC3D07">
        <w:t>pondera q</w:t>
      </w:r>
      <w:r>
        <w:t xml:space="preserve">ue, frequentemente, o </w:t>
      </w:r>
      <w:r w:rsidR="00626B7C">
        <w:t>CS</w:t>
      </w:r>
      <w:r>
        <w:t xml:space="preserve"> cria bens públicos, mas também pode criar "mal público"</w:t>
      </w:r>
      <w:r w:rsidR="007A390F">
        <w:t xml:space="preserve">, </w:t>
      </w:r>
      <w:r>
        <w:t>indicando que</w:t>
      </w:r>
      <w:r w:rsidR="007A390F">
        <w:t xml:space="preserve"> o ativo CS </w:t>
      </w:r>
      <w:r>
        <w:t xml:space="preserve">é condição necessária para ações coletivas, mas não suficiente para assegurar ações coletivas altruístas. </w:t>
      </w:r>
    </w:p>
    <w:p w14:paraId="2FD947CD" w14:textId="11E6FC53" w:rsidR="002523E5" w:rsidRDefault="002523E5" w:rsidP="00650A05">
      <w:pPr>
        <w:contextualSpacing/>
      </w:pPr>
      <w:r>
        <w:t xml:space="preserve">Com esta mesma visão, Portes (1998) sinaliza que em regiões marginalizadas, a causa da pobreza não costuma ser a ausência de </w:t>
      </w:r>
      <w:r w:rsidR="00626B7C">
        <w:t>CS</w:t>
      </w:r>
      <w:r>
        <w:t xml:space="preserve">, mas, com alguma frequência, a presença de um tipo de </w:t>
      </w:r>
      <w:r w:rsidR="00626B7C">
        <w:t>CS</w:t>
      </w:r>
      <w:r>
        <w:t xml:space="preserve"> que o autor denomina de </w:t>
      </w:r>
      <w:r w:rsidR="00977CE1">
        <w:t xml:space="preserve">perverso, </w:t>
      </w:r>
      <w:r>
        <w:t xml:space="preserve">citando o </w:t>
      </w:r>
      <w:r w:rsidR="005A09C7">
        <w:t xml:space="preserve">capital </w:t>
      </w:r>
      <w:r>
        <w:t>experimentado pela máfia</w:t>
      </w:r>
      <w:r w:rsidR="00CF6E18">
        <w:t xml:space="preserve">, </w:t>
      </w:r>
      <w:r>
        <w:t>gangues de rua</w:t>
      </w:r>
      <w:r w:rsidR="00CF6E18">
        <w:t xml:space="preserve"> </w:t>
      </w:r>
      <w:r w:rsidR="005A09C7">
        <w:t xml:space="preserve">ou </w:t>
      </w:r>
      <w:r w:rsidR="00CF6E18">
        <w:t>terroristas.</w:t>
      </w:r>
      <w:r>
        <w:t xml:space="preserve"> </w:t>
      </w:r>
    </w:p>
    <w:p w14:paraId="55B8767E" w14:textId="261D7F92" w:rsidR="00A174A9" w:rsidRDefault="002523E5" w:rsidP="00650A05">
      <w:pPr>
        <w:contextualSpacing/>
      </w:pPr>
      <w:r>
        <w:t xml:space="preserve">Observando o </w:t>
      </w:r>
      <w:r w:rsidR="00626B7C">
        <w:t>CS</w:t>
      </w:r>
      <w:r>
        <w:t xml:space="preserve"> nas organizações, Barbieri (2007) afirma que</w:t>
      </w:r>
      <w:r w:rsidR="005A09C7">
        <w:t xml:space="preserve"> </w:t>
      </w:r>
      <w:r w:rsidR="00A35137">
        <w:t>mesmo empresas</w:t>
      </w:r>
      <w:r>
        <w:t xml:space="preserve"> </w:t>
      </w:r>
      <w:r w:rsidR="00A174A9">
        <w:t xml:space="preserve">com destacado </w:t>
      </w:r>
      <w:r w:rsidR="00977CE1">
        <w:t xml:space="preserve">CS, </w:t>
      </w:r>
      <w:r>
        <w:t xml:space="preserve">podem </w:t>
      </w:r>
      <w:r w:rsidR="008978FE">
        <w:t xml:space="preserve">objetivar </w:t>
      </w:r>
      <w:r>
        <w:t xml:space="preserve">exclusivamente o lucro, desenvolvendo equipes focadas na inovação “a todo custo’ e </w:t>
      </w:r>
      <w:r w:rsidR="008978FE">
        <w:t xml:space="preserve">fidelizando </w:t>
      </w:r>
      <w:r>
        <w:t xml:space="preserve">clientes que aguardam novidades sem critério, pelo culto ao novo ou consumismo </w:t>
      </w:r>
      <w:r w:rsidR="00626B7C">
        <w:t>exacerbado</w:t>
      </w:r>
      <w:r>
        <w:t xml:space="preserve">, valores que se distanciam daqueles que </w:t>
      </w:r>
      <w:r w:rsidR="00A174A9">
        <w:t>acompanham a responsabilidade ética e social.</w:t>
      </w:r>
    </w:p>
    <w:p w14:paraId="1D00CE01" w14:textId="4E2B134C" w:rsidR="00D07246" w:rsidRDefault="000B35C9" w:rsidP="00650A05">
      <w:pPr>
        <w:contextualSpacing/>
      </w:pPr>
      <w:r w:rsidRPr="00CC3D07">
        <w:t xml:space="preserve">Adota-se, neste artigo, a visão dos autores que indicam que </w:t>
      </w:r>
      <w:r w:rsidR="007C2257" w:rsidRPr="00CC3D07">
        <w:t>CS</w:t>
      </w:r>
      <w:r w:rsidRPr="00CC3D07">
        <w:t xml:space="preserve"> desenvolvido</w:t>
      </w:r>
      <w:r w:rsidR="005E6735" w:rsidRPr="00CC3D07">
        <w:t xml:space="preserve"> </w:t>
      </w:r>
      <w:r w:rsidRPr="00CC3D07">
        <w:t>é condição necessária para atingimento d</w:t>
      </w:r>
      <w:r w:rsidR="005E6735" w:rsidRPr="00CC3D07">
        <w:t xml:space="preserve">os </w:t>
      </w:r>
      <w:r w:rsidRPr="00CC3D07">
        <w:t xml:space="preserve">objetivos </w:t>
      </w:r>
      <w:r w:rsidR="005E6735" w:rsidRPr="00CC3D07">
        <w:t xml:space="preserve">comuns </w:t>
      </w:r>
      <w:r w:rsidRPr="00CC3D07">
        <w:t xml:space="preserve">dos </w:t>
      </w:r>
      <w:r w:rsidRPr="00CC3D07">
        <w:rPr>
          <w:i/>
        </w:rPr>
        <w:t xml:space="preserve">stakeholders, </w:t>
      </w:r>
      <w:r w:rsidRPr="00CC3D07">
        <w:t xml:space="preserve">mas que, moralmente, o </w:t>
      </w:r>
      <w:r w:rsidR="007C2257" w:rsidRPr="00CC3D07">
        <w:t>CS</w:t>
      </w:r>
      <w:r w:rsidR="005E6735" w:rsidRPr="00CC3D07">
        <w:t xml:space="preserve">, também, </w:t>
      </w:r>
      <w:r w:rsidRPr="00CC3D07">
        <w:t>é neutro</w:t>
      </w:r>
      <w:r w:rsidR="00D07246" w:rsidRPr="00CC3D07">
        <w:t>, sendo por isto, necessário investi</w:t>
      </w:r>
      <w:r w:rsidR="00977CE1" w:rsidRPr="00CC3D07">
        <w:t xml:space="preserve">gar </w:t>
      </w:r>
      <w:r w:rsidR="00D07246" w:rsidRPr="00CC3D07">
        <w:t xml:space="preserve">quando e como o relacionamento entre os três construtos promove a adesão à </w:t>
      </w:r>
      <w:r w:rsidR="007C2257" w:rsidRPr="00CC3D07">
        <w:t>RSE</w:t>
      </w:r>
      <w:r w:rsidR="00D07246" w:rsidRPr="00CC3D07">
        <w:t>.</w:t>
      </w:r>
    </w:p>
    <w:p w14:paraId="2D39C15C" w14:textId="77777777" w:rsidR="00650A05" w:rsidRDefault="00650A05" w:rsidP="00650A05">
      <w:pPr>
        <w:contextualSpacing/>
      </w:pPr>
    </w:p>
    <w:p w14:paraId="0E7791EB" w14:textId="04ED8929" w:rsidR="00DC54C9" w:rsidRPr="00DC54C9" w:rsidRDefault="00E01E88" w:rsidP="00916EDF">
      <w:pPr>
        <w:pStyle w:val="Ttulo2"/>
        <w:numPr>
          <w:ilvl w:val="0"/>
          <w:numId w:val="0"/>
        </w:numPr>
        <w:ind w:left="454" w:hanging="454"/>
        <w:contextualSpacing/>
        <w:rPr>
          <w:b/>
        </w:rPr>
      </w:pPr>
      <w:r>
        <w:rPr>
          <w:b/>
        </w:rPr>
        <w:t>5</w:t>
      </w:r>
      <w:r w:rsidR="00DC54C9" w:rsidRPr="00DC54C9">
        <w:rPr>
          <w:b/>
        </w:rPr>
        <w:t xml:space="preserve">      Procedimentos metodológicos</w:t>
      </w:r>
    </w:p>
    <w:p w14:paraId="07D7F50C" w14:textId="77777777" w:rsidR="00650A05" w:rsidRDefault="00650A05" w:rsidP="00650A05">
      <w:pPr>
        <w:pStyle w:val="lucia"/>
        <w:numPr>
          <w:ilvl w:val="0"/>
          <w:numId w:val="0"/>
        </w:numPr>
        <w:spacing w:line="360" w:lineRule="auto"/>
        <w:ind w:firstLine="709"/>
        <w:contextualSpacing/>
        <w:jc w:val="both"/>
        <w:rPr>
          <w:b w:val="0"/>
          <w:sz w:val="24"/>
          <w:szCs w:val="24"/>
        </w:rPr>
      </w:pPr>
    </w:p>
    <w:p w14:paraId="1C25AC74" w14:textId="50EB9C48" w:rsidR="00DC54C9" w:rsidRDefault="00DC54C9" w:rsidP="00650A05">
      <w:pPr>
        <w:pStyle w:val="lucia"/>
        <w:numPr>
          <w:ilvl w:val="0"/>
          <w:numId w:val="0"/>
        </w:numPr>
        <w:spacing w:line="360" w:lineRule="auto"/>
        <w:ind w:firstLine="709"/>
        <w:contextualSpacing/>
        <w:jc w:val="both"/>
        <w:rPr>
          <w:b w:val="0"/>
          <w:sz w:val="24"/>
          <w:szCs w:val="24"/>
        </w:rPr>
      </w:pPr>
      <w:r w:rsidRPr="00BC4913">
        <w:rPr>
          <w:b w:val="0"/>
          <w:sz w:val="24"/>
          <w:szCs w:val="24"/>
        </w:rPr>
        <w:t xml:space="preserve">A abordagem metodológica deste estudo privilegiou o enfoque qualitativo. </w:t>
      </w:r>
      <w:r w:rsidR="00650A05">
        <w:rPr>
          <w:b w:val="0"/>
          <w:sz w:val="24"/>
          <w:szCs w:val="24"/>
        </w:rPr>
        <w:t xml:space="preserve">A pesquisa teve início com o </w:t>
      </w:r>
      <w:r w:rsidRPr="00BC4913">
        <w:rPr>
          <w:b w:val="0"/>
          <w:sz w:val="24"/>
          <w:szCs w:val="24"/>
        </w:rPr>
        <w:t>levantamento bibliográfico dos conceitos basilares dos três construtos (</w:t>
      </w:r>
      <w:r w:rsidRPr="00BC4913">
        <w:rPr>
          <w:b w:val="0"/>
          <w:i/>
          <w:sz w:val="24"/>
          <w:szCs w:val="24"/>
        </w:rPr>
        <w:t>stakeholders</w:t>
      </w:r>
      <w:r w:rsidRPr="00BC4913">
        <w:rPr>
          <w:b w:val="0"/>
          <w:sz w:val="24"/>
          <w:szCs w:val="24"/>
        </w:rPr>
        <w:t xml:space="preserve">, RSE e </w:t>
      </w:r>
      <w:r w:rsidR="00626B7C">
        <w:rPr>
          <w:b w:val="0"/>
          <w:sz w:val="24"/>
          <w:szCs w:val="24"/>
        </w:rPr>
        <w:t>CS</w:t>
      </w:r>
      <w:r w:rsidRPr="00BC4913">
        <w:rPr>
          <w:b w:val="0"/>
          <w:sz w:val="24"/>
          <w:szCs w:val="24"/>
        </w:rPr>
        <w:t>)</w:t>
      </w:r>
      <w:r w:rsidR="005E6735">
        <w:rPr>
          <w:b w:val="0"/>
          <w:sz w:val="24"/>
          <w:szCs w:val="24"/>
        </w:rPr>
        <w:t>.</w:t>
      </w:r>
    </w:p>
    <w:p w14:paraId="2DFEBB30" w14:textId="460CBC47" w:rsidR="00DC54C9" w:rsidRPr="00BC4913" w:rsidRDefault="00650A05" w:rsidP="00650A05">
      <w:pPr>
        <w:pStyle w:val="lucia"/>
        <w:numPr>
          <w:ilvl w:val="0"/>
          <w:numId w:val="0"/>
        </w:numPr>
        <w:spacing w:line="360" w:lineRule="auto"/>
        <w:ind w:firstLine="709"/>
        <w:contextualSpacing/>
        <w:jc w:val="both"/>
        <w:rPr>
          <w:b w:val="0"/>
          <w:sz w:val="24"/>
          <w:szCs w:val="24"/>
        </w:rPr>
      </w:pPr>
      <w:r>
        <w:rPr>
          <w:b w:val="0"/>
          <w:sz w:val="24"/>
          <w:szCs w:val="24"/>
        </w:rPr>
        <w:t xml:space="preserve">Para responder </w:t>
      </w:r>
      <w:r w:rsidR="00A35137">
        <w:rPr>
          <w:b w:val="0"/>
          <w:sz w:val="24"/>
          <w:szCs w:val="24"/>
        </w:rPr>
        <w:t>à</w:t>
      </w:r>
      <w:r>
        <w:rPr>
          <w:b w:val="0"/>
          <w:sz w:val="24"/>
          <w:szCs w:val="24"/>
        </w:rPr>
        <w:t xml:space="preserve"> questão da pesquisa, foi realizada </w:t>
      </w:r>
      <w:r w:rsidR="00DC54C9" w:rsidRPr="00BC4913">
        <w:rPr>
          <w:b w:val="0"/>
          <w:sz w:val="24"/>
          <w:szCs w:val="24"/>
        </w:rPr>
        <w:t xml:space="preserve">revisão bibliográfica </w:t>
      </w:r>
      <w:r w:rsidR="007A390F">
        <w:rPr>
          <w:b w:val="0"/>
          <w:sz w:val="24"/>
          <w:szCs w:val="24"/>
        </w:rPr>
        <w:t xml:space="preserve">com objetivo de </w:t>
      </w:r>
      <w:r w:rsidR="00DC54C9" w:rsidRPr="00BC4913">
        <w:rPr>
          <w:b w:val="0"/>
          <w:sz w:val="24"/>
          <w:szCs w:val="24"/>
        </w:rPr>
        <w:t>investig</w:t>
      </w:r>
      <w:r w:rsidR="007A390F">
        <w:rPr>
          <w:b w:val="0"/>
          <w:sz w:val="24"/>
          <w:szCs w:val="24"/>
        </w:rPr>
        <w:t>ar</w:t>
      </w:r>
      <w:r w:rsidR="00DC54C9" w:rsidRPr="00BC4913">
        <w:rPr>
          <w:b w:val="0"/>
          <w:sz w:val="24"/>
          <w:szCs w:val="24"/>
        </w:rPr>
        <w:t xml:space="preserve"> </w:t>
      </w:r>
      <w:r w:rsidR="007A390F">
        <w:rPr>
          <w:b w:val="0"/>
          <w:sz w:val="24"/>
          <w:szCs w:val="24"/>
        </w:rPr>
        <w:t>a produção cientifica existente, relacionando os t</w:t>
      </w:r>
      <w:r w:rsidR="00DC54C9" w:rsidRPr="00BC4913">
        <w:rPr>
          <w:b w:val="0"/>
          <w:sz w:val="24"/>
          <w:szCs w:val="24"/>
        </w:rPr>
        <w:t>rês construtos.</w:t>
      </w:r>
      <w:r>
        <w:rPr>
          <w:b w:val="0"/>
          <w:sz w:val="24"/>
          <w:szCs w:val="24"/>
        </w:rPr>
        <w:t xml:space="preserve"> </w:t>
      </w:r>
      <w:r w:rsidR="00DC54C9" w:rsidRPr="00BC4913">
        <w:rPr>
          <w:b w:val="0"/>
          <w:sz w:val="24"/>
          <w:szCs w:val="24"/>
        </w:rPr>
        <w:t>Para a revisão bibliográfica</w:t>
      </w:r>
      <w:r w:rsidR="00DC54C9" w:rsidRPr="00BC4913">
        <w:rPr>
          <w:rStyle w:val="Refdecomentrio"/>
          <w:szCs w:val="16"/>
        </w:rPr>
        <w:t>,</w:t>
      </w:r>
      <w:r w:rsidR="00DC54C9" w:rsidRPr="00BC4913">
        <w:rPr>
          <w:b w:val="0"/>
          <w:sz w:val="24"/>
          <w:szCs w:val="24"/>
        </w:rPr>
        <w:t xml:space="preserve"> utilizou-se o método de revisão sistemática</w:t>
      </w:r>
      <w:r w:rsidR="00CC3D07">
        <w:rPr>
          <w:b w:val="0"/>
          <w:sz w:val="24"/>
          <w:szCs w:val="24"/>
        </w:rPr>
        <w:t>,</w:t>
      </w:r>
      <w:r w:rsidR="00DC54C9" w:rsidRPr="00BC4913">
        <w:rPr>
          <w:b w:val="0"/>
          <w:sz w:val="24"/>
          <w:szCs w:val="24"/>
        </w:rPr>
        <w:t xml:space="preserve"> definid</w:t>
      </w:r>
      <w:r w:rsidR="00CC3D07">
        <w:rPr>
          <w:b w:val="0"/>
          <w:sz w:val="24"/>
          <w:szCs w:val="24"/>
        </w:rPr>
        <w:t>o</w:t>
      </w:r>
      <w:r w:rsidR="00DC54C9" w:rsidRPr="00BC4913">
        <w:rPr>
          <w:b w:val="0"/>
          <w:sz w:val="24"/>
          <w:szCs w:val="24"/>
        </w:rPr>
        <w:t xml:space="preserve"> como uma revisão planejada </w:t>
      </w:r>
      <w:r w:rsidR="00DC54C9" w:rsidRPr="00BC4913">
        <w:rPr>
          <w:b w:val="0"/>
          <w:sz w:val="24"/>
          <w:szCs w:val="24"/>
        </w:rPr>
        <w:lastRenderedPageBreak/>
        <w:t>para responder a uma questão de pesquisa específica (C</w:t>
      </w:r>
      <w:r w:rsidR="00DB51C5" w:rsidRPr="00BC4913">
        <w:rPr>
          <w:b w:val="0"/>
          <w:sz w:val="24"/>
          <w:szCs w:val="24"/>
        </w:rPr>
        <w:t>astro</w:t>
      </w:r>
      <w:r w:rsidR="00DC54C9" w:rsidRPr="00BC4913">
        <w:rPr>
          <w:b w:val="0"/>
          <w:sz w:val="24"/>
          <w:szCs w:val="24"/>
        </w:rPr>
        <w:t xml:space="preserve">, 2006). No caso deste estudo a questão foi: como a literatura acadêmica relaciona </w:t>
      </w:r>
      <w:r w:rsidR="00DC54C9" w:rsidRPr="00BC4913">
        <w:rPr>
          <w:b w:val="0"/>
          <w:i/>
          <w:sz w:val="24"/>
          <w:szCs w:val="24"/>
        </w:rPr>
        <w:t>stakeholders</w:t>
      </w:r>
      <w:r w:rsidR="00DC54C9" w:rsidRPr="00BC4913">
        <w:rPr>
          <w:b w:val="0"/>
          <w:sz w:val="24"/>
          <w:szCs w:val="24"/>
        </w:rPr>
        <w:t xml:space="preserve">, </w:t>
      </w:r>
      <w:r w:rsidR="00626B7C">
        <w:rPr>
          <w:b w:val="0"/>
          <w:sz w:val="24"/>
          <w:szCs w:val="24"/>
        </w:rPr>
        <w:t>CS</w:t>
      </w:r>
      <w:r w:rsidR="00DC54C9" w:rsidRPr="00BC4913">
        <w:rPr>
          <w:b w:val="0"/>
          <w:sz w:val="24"/>
          <w:szCs w:val="24"/>
        </w:rPr>
        <w:t xml:space="preserve"> e RSE?</w:t>
      </w:r>
    </w:p>
    <w:p w14:paraId="205FE29A" w14:textId="55F6B44B" w:rsidR="00DC54C9" w:rsidRPr="00BC4913" w:rsidRDefault="00DC54C9" w:rsidP="00650A05">
      <w:pPr>
        <w:pStyle w:val="lucia"/>
        <w:numPr>
          <w:ilvl w:val="0"/>
          <w:numId w:val="0"/>
        </w:numPr>
        <w:spacing w:line="360" w:lineRule="auto"/>
        <w:ind w:firstLine="709"/>
        <w:contextualSpacing/>
        <w:jc w:val="both"/>
        <w:rPr>
          <w:b w:val="0"/>
          <w:sz w:val="24"/>
          <w:szCs w:val="24"/>
        </w:rPr>
      </w:pPr>
      <w:r w:rsidRPr="00BC4913">
        <w:rPr>
          <w:b w:val="0"/>
          <w:sz w:val="24"/>
          <w:szCs w:val="24"/>
        </w:rPr>
        <w:t>Na revisão sistemática adotam-se métodos explícitos e sistemáticos, tanto para os processos de identificação, seleção e avaliação dos estudos a serem revisados, como, também, para a coleta e análise do conteúdo dos estudos escolhidos para a revisão (</w:t>
      </w:r>
      <w:r w:rsidR="007A390F" w:rsidRPr="007A390F">
        <w:rPr>
          <w:rFonts w:eastAsia="Calibri"/>
          <w:b w:val="0"/>
        </w:rPr>
        <w:t xml:space="preserve">Botelho, Cunha, </w:t>
      </w:r>
      <w:r w:rsidR="007A390F">
        <w:rPr>
          <w:rFonts w:eastAsia="Calibri"/>
          <w:b w:val="0"/>
        </w:rPr>
        <w:t xml:space="preserve">&amp; </w:t>
      </w:r>
      <w:r w:rsidR="007A390F" w:rsidRPr="007A390F">
        <w:rPr>
          <w:rFonts w:eastAsia="Calibri"/>
          <w:b w:val="0"/>
        </w:rPr>
        <w:t>Macedo</w:t>
      </w:r>
      <w:r w:rsidR="007A390F">
        <w:rPr>
          <w:rFonts w:eastAsia="Calibri"/>
          <w:b w:val="0"/>
        </w:rPr>
        <w:t xml:space="preserve">, </w:t>
      </w:r>
      <w:r w:rsidRPr="00BC4913">
        <w:rPr>
          <w:b w:val="0"/>
          <w:sz w:val="24"/>
          <w:szCs w:val="24"/>
        </w:rPr>
        <w:t>2011).</w:t>
      </w:r>
    </w:p>
    <w:p w14:paraId="1984F056" w14:textId="6358FACD" w:rsidR="00DC54C9" w:rsidRPr="00BC4913" w:rsidRDefault="00DC54C9" w:rsidP="00650A05">
      <w:pPr>
        <w:pStyle w:val="lucia"/>
        <w:numPr>
          <w:ilvl w:val="0"/>
          <w:numId w:val="0"/>
        </w:numPr>
        <w:spacing w:line="360" w:lineRule="auto"/>
        <w:ind w:firstLine="709"/>
        <w:contextualSpacing/>
        <w:jc w:val="both"/>
        <w:rPr>
          <w:color w:val="000000"/>
          <w:lang w:eastAsia="en-US"/>
        </w:rPr>
      </w:pPr>
      <w:r w:rsidRPr="00BC4913">
        <w:rPr>
          <w:b w:val="0"/>
          <w:sz w:val="24"/>
          <w:szCs w:val="24"/>
        </w:rPr>
        <w:t>Dentre os tipos de metodologias de trabalho existentes para a revisão bibliográfica, foi adotada a revisão integrativa. De acordo com Whitemore e Knafl (2005), esse tipo de revisão viabiliza a síntese dos estudos já publicados e, ao levar em consideração os resultados apresentados por estudos anteriores, gera novos conhecimentos</w:t>
      </w:r>
      <w:r w:rsidR="009D7C38">
        <w:rPr>
          <w:b w:val="0"/>
          <w:sz w:val="24"/>
          <w:szCs w:val="24"/>
        </w:rPr>
        <w:t>.</w:t>
      </w:r>
      <w:r w:rsidRPr="00BC4913">
        <w:rPr>
          <w:color w:val="000000"/>
          <w:lang w:eastAsia="en-US"/>
        </w:rPr>
        <w:t xml:space="preserve"> </w:t>
      </w:r>
    </w:p>
    <w:p w14:paraId="1C04C42C" w14:textId="25F5FCF3" w:rsidR="00DC54C9" w:rsidRPr="00BC4913" w:rsidRDefault="00DC54C9" w:rsidP="00650A05">
      <w:pPr>
        <w:ind w:left="-6" w:right="13"/>
        <w:contextualSpacing/>
        <w:rPr>
          <w:color w:val="000000"/>
        </w:rPr>
      </w:pPr>
      <w:r w:rsidRPr="00BC4913">
        <w:rPr>
          <w:color w:val="000000"/>
        </w:rPr>
        <w:tab/>
        <w:t xml:space="preserve">A revisão da literatura foi realizada na base de dados eletrônica Scopus, escolhida por permitir uma visão multidisciplinar e integrada de fontes relevantes para a pesquisa em questão. </w:t>
      </w:r>
      <w:r w:rsidR="007A390F">
        <w:rPr>
          <w:color w:val="000000"/>
        </w:rPr>
        <w:tab/>
      </w:r>
      <w:r w:rsidR="007A390F">
        <w:rPr>
          <w:color w:val="000000"/>
        </w:rPr>
        <w:tab/>
      </w:r>
      <w:r w:rsidRPr="00BC4913">
        <w:rPr>
          <w:color w:val="000000"/>
        </w:rPr>
        <w:t xml:space="preserve">A estratégia de busca adotada não contemplou delimitação de data, nem restrição de tipos de documentos científicos. A busca na base de dados Scopus foi realizada </w:t>
      </w:r>
      <w:r w:rsidR="008978FE">
        <w:rPr>
          <w:color w:val="000000"/>
        </w:rPr>
        <w:t xml:space="preserve">em </w:t>
      </w:r>
      <w:r w:rsidR="003414F6">
        <w:rPr>
          <w:color w:val="000000"/>
        </w:rPr>
        <w:t xml:space="preserve">março de </w:t>
      </w:r>
      <w:r w:rsidR="008B480C" w:rsidRPr="00BC4913">
        <w:rPr>
          <w:color w:val="000000"/>
        </w:rPr>
        <w:t>201</w:t>
      </w:r>
      <w:r w:rsidR="008B480C">
        <w:rPr>
          <w:color w:val="000000"/>
        </w:rPr>
        <w:t>7, utilizando</w:t>
      </w:r>
      <w:r w:rsidR="007A390F">
        <w:rPr>
          <w:color w:val="000000"/>
        </w:rPr>
        <w:t xml:space="preserve"> a ferramenta eletrônica de pesquisa disponível no portal eletrônico.</w:t>
      </w:r>
    </w:p>
    <w:p w14:paraId="7DE696E9" w14:textId="68DAFC39" w:rsidR="00DC54C9" w:rsidRPr="00BC4913" w:rsidRDefault="00DC54C9" w:rsidP="00650A05">
      <w:pPr>
        <w:ind w:left="-6" w:right="13"/>
        <w:contextualSpacing/>
        <w:rPr>
          <w:color w:val="000000"/>
        </w:rPr>
      </w:pPr>
      <w:r w:rsidRPr="00BC4913">
        <w:rPr>
          <w:color w:val="000000"/>
        </w:rPr>
        <w:t xml:space="preserve">A primeira etapa da busca utilizou, como </w:t>
      </w:r>
      <w:r w:rsidR="007A390F">
        <w:rPr>
          <w:color w:val="000000"/>
        </w:rPr>
        <w:t xml:space="preserve">palavra-chave para a busca eletrônica, </w:t>
      </w:r>
      <w:r w:rsidRPr="00BC4913">
        <w:rPr>
          <w:color w:val="000000"/>
        </w:rPr>
        <w:t xml:space="preserve">o construto “responsabilidade social empresarial” em inglês </w:t>
      </w:r>
      <w:r w:rsidRPr="007A390F">
        <w:rPr>
          <w:i/>
          <w:color w:val="000000"/>
        </w:rPr>
        <w:t>(</w:t>
      </w:r>
      <w:r w:rsidRPr="00E47BE4">
        <w:rPr>
          <w:i/>
          <w:color w:val="000000"/>
        </w:rPr>
        <w:t xml:space="preserve">corporate social responsibility </w:t>
      </w:r>
      <w:r w:rsidRPr="00E47BE4">
        <w:rPr>
          <w:color w:val="000000"/>
        </w:rPr>
        <w:t>ou</w:t>
      </w:r>
      <w:r w:rsidRPr="00E47BE4">
        <w:rPr>
          <w:i/>
          <w:color w:val="000000"/>
        </w:rPr>
        <w:t xml:space="preserve"> business social responsibility)</w:t>
      </w:r>
      <w:r w:rsidRPr="00E47BE4">
        <w:rPr>
          <w:color w:val="000000"/>
        </w:rPr>
        <w:t>.</w:t>
      </w:r>
      <w:r w:rsidRPr="00BC4913">
        <w:rPr>
          <w:color w:val="000000"/>
        </w:rPr>
        <w:t xml:space="preserve"> A busca foi direcionada para os campos “títulos, resumos e palavras chave” das publicações, resultando em 9,681 mil publicações. Na sequência, mantendo o direcionamento para os mesmos campos, aplicou-se um segundo filtro, utilizando o descritor </w:t>
      </w:r>
      <w:r w:rsidR="00626B7C">
        <w:rPr>
          <w:color w:val="000000"/>
        </w:rPr>
        <w:t>C</w:t>
      </w:r>
      <w:r w:rsidR="007A390F">
        <w:rPr>
          <w:color w:val="000000"/>
        </w:rPr>
        <w:t>apital social e</w:t>
      </w:r>
      <w:r w:rsidRPr="00BC4913">
        <w:rPr>
          <w:color w:val="000000"/>
        </w:rPr>
        <w:t>m inglês (</w:t>
      </w:r>
      <w:r w:rsidRPr="00BC4913">
        <w:rPr>
          <w:i/>
          <w:color w:val="000000"/>
        </w:rPr>
        <w:t>social capital</w:t>
      </w:r>
      <w:r w:rsidRPr="00BC4913">
        <w:rPr>
          <w:color w:val="000000"/>
        </w:rPr>
        <w:t xml:space="preserve">) e um terceiro filtro, utilizando o construto </w:t>
      </w:r>
      <w:r w:rsidRPr="00BC4913">
        <w:rPr>
          <w:i/>
          <w:color w:val="000000"/>
        </w:rPr>
        <w:t>stakeholders</w:t>
      </w:r>
      <w:r w:rsidRPr="00BC4913">
        <w:rPr>
          <w:color w:val="000000"/>
        </w:rPr>
        <w:t>. Estes filtros combinados, resultaram em um conjunto de 31 documentos</w:t>
      </w:r>
      <w:r w:rsidR="00E01E88">
        <w:rPr>
          <w:color w:val="000000"/>
        </w:rPr>
        <w:t>.</w:t>
      </w:r>
      <w:r w:rsidRPr="00BC4913">
        <w:rPr>
          <w:color w:val="000000"/>
        </w:rPr>
        <w:t xml:space="preserve"> </w:t>
      </w:r>
    </w:p>
    <w:p w14:paraId="12385B10" w14:textId="23BA1DC8" w:rsidR="00DC54C9" w:rsidRPr="00BC4913" w:rsidRDefault="00DC54C9" w:rsidP="00650A05">
      <w:pPr>
        <w:ind w:left="-6" w:right="13"/>
        <w:contextualSpacing/>
        <w:rPr>
          <w:color w:val="000000"/>
        </w:rPr>
      </w:pPr>
      <w:r w:rsidRPr="00BC4913">
        <w:rPr>
          <w:color w:val="000000"/>
        </w:rPr>
        <w:t>A segunda etapa da investigação</w:t>
      </w:r>
      <w:r w:rsidR="008A01CC">
        <w:rPr>
          <w:color w:val="000000"/>
        </w:rPr>
        <w:t>,</w:t>
      </w:r>
      <w:r w:rsidRPr="00BC4913">
        <w:rPr>
          <w:color w:val="000000"/>
        </w:rPr>
        <w:t xml:space="preserve"> contemplou a leitura exploratória dos resumos, além do título e palavras-chave das 31 publicações</w:t>
      </w:r>
      <w:r w:rsidR="007A390F">
        <w:rPr>
          <w:color w:val="000000"/>
        </w:rPr>
        <w:t xml:space="preserve"> identificadas. A leitura buscou </w:t>
      </w:r>
      <w:r w:rsidRPr="00BC4913">
        <w:rPr>
          <w:color w:val="000000"/>
        </w:rPr>
        <w:t>identificar a abordagem utilizada para relacionar as temáticas investigadas. Fo</w:t>
      </w:r>
      <w:r w:rsidR="007A390F">
        <w:rPr>
          <w:color w:val="000000"/>
        </w:rPr>
        <w:t xml:space="preserve">ram </w:t>
      </w:r>
      <w:r w:rsidRPr="00BC4913">
        <w:rPr>
          <w:color w:val="000000"/>
        </w:rPr>
        <w:t>identificad</w:t>
      </w:r>
      <w:r w:rsidR="007A390F">
        <w:rPr>
          <w:color w:val="000000"/>
        </w:rPr>
        <w:t>as</w:t>
      </w:r>
      <w:r w:rsidRPr="00BC4913">
        <w:rPr>
          <w:color w:val="000000"/>
        </w:rPr>
        <w:t>, nesta etapa, 11 publicações que mencionavam os construtos sem relacioná-los. Estes documentos foram excluídos.</w:t>
      </w:r>
    </w:p>
    <w:p w14:paraId="7557EDDF" w14:textId="22EEB0BC" w:rsidR="00BF681A" w:rsidRDefault="00462770" w:rsidP="00650A05">
      <w:pPr>
        <w:ind w:left="-6" w:right="13"/>
        <w:contextualSpacing/>
        <w:rPr>
          <w:color w:val="000000"/>
        </w:rPr>
      </w:pPr>
      <w:r>
        <w:rPr>
          <w:color w:val="000000"/>
        </w:rPr>
        <w:t xml:space="preserve">O </w:t>
      </w:r>
      <w:r w:rsidR="00493A46">
        <w:rPr>
          <w:color w:val="000000"/>
        </w:rPr>
        <w:t xml:space="preserve">conjunto de 20 publicações é o resultado completo desta pesquisa. </w:t>
      </w:r>
      <w:r>
        <w:rPr>
          <w:color w:val="000000"/>
        </w:rPr>
        <w:t xml:space="preserve">O conjunto, após análise, foi sintetizado em três </w:t>
      </w:r>
      <w:r w:rsidRPr="00BC4913">
        <w:rPr>
          <w:color w:val="000000"/>
        </w:rPr>
        <w:t>diferentes</w:t>
      </w:r>
      <w:r>
        <w:rPr>
          <w:color w:val="000000"/>
        </w:rPr>
        <w:t xml:space="preserve"> categorias, que representam </w:t>
      </w:r>
      <w:r w:rsidR="007A390F">
        <w:rPr>
          <w:color w:val="000000"/>
        </w:rPr>
        <w:t xml:space="preserve">as </w:t>
      </w:r>
      <w:r>
        <w:rPr>
          <w:color w:val="000000"/>
        </w:rPr>
        <w:t xml:space="preserve">diferentes </w:t>
      </w:r>
      <w:r w:rsidRPr="00BC4913">
        <w:rPr>
          <w:color w:val="000000"/>
        </w:rPr>
        <w:t xml:space="preserve">abordagens </w:t>
      </w:r>
      <w:r>
        <w:rPr>
          <w:color w:val="000000"/>
        </w:rPr>
        <w:t xml:space="preserve">de relacionamento entre os </w:t>
      </w:r>
      <w:r w:rsidRPr="00BC4913">
        <w:rPr>
          <w:color w:val="000000"/>
        </w:rPr>
        <w:t>construtos investigados.</w:t>
      </w:r>
      <w:r>
        <w:rPr>
          <w:color w:val="000000"/>
        </w:rPr>
        <w:t xml:space="preserve"> </w:t>
      </w:r>
      <w:r w:rsidR="00493A46">
        <w:rPr>
          <w:color w:val="000000"/>
        </w:rPr>
        <w:t xml:space="preserve">Neste artigo, no entanto, apresenta-se </w:t>
      </w:r>
      <w:r w:rsidR="00BF681A">
        <w:rPr>
          <w:color w:val="000000"/>
        </w:rPr>
        <w:t xml:space="preserve">o resultado </w:t>
      </w:r>
      <w:r w:rsidR="0074350D">
        <w:rPr>
          <w:color w:val="000000"/>
        </w:rPr>
        <w:t xml:space="preserve">condensado, </w:t>
      </w:r>
      <w:r w:rsidR="00493A46">
        <w:rPr>
          <w:color w:val="000000"/>
        </w:rPr>
        <w:t>compost</w:t>
      </w:r>
      <w:r w:rsidR="0074350D">
        <w:rPr>
          <w:color w:val="000000"/>
        </w:rPr>
        <w:t>o</w:t>
      </w:r>
      <w:r w:rsidR="00493A46">
        <w:rPr>
          <w:color w:val="000000"/>
        </w:rPr>
        <w:t xml:space="preserve"> por 12 publicações</w:t>
      </w:r>
      <w:r>
        <w:rPr>
          <w:color w:val="000000"/>
        </w:rPr>
        <w:t xml:space="preserve">. O novo </w:t>
      </w:r>
      <w:r w:rsidR="00493A46">
        <w:rPr>
          <w:color w:val="000000"/>
        </w:rPr>
        <w:t xml:space="preserve">conjunto </w:t>
      </w:r>
      <w:r>
        <w:rPr>
          <w:color w:val="000000"/>
        </w:rPr>
        <w:t xml:space="preserve">reduzido foi </w:t>
      </w:r>
      <w:r w:rsidR="00493A46">
        <w:rPr>
          <w:color w:val="000000"/>
        </w:rPr>
        <w:t>definido a partir de uma terceira etapa de seleção</w:t>
      </w:r>
      <w:r w:rsidR="00977CE1">
        <w:rPr>
          <w:color w:val="000000"/>
        </w:rPr>
        <w:t>.</w:t>
      </w:r>
      <w:r>
        <w:rPr>
          <w:color w:val="000000"/>
        </w:rPr>
        <w:t xml:space="preserve"> Registra-se que </w:t>
      </w:r>
      <w:r w:rsidR="0074350D">
        <w:rPr>
          <w:color w:val="000000"/>
        </w:rPr>
        <w:t xml:space="preserve">foram adotados cuidados para que o novo filtro não comprometesse a </w:t>
      </w:r>
      <w:r>
        <w:rPr>
          <w:color w:val="000000"/>
        </w:rPr>
        <w:t>categorização ou as considerações. Po</w:t>
      </w:r>
      <w:r w:rsidR="00493A46">
        <w:rPr>
          <w:color w:val="000000"/>
        </w:rPr>
        <w:t xml:space="preserve">r exemplo, </w:t>
      </w:r>
      <w:r w:rsidR="00FF2B68">
        <w:rPr>
          <w:color w:val="000000"/>
        </w:rPr>
        <w:t>inicialmente</w:t>
      </w:r>
      <w:r w:rsidR="003414F6">
        <w:rPr>
          <w:color w:val="000000"/>
        </w:rPr>
        <w:t>,</w:t>
      </w:r>
      <w:r w:rsidR="00FF2B68">
        <w:rPr>
          <w:color w:val="000000"/>
        </w:rPr>
        <w:t xml:space="preserve"> </w:t>
      </w:r>
      <w:r w:rsidR="00493A46">
        <w:rPr>
          <w:color w:val="000000"/>
        </w:rPr>
        <w:t>foram identificadas quatro publicações aborda</w:t>
      </w:r>
      <w:r w:rsidR="0074350D">
        <w:rPr>
          <w:color w:val="000000"/>
        </w:rPr>
        <w:t xml:space="preserve">ndo </w:t>
      </w:r>
      <w:r w:rsidR="00493A46">
        <w:rPr>
          <w:color w:val="000000"/>
        </w:rPr>
        <w:t xml:space="preserve">o relacionamento entre os construtos em </w:t>
      </w:r>
      <w:r w:rsidR="00493A46">
        <w:rPr>
          <w:color w:val="000000"/>
        </w:rPr>
        <w:lastRenderedPageBreak/>
        <w:t>empresas de pequeno e médio porte</w:t>
      </w:r>
      <w:r w:rsidR="00FF2B68">
        <w:rPr>
          <w:color w:val="000000"/>
        </w:rPr>
        <w:t xml:space="preserve"> e, para a versão reduzida da pesquisa, foi </w:t>
      </w:r>
      <w:r w:rsidR="00493A46">
        <w:rPr>
          <w:color w:val="000000"/>
        </w:rPr>
        <w:t>escolhida para representar a abordagem, a</w:t>
      </w:r>
      <w:r w:rsidR="00BF681A">
        <w:rPr>
          <w:color w:val="000000"/>
        </w:rPr>
        <w:t xml:space="preserve">penas uma das </w:t>
      </w:r>
      <w:r w:rsidR="00493A46">
        <w:rPr>
          <w:color w:val="000000"/>
        </w:rPr>
        <w:t>publicaç</w:t>
      </w:r>
      <w:r w:rsidR="00BF681A">
        <w:rPr>
          <w:color w:val="000000"/>
        </w:rPr>
        <w:t xml:space="preserve">ões, </w:t>
      </w:r>
      <w:r w:rsidR="00144F8C">
        <w:rPr>
          <w:color w:val="000000"/>
        </w:rPr>
        <w:t xml:space="preserve">selecionada </w:t>
      </w:r>
      <w:r w:rsidR="0074350D">
        <w:rPr>
          <w:color w:val="000000"/>
        </w:rPr>
        <w:t xml:space="preserve">pelo </w:t>
      </w:r>
      <w:r w:rsidR="00BF681A">
        <w:rPr>
          <w:color w:val="000000"/>
        </w:rPr>
        <w:t>critério</w:t>
      </w:r>
      <w:r w:rsidR="0074350D">
        <w:rPr>
          <w:color w:val="000000"/>
        </w:rPr>
        <w:t xml:space="preserve"> de </w:t>
      </w:r>
      <w:r w:rsidR="00BF681A">
        <w:rPr>
          <w:color w:val="000000"/>
        </w:rPr>
        <w:t xml:space="preserve">quantidade mais significativa de citações. </w:t>
      </w:r>
    </w:p>
    <w:p w14:paraId="7BCF2B7C" w14:textId="77777777" w:rsidR="00650A05" w:rsidRPr="00916EDF" w:rsidRDefault="00650A05" w:rsidP="00650A05">
      <w:pPr>
        <w:ind w:left="-6" w:right="13"/>
        <w:contextualSpacing/>
        <w:rPr>
          <w:b/>
          <w:color w:val="000000"/>
        </w:rPr>
      </w:pPr>
    </w:p>
    <w:p w14:paraId="6978946B" w14:textId="413E5478" w:rsidR="00DC54C9" w:rsidRPr="00DC54C9" w:rsidRDefault="00916EDF" w:rsidP="00916EDF">
      <w:pPr>
        <w:pStyle w:val="Ttulo2"/>
        <w:numPr>
          <w:ilvl w:val="0"/>
          <w:numId w:val="0"/>
        </w:numPr>
        <w:ind w:left="454" w:hanging="454"/>
        <w:contextualSpacing/>
        <w:rPr>
          <w:b/>
        </w:rPr>
      </w:pPr>
      <w:r>
        <w:rPr>
          <w:b/>
        </w:rPr>
        <w:t>6</w:t>
      </w:r>
      <w:r w:rsidRPr="00DC54C9">
        <w:rPr>
          <w:b/>
        </w:rPr>
        <w:t xml:space="preserve">     </w:t>
      </w:r>
      <w:r>
        <w:rPr>
          <w:b/>
        </w:rPr>
        <w:t>R</w:t>
      </w:r>
      <w:r w:rsidR="00DC54C9" w:rsidRPr="00DC54C9">
        <w:rPr>
          <w:b/>
        </w:rPr>
        <w:t>esultado</w:t>
      </w:r>
      <w:r w:rsidR="00D11BCF">
        <w:rPr>
          <w:b/>
        </w:rPr>
        <w:t xml:space="preserve">, </w:t>
      </w:r>
      <w:r w:rsidR="002C35A8">
        <w:rPr>
          <w:b/>
        </w:rPr>
        <w:t xml:space="preserve">síntese </w:t>
      </w:r>
      <w:r w:rsidR="00D11BCF">
        <w:rPr>
          <w:b/>
        </w:rPr>
        <w:t xml:space="preserve">e discussão </w:t>
      </w:r>
    </w:p>
    <w:p w14:paraId="63BEFC5E" w14:textId="77777777" w:rsidR="00650A05" w:rsidRDefault="00DC54C9" w:rsidP="00650A05">
      <w:pPr>
        <w:ind w:firstLine="0"/>
        <w:contextualSpacing/>
        <w:rPr>
          <w:color w:val="000000"/>
        </w:rPr>
      </w:pPr>
      <w:r w:rsidRPr="00BC4913">
        <w:rPr>
          <w:color w:val="000000"/>
        </w:rPr>
        <w:tab/>
      </w:r>
    </w:p>
    <w:p w14:paraId="36F1B24A" w14:textId="01F756B1" w:rsidR="00F82C85" w:rsidRDefault="00650A05" w:rsidP="00650A05">
      <w:pPr>
        <w:ind w:firstLine="0"/>
        <w:contextualSpacing/>
      </w:pPr>
      <w:r>
        <w:rPr>
          <w:color w:val="000000"/>
        </w:rPr>
        <w:tab/>
      </w:r>
      <w:r w:rsidR="00DC54C9" w:rsidRPr="00BC4913">
        <w:rPr>
          <w:color w:val="000000"/>
        </w:rPr>
        <w:t xml:space="preserve">O conjunto </w:t>
      </w:r>
      <w:r w:rsidR="006132EB">
        <w:rPr>
          <w:color w:val="000000"/>
        </w:rPr>
        <w:t xml:space="preserve">formado pelas 12 </w:t>
      </w:r>
      <w:r w:rsidR="002A001F">
        <w:rPr>
          <w:color w:val="000000"/>
        </w:rPr>
        <w:t xml:space="preserve">publicações </w:t>
      </w:r>
      <w:r w:rsidR="00DC54C9" w:rsidRPr="00BC4913">
        <w:rPr>
          <w:color w:val="000000"/>
        </w:rPr>
        <w:t>selecionad</w:t>
      </w:r>
      <w:r w:rsidR="006132EB">
        <w:rPr>
          <w:color w:val="000000"/>
        </w:rPr>
        <w:t>a</w:t>
      </w:r>
      <w:r w:rsidR="00DC54C9" w:rsidRPr="00BC4913">
        <w:rPr>
          <w:color w:val="000000"/>
        </w:rPr>
        <w:t xml:space="preserve">s para revisão integral </w:t>
      </w:r>
      <w:r w:rsidR="00DC54C9">
        <w:rPr>
          <w:color w:val="000000"/>
        </w:rPr>
        <w:t xml:space="preserve">e síntese, </w:t>
      </w:r>
      <w:r w:rsidR="005E6735">
        <w:rPr>
          <w:color w:val="000000"/>
        </w:rPr>
        <w:t xml:space="preserve">é apresentado </w:t>
      </w:r>
      <w:r w:rsidR="00DC54C9">
        <w:rPr>
          <w:color w:val="000000"/>
        </w:rPr>
        <w:t xml:space="preserve">a seguir </w:t>
      </w:r>
      <w:r w:rsidR="00CC3D07">
        <w:rPr>
          <w:color w:val="000000"/>
        </w:rPr>
        <w:t xml:space="preserve">em </w:t>
      </w:r>
      <w:r w:rsidR="00FF2B68">
        <w:rPr>
          <w:color w:val="000000"/>
        </w:rPr>
        <w:t>subseções</w:t>
      </w:r>
      <w:r w:rsidR="00E40810">
        <w:rPr>
          <w:color w:val="000000"/>
        </w:rPr>
        <w:t xml:space="preserve"> que sintetiza</w:t>
      </w:r>
      <w:r w:rsidR="00144F8C">
        <w:rPr>
          <w:color w:val="000000"/>
        </w:rPr>
        <w:t>m</w:t>
      </w:r>
      <w:r w:rsidR="00E40810">
        <w:rPr>
          <w:color w:val="000000"/>
        </w:rPr>
        <w:t xml:space="preserve"> as publicações </w:t>
      </w:r>
      <w:r w:rsidR="00CC3D07">
        <w:rPr>
          <w:color w:val="000000"/>
        </w:rPr>
        <w:t xml:space="preserve">por </w:t>
      </w:r>
      <w:r w:rsidR="00E40810">
        <w:rPr>
          <w:color w:val="000000"/>
        </w:rPr>
        <w:t>categoria</w:t>
      </w:r>
      <w:r w:rsidR="005A09C7">
        <w:rPr>
          <w:color w:val="000000"/>
        </w:rPr>
        <w:t>s</w:t>
      </w:r>
      <w:r w:rsidR="00E40810">
        <w:rPr>
          <w:color w:val="000000"/>
        </w:rPr>
        <w:t xml:space="preserve"> de abordage</w:t>
      </w:r>
      <w:r w:rsidR="005A09C7">
        <w:rPr>
          <w:color w:val="000000"/>
        </w:rPr>
        <w:t>ns</w:t>
      </w:r>
      <w:r w:rsidR="00CC3D07">
        <w:rPr>
          <w:color w:val="000000"/>
        </w:rPr>
        <w:t xml:space="preserve">. São elas: </w:t>
      </w:r>
      <w:r w:rsidR="00FF2B68">
        <w:t xml:space="preserve">(6.1) </w:t>
      </w:r>
      <w:r w:rsidR="00144F8C">
        <w:t xml:space="preserve">A </w:t>
      </w:r>
      <w:r w:rsidR="00FF2B68">
        <w:t xml:space="preserve">adesão voluntária à RSE </w:t>
      </w:r>
      <w:r w:rsidR="00144F8C">
        <w:t>impactando a percepção dos</w:t>
      </w:r>
      <w:r w:rsidR="00FF2B68">
        <w:t xml:space="preserve"> </w:t>
      </w:r>
      <w:r w:rsidR="00FF2B68" w:rsidRPr="00FF2B68">
        <w:rPr>
          <w:i/>
        </w:rPr>
        <w:t xml:space="preserve">stakeholders </w:t>
      </w:r>
      <w:r w:rsidR="00FF2B68">
        <w:t xml:space="preserve">e </w:t>
      </w:r>
      <w:r w:rsidR="00144F8C">
        <w:t>desenvolvendo</w:t>
      </w:r>
      <w:r w:rsidR="009F0891">
        <w:t xml:space="preserve"> o </w:t>
      </w:r>
      <w:r w:rsidR="00FF2B68">
        <w:t>CS</w:t>
      </w:r>
      <w:r w:rsidR="00F82C85">
        <w:t xml:space="preserve"> da organização; </w:t>
      </w:r>
      <w:r w:rsidR="00FF2B68">
        <w:t xml:space="preserve">(6.2) </w:t>
      </w:r>
      <w:r w:rsidR="002C35A8">
        <w:t xml:space="preserve">A pressão dos </w:t>
      </w:r>
      <w:r w:rsidR="00FF2B68" w:rsidRPr="00E40810">
        <w:rPr>
          <w:i/>
        </w:rPr>
        <w:t>stakeholders</w:t>
      </w:r>
      <w:r w:rsidR="00FF2B68">
        <w:t xml:space="preserve"> </w:t>
      </w:r>
      <w:r w:rsidR="00F82C85">
        <w:t xml:space="preserve">com </w:t>
      </w:r>
      <w:r w:rsidR="009F0891">
        <w:t xml:space="preserve">CS </w:t>
      </w:r>
      <w:r w:rsidR="00F82C85">
        <w:t xml:space="preserve">desenvolvido, </w:t>
      </w:r>
      <w:r w:rsidR="002C35A8">
        <w:t xml:space="preserve">impactando </w:t>
      </w:r>
      <w:r w:rsidR="00DF6604">
        <w:t xml:space="preserve">a </w:t>
      </w:r>
      <w:r w:rsidR="002C35A8">
        <w:t>a</w:t>
      </w:r>
      <w:r w:rsidR="00FF2B68">
        <w:t xml:space="preserve">desão </w:t>
      </w:r>
      <w:r w:rsidR="00144F8C">
        <w:t xml:space="preserve">não voluntária </w:t>
      </w:r>
      <w:r w:rsidR="00FF2B68">
        <w:t xml:space="preserve">à RSE; e (6.3) A </w:t>
      </w:r>
      <w:r w:rsidR="00F82C85">
        <w:t xml:space="preserve">organização com CS desenvolvido, selecionando </w:t>
      </w:r>
      <w:r w:rsidR="00F82C85" w:rsidRPr="00F82C85">
        <w:rPr>
          <w:i/>
        </w:rPr>
        <w:t>stakeholders</w:t>
      </w:r>
      <w:r w:rsidR="00F82C85">
        <w:t xml:space="preserve"> e práticas de RSE a serem atendidas.</w:t>
      </w:r>
    </w:p>
    <w:p w14:paraId="18D3E45A" w14:textId="77777777" w:rsidR="004E31E4" w:rsidRDefault="004E31E4" w:rsidP="00650A05">
      <w:pPr>
        <w:ind w:firstLine="0"/>
        <w:contextualSpacing/>
      </w:pPr>
    </w:p>
    <w:p w14:paraId="378C8432" w14:textId="4812C171" w:rsidR="002C35A8" w:rsidRDefault="00505A8D" w:rsidP="00650A05">
      <w:pPr>
        <w:ind w:firstLine="0"/>
        <w:contextualSpacing/>
      </w:pPr>
      <w:r w:rsidRPr="00505A8D">
        <w:t xml:space="preserve">6.1   </w:t>
      </w:r>
      <w:r w:rsidR="002C35A8">
        <w:t xml:space="preserve">A ADESÃO VOLUNTÁRIA À </w:t>
      </w:r>
      <w:r w:rsidR="00DF6604">
        <w:t>R</w:t>
      </w:r>
      <w:r w:rsidR="0048015C">
        <w:t>SE,</w:t>
      </w:r>
      <w:r w:rsidR="002C35A8">
        <w:t xml:space="preserve"> IMPACTANDO A PERCEPÇÃO DOS </w:t>
      </w:r>
      <w:r w:rsidR="002C35A8" w:rsidRPr="00FF2B68">
        <w:rPr>
          <w:i/>
        </w:rPr>
        <w:t xml:space="preserve">STAKEHOLDERS </w:t>
      </w:r>
      <w:r w:rsidR="002C35A8">
        <w:t>E DESENVOLVENDO CS</w:t>
      </w:r>
      <w:r w:rsidR="00F82C85">
        <w:t xml:space="preserve"> DA ORGANIZAÇÃO </w:t>
      </w:r>
    </w:p>
    <w:p w14:paraId="798884B6" w14:textId="77777777" w:rsidR="00DC54C9" w:rsidRDefault="00DC54C9" w:rsidP="00650A05">
      <w:pPr>
        <w:contextualSpacing/>
        <w:rPr>
          <w:b/>
        </w:rPr>
      </w:pPr>
    </w:p>
    <w:p w14:paraId="5DDB3546" w14:textId="3DD74628" w:rsidR="005A09C7" w:rsidRDefault="00DC54C9" w:rsidP="00650A05">
      <w:pPr>
        <w:contextualSpacing/>
        <w:rPr>
          <w:color w:val="000000"/>
        </w:rPr>
      </w:pPr>
      <w:r>
        <w:t xml:space="preserve">Foi identificado </w:t>
      </w:r>
      <w:r w:rsidR="00316F37">
        <w:t xml:space="preserve">que parte das </w:t>
      </w:r>
      <w:r>
        <w:t xml:space="preserve">publicações </w:t>
      </w:r>
      <w:r w:rsidR="00316F37">
        <w:t>relaciona o construto</w:t>
      </w:r>
      <w:r w:rsidR="00977CE1">
        <w:t xml:space="preserve">, a partir da perspectiva de que a </w:t>
      </w:r>
      <w:r w:rsidRPr="00BC4913">
        <w:rPr>
          <w:color w:val="000000"/>
        </w:rPr>
        <w:t>adesão</w:t>
      </w:r>
      <w:r>
        <w:rPr>
          <w:color w:val="000000"/>
        </w:rPr>
        <w:t xml:space="preserve"> espontânea </w:t>
      </w:r>
      <w:r w:rsidR="00462770">
        <w:rPr>
          <w:color w:val="000000"/>
        </w:rPr>
        <w:t xml:space="preserve">ou voluntária </w:t>
      </w:r>
      <w:r w:rsidRPr="00BC4913">
        <w:rPr>
          <w:color w:val="000000"/>
        </w:rPr>
        <w:t xml:space="preserve">à </w:t>
      </w:r>
      <w:r w:rsidR="00DF6604">
        <w:rPr>
          <w:color w:val="000000"/>
        </w:rPr>
        <w:t>R</w:t>
      </w:r>
      <w:r w:rsidR="00316F37">
        <w:rPr>
          <w:color w:val="000000"/>
        </w:rPr>
        <w:t>SE</w:t>
      </w:r>
      <w:r w:rsidR="00977CE1">
        <w:rPr>
          <w:color w:val="000000"/>
        </w:rPr>
        <w:t xml:space="preserve">, </w:t>
      </w:r>
      <w:r w:rsidR="005A09C7">
        <w:rPr>
          <w:color w:val="000000"/>
        </w:rPr>
        <w:t xml:space="preserve">denominada na seção que fundamentou teoricamente o construto de adesão de </w:t>
      </w:r>
      <w:r w:rsidR="00DF6604">
        <w:rPr>
          <w:color w:val="000000"/>
        </w:rPr>
        <w:t>“</w:t>
      </w:r>
      <w:r w:rsidR="005A09C7">
        <w:rPr>
          <w:color w:val="000000"/>
        </w:rPr>
        <w:t>dentro para fora</w:t>
      </w:r>
      <w:r w:rsidR="00DF6604">
        <w:rPr>
          <w:color w:val="000000"/>
        </w:rPr>
        <w:t>”</w:t>
      </w:r>
      <w:r w:rsidR="005A09C7">
        <w:rPr>
          <w:color w:val="000000"/>
        </w:rPr>
        <w:t xml:space="preserve">, </w:t>
      </w:r>
      <w:r w:rsidR="00316F37">
        <w:rPr>
          <w:color w:val="000000"/>
        </w:rPr>
        <w:t xml:space="preserve">conquista a </w:t>
      </w:r>
      <w:r w:rsidRPr="00BC4913">
        <w:rPr>
          <w:color w:val="000000"/>
        </w:rPr>
        <w:t xml:space="preserve">empatia e engajamento dos </w:t>
      </w:r>
      <w:r w:rsidRPr="00BC4913">
        <w:rPr>
          <w:i/>
          <w:color w:val="000000"/>
        </w:rPr>
        <w:t>stakeholders,</w:t>
      </w:r>
      <w:r w:rsidRPr="00EB3827">
        <w:rPr>
          <w:color w:val="000000"/>
        </w:rPr>
        <w:t xml:space="preserve"> </w:t>
      </w:r>
      <w:r w:rsidR="005A09C7">
        <w:rPr>
          <w:color w:val="000000"/>
        </w:rPr>
        <w:t>visão compa</w:t>
      </w:r>
      <w:r w:rsidR="00DF6604">
        <w:rPr>
          <w:color w:val="000000"/>
        </w:rPr>
        <w:t xml:space="preserve">rtilhada pelo </w:t>
      </w:r>
      <w:r w:rsidR="005A09C7">
        <w:rPr>
          <w:color w:val="000000"/>
        </w:rPr>
        <w:t>autor Barbieri et al</w:t>
      </w:r>
      <w:r w:rsidR="00DF6604">
        <w:rPr>
          <w:color w:val="000000"/>
        </w:rPr>
        <w:t>.</w:t>
      </w:r>
      <w:r w:rsidR="005A09C7">
        <w:rPr>
          <w:color w:val="000000"/>
        </w:rPr>
        <w:t xml:space="preserve"> (2010)</w:t>
      </w:r>
      <w:r w:rsidR="003414F6">
        <w:rPr>
          <w:color w:val="000000"/>
        </w:rPr>
        <w:t xml:space="preserve">, </w:t>
      </w:r>
      <w:r w:rsidR="003414F6" w:rsidRPr="00EB3827">
        <w:rPr>
          <w:color w:val="000000"/>
        </w:rPr>
        <w:t>fortale</w:t>
      </w:r>
      <w:r w:rsidR="003414F6">
        <w:rPr>
          <w:color w:val="000000"/>
        </w:rPr>
        <w:t>cendo, desta forma, as relações que desenvolvem CS dos grupos, organizações ou nações investigadas</w:t>
      </w:r>
      <w:r w:rsidR="005A09C7">
        <w:rPr>
          <w:color w:val="000000"/>
        </w:rPr>
        <w:t>.</w:t>
      </w:r>
    </w:p>
    <w:p w14:paraId="090413D3" w14:textId="0B763F25" w:rsidR="00977CE1" w:rsidRDefault="005A09C7" w:rsidP="00650A05">
      <w:pPr>
        <w:pStyle w:val="Normal1"/>
        <w:spacing w:before="0" w:beforeAutospacing="0" w:after="0" w:afterAutospacing="0" w:line="360" w:lineRule="auto"/>
        <w:contextualSpacing/>
        <w:jc w:val="both"/>
        <w:rPr>
          <w:color w:val="000000"/>
          <w:lang w:eastAsia="en-US"/>
        </w:rPr>
      </w:pPr>
      <w:r>
        <w:rPr>
          <w:color w:val="000000"/>
          <w:lang w:eastAsia="en-US"/>
        </w:rPr>
        <w:tab/>
      </w:r>
      <w:r w:rsidR="00DC54C9">
        <w:rPr>
          <w:color w:val="000000"/>
          <w:lang w:eastAsia="en-US"/>
        </w:rPr>
        <w:t>A</w:t>
      </w:r>
      <w:r w:rsidR="00DF6604">
        <w:rPr>
          <w:color w:val="000000"/>
          <w:lang w:eastAsia="en-US"/>
        </w:rPr>
        <w:t>s</w:t>
      </w:r>
      <w:r w:rsidR="002C35A8">
        <w:rPr>
          <w:color w:val="000000"/>
          <w:lang w:eastAsia="en-US"/>
        </w:rPr>
        <w:t xml:space="preserve"> síntese</w:t>
      </w:r>
      <w:r w:rsidR="00DF6604">
        <w:rPr>
          <w:color w:val="000000"/>
          <w:lang w:eastAsia="en-US"/>
        </w:rPr>
        <w:t>s</w:t>
      </w:r>
      <w:r w:rsidR="002C35A8">
        <w:rPr>
          <w:color w:val="000000"/>
          <w:lang w:eastAsia="en-US"/>
        </w:rPr>
        <w:t xml:space="preserve"> das </w:t>
      </w:r>
      <w:r w:rsidR="002A001F">
        <w:rPr>
          <w:color w:val="000000"/>
          <w:lang w:eastAsia="en-US"/>
        </w:rPr>
        <w:t>oito</w:t>
      </w:r>
      <w:r w:rsidR="00386ACE">
        <w:rPr>
          <w:color w:val="000000"/>
          <w:lang w:eastAsia="en-US"/>
        </w:rPr>
        <w:t xml:space="preserve"> </w:t>
      </w:r>
      <w:r w:rsidR="00DC54C9">
        <w:rPr>
          <w:color w:val="000000"/>
          <w:lang w:eastAsia="en-US"/>
        </w:rPr>
        <w:t xml:space="preserve">publicações identificadas como </w:t>
      </w:r>
      <w:r w:rsidR="00462770">
        <w:rPr>
          <w:color w:val="000000"/>
          <w:lang w:eastAsia="en-US"/>
        </w:rPr>
        <w:t xml:space="preserve">representativas </w:t>
      </w:r>
      <w:r w:rsidR="00DC54C9">
        <w:rPr>
          <w:color w:val="000000"/>
          <w:lang w:eastAsia="en-US"/>
        </w:rPr>
        <w:t>desta categoria</w:t>
      </w:r>
      <w:r w:rsidR="00462770">
        <w:rPr>
          <w:color w:val="000000"/>
          <w:lang w:eastAsia="en-US"/>
        </w:rPr>
        <w:t xml:space="preserve">, </w:t>
      </w:r>
      <w:r w:rsidR="00DC54C9">
        <w:rPr>
          <w:color w:val="000000"/>
          <w:lang w:eastAsia="en-US"/>
        </w:rPr>
        <w:t>est</w:t>
      </w:r>
      <w:r w:rsidR="00DF6604">
        <w:rPr>
          <w:color w:val="000000"/>
          <w:lang w:eastAsia="en-US"/>
        </w:rPr>
        <w:t xml:space="preserve">ão </w:t>
      </w:r>
      <w:r w:rsidR="002C35A8">
        <w:rPr>
          <w:color w:val="000000"/>
          <w:lang w:eastAsia="en-US"/>
        </w:rPr>
        <w:t>apresentadas</w:t>
      </w:r>
      <w:r w:rsidR="00977CE1">
        <w:rPr>
          <w:color w:val="000000"/>
          <w:lang w:eastAsia="en-US"/>
        </w:rPr>
        <w:t xml:space="preserve"> no quadro 1, onde consta</w:t>
      </w:r>
      <w:r w:rsidR="00DF6604">
        <w:rPr>
          <w:color w:val="000000"/>
          <w:lang w:eastAsia="en-US"/>
        </w:rPr>
        <w:t>,</w:t>
      </w:r>
      <w:r w:rsidR="00977CE1">
        <w:rPr>
          <w:color w:val="000000"/>
          <w:lang w:eastAsia="en-US"/>
        </w:rPr>
        <w:t xml:space="preserve"> também, a referência bibliográfica</w:t>
      </w:r>
      <w:r w:rsidR="00EE72CF">
        <w:rPr>
          <w:color w:val="000000"/>
          <w:lang w:eastAsia="en-US"/>
        </w:rPr>
        <w:t>.</w:t>
      </w:r>
    </w:p>
    <w:p w14:paraId="52942D05" w14:textId="77777777" w:rsidR="00977CE1" w:rsidRDefault="00977CE1" w:rsidP="00794D01">
      <w:pPr>
        <w:spacing w:line="240" w:lineRule="auto"/>
        <w:ind w:firstLine="0"/>
        <w:contextualSpacing/>
        <w:jc w:val="left"/>
        <w:rPr>
          <w:sz w:val="20"/>
          <w:szCs w:val="20"/>
        </w:rPr>
      </w:pPr>
    </w:p>
    <w:p w14:paraId="6B2E600D" w14:textId="2E0DFB33" w:rsidR="00D7532C" w:rsidRDefault="008307D3" w:rsidP="00916EDF">
      <w:pPr>
        <w:spacing w:line="240" w:lineRule="auto"/>
        <w:ind w:firstLine="0"/>
        <w:contextualSpacing/>
        <w:jc w:val="center"/>
        <w:rPr>
          <w:sz w:val="20"/>
          <w:szCs w:val="20"/>
        </w:rPr>
      </w:pPr>
      <w:r>
        <w:rPr>
          <w:sz w:val="20"/>
          <w:szCs w:val="20"/>
        </w:rPr>
        <w:t>Q</w:t>
      </w:r>
      <w:r w:rsidRPr="008307D3">
        <w:rPr>
          <w:sz w:val="20"/>
          <w:szCs w:val="20"/>
        </w:rPr>
        <w:t xml:space="preserve">uadro </w:t>
      </w:r>
      <w:r w:rsidR="006132EB">
        <w:rPr>
          <w:sz w:val="20"/>
          <w:szCs w:val="20"/>
        </w:rPr>
        <w:t>1</w:t>
      </w:r>
      <w:r w:rsidRPr="008307D3">
        <w:rPr>
          <w:sz w:val="20"/>
          <w:szCs w:val="20"/>
        </w:rPr>
        <w:t xml:space="preserve"> – </w:t>
      </w:r>
      <w:r w:rsidR="0048015C">
        <w:rPr>
          <w:sz w:val="20"/>
          <w:szCs w:val="20"/>
        </w:rPr>
        <w:t xml:space="preserve">Síntese das </w:t>
      </w:r>
      <w:r w:rsidR="00977CE1">
        <w:rPr>
          <w:sz w:val="20"/>
          <w:szCs w:val="20"/>
        </w:rPr>
        <w:t xml:space="preserve">publicações que sinalizam a adesão voluntária à </w:t>
      </w:r>
      <w:r w:rsidR="00CC3D07">
        <w:rPr>
          <w:sz w:val="20"/>
          <w:szCs w:val="20"/>
        </w:rPr>
        <w:t>RSE,</w:t>
      </w:r>
      <w:r w:rsidR="0048015C">
        <w:rPr>
          <w:sz w:val="20"/>
          <w:szCs w:val="20"/>
        </w:rPr>
        <w:t xml:space="preserve"> como impactante para os </w:t>
      </w:r>
      <w:r w:rsidR="00794D01" w:rsidRPr="00AA3811">
        <w:rPr>
          <w:i/>
          <w:sz w:val="20"/>
          <w:szCs w:val="20"/>
        </w:rPr>
        <w:t>stakeholders</w:t>
      </w:r>
      <w:r w:rsidR="005A09C7">
        <w:rPr>
          <w:sz w:val="20"/>
          <w:szCs w:val="20"/>
        </w:rPr>
        <w:t>,</w:t>
      </w:r>
      <w:r w:rsidR="0048015C">
        <w:rPr>
          <w:sz w:val="20"/>
          <w:szCs w:val="20"/>
        </w:rPr>
        <w:t xml:space="preserve"> contribuindo para o desenvolvimento de CS</w:t>
      </w:r>
      <w:r w:rsidR="00F82C85">
        <w:rPr>
          <w:sz w:val="20"/>
          <w:szCs w:val="20"/>
        </w:rPr>
        <w:t xml:space="preserve"> da organização</w:t>
      </w:r>
      <w:r w:rsidR="0048015C">
        <w:rPr>
          <w:sz w:val="20"/>
          <w:szCs w:val="20"/>
        </w:rPr>
        <w:t>.</w:t>
      </w:r>
    </w:p>
    <w:tbl>
      <w:tblPr>
        <w:tblW w:w="9102" w:type="dxa"/>
        <w:tblInd w:w="-38" w:type="dxa"/>
        <w:tblLayout w:type="fixed"/>
        <w:tblCellMar>
          <w:left w:w="70" w:type="dxa"/>
          <w:right w:w="70" w:type="dxa"/>
        </w:tblCellMar>
        <w:tblLook w:val="0000" w:firstRow="0" w:lastRow="0" w:firstColumn="0" w:lastColumn="0" w:noHBand="0" w:noVBand="0"/>
      </w:tblPr>
      <w:tblGrid>
        <w:gridCol w:w="1272"/>
        <w:gridCol w:w="2019"/>
        <w:gridCol w:w="1417"/>
        <w:gridCol w:w="4394"/>
      </w:tblGrid>
      <w:tr w:rsidR="00C942BA" w:rsidRPr="00C942BA" w14:paraId="69E82BB9" w14:textId="77777777" w:rsidTr="00452A42">
        <w:trPr>
          <w:trHeight w:val="290"/>
        </w:trPr>
        <w:tc>
          <w:tcPr>
            <w:tcW w:w="1272" w:type="dxa"/>
            <w:tcBorders>
              <w:top w:val="single" w:sz="6" w:space="0" w:color="auto"/>
              <w:left w:val="single" w:sz="6" w:space="0" w:color="auto"/>
              <w:bottom w:val="single" w:sz="6" w:space="0" w:color="auto"/>
              <w:right w:val="single" w:sz="6" w:space="0" w:color="auto"/>
            </w:tcBorders>
            <w:shd w:val="solid" w:color="C0C0C0" w:fill="auto"/>
          </w:tcPr>
          <w:p w14:paraId="50455D88" w14:textId="3CAE0153" w:rsidR="00C942BA" w:rsidRPr="00C942BA" w:rsidRDefault="00B97B35" w:rsidP="00C942BA">
            <w:pPr>
              <w:autoSpaceDE w:val="0"/>
              <w:autoSpaceDN w:val="0"/>
              <w:adjustRightInd w:val="0"/>
              <w:spacing w:line="240" w:lineRule="auto"/>
              <w:ind w:firstLine="0"/>
              <w:jc w:val="center"/>
              <w:rPr>
                <w:rFonts w:ascii="Calibri" w:hAnsi="Calibri" w:cs="Calibri"/>
                <w:color w:val="000000"/>
                <w:sz w:val="20"/>
                <w:szCs w:val="20"/>
              </w:rPr>
            </w:pPr>
            <w:r w:rsidRPr="00C942BA">
              <w:rPr>
                <w:rFonts w:ascii="Calibri" w:hAnsi="Calibri" w:cs="Calibri"/>
                <w:color w:val="000000"/>
                <w:sz w:val="20"/>
                <w:szCs w:val="20"/>
              </w:rPr>
              <w:t>Autor (</w:t>
            </w:r>
            <w:r w:rsidR="00C942BA" w:rsidRPr="00C942BA">
              <w:rPr>
                <w:rFonts w:ascii="Calibri" w:hAnsi="Calibri" w:cs="Calibri"/>
                <w:color w:val="000000"/>
                <w:sz w:val="20"/>
                <w:szCs w:val="20"/>
              </w:rPr>
              <w:t>es)</w:t>
            </w:r>
          </w:p>
        </w:tc>
        <w:tc>
          <w:tcPr>
            <w:tcW w:w="2019" w:type="dxa"/>
            <w:tcBorders>
              <w:top w:val="single" w:sz="6" w:space="0" w:color="auto"/>
              <w:left w:val="single" w:sz="6" w:space="0" w:color="auto"/>
              <w:bottom w:val="single" w:sz="6" w:space="0" w:color="auto"/>
              <w:right w:val="single" w:sz="6" w:space="0" w:color="auto"/>
            </w:tcBorders>
            <w:shd w:val="solid" w:color="C0C0C0" w:fill="auto"/>
          </w:tcPr>
          <w:p w14:paraId="1022170E" w14:textId="77777777" w:rsidR="00C942BA" w:rsidRPr="00C942BA" w:rsidRDefault="00C942BA" w:rsidP="00C942BA">
            <w:pPr>
              <w:autoSpaceDE w:val="0"/>
              <w:autoSpaceDN w:val="0"/>
              <w:adjustRightInd w:val="0"/>
              <w:spacing w:line="240" w:lineRule="auto"/>
              <w:ind w:firstLine="0"/>
              <w:jc w:val="center"/>
              <w:rPr>
                <w:rFonts w:ascii="Calibri" w:hAnsi="Calibri" w:cs="Calibri"/>
                <w:color w:val="000000"/>
                <w:sz w:val="20"/>
                <w:szCs w:val="20"/>
              </w:rPr>
            </w:pPr>
            <w:r w:rsidRPr="00C942BA">
              <w:rPr>
                <w:rFonts w:ascii="Calibri" w:hAnsi="Calibri" w:cs="Calibri"/>
                <w:color w:val="000000"/>
                <w:sz w:val="20"/>
                <w:szCs w:val="20"/>
              </w:rPr>
              <w:t>Título</w:t>
            </w:r>
          </w:p>
        </w:tc>
        <w:tc>
          <w:tcPr>
            <w:tcW w:w="1417" w:type="dxa"/>
            <w:tcBorders>
              <w:top w:val="single" w:sz="6" w:space="0" w:color="auto"/>
              <w:left w:val="single" w:sz="6" w:space="0" w:color="auto"/>
              <w:bottom w:val="single" w:sz="6" w:space="0" w:color="auto"/>
              <w:right w:val="single" w:sz="6" w:space="0" w:color="auto"/>
            </w:tcBorders>
            <w:shd w:val="solid" w:color="C0C0C0" w:fill="auto"/>
          </w:tcPr>
          <w:p w14:paraId="06DB361A" w14:textId="77777777" w:rsidR="00C942BA" w:rsidRPr="00C942BA" w:rsidRDefault="00C942BA" w:rsidP="00C942BA">
            <w:pPr>
              <w:autoSpaceDE w:val="0"/>
              <w:autoSpaceDN w:val="0"/>
              <w:adjustRightInd w:val="0"/>
              <w:spacing w:line="240" w:lineRule="auto"/>
              <w:ind w:firstLine="0"/>
              <w:jc w:val="center"/>
              <w:rPr>
                <w:rFonts w:ascii="Calibri" w:hAnsi="Calibri" w:cs="Calibri"/>
                <w:color w:val="000000"/>
                <w:sz w:val="20"/>
                <w:szCs w:val="20"/>
              </w:rPr>
            </w:pPr>
            <w:r w:rsidRPr="00C942BA">
              <w:rPr>
                <w:rFonts w:ascii="Calibri" w:hAnsi="Calibri" w:cs="Calibri"/>
                <w:color w:val="000000"/>
                <w:sz w:val="20"/>
                <w:szCs w:val="20"/>
              </w:rPr>
              <w:t>Ano / Referência</w:t>
            </w:r>
          </w:p>
        </w:tc>
        <w:tc>
          <w:tcPr>
            <w:tcW w:w="4394" w:type="dxa"/>
            <w:tcBorders>
              <w:top w:val="single" w:sz="6" w:space="0" w:color="auto"/>
              <w:left w:val="single" w:sz="6" w:space="0" w:color="auto"/>
              <w:bottom w:val="single" w:sz="6" w:space="0" w:color="auto"/>
              <w:right w:val="single" w:sz="6" w:space="0" w:color="auto"/>
            </w:tcBorders>
            <w:shd w:val="solid" w:color="C0C0C0" w:fill="auto"/>
          </w:tcPr>
          <w:p w14:paraId="22B737E6" w14:textId="77777777" w:rsidR="00C942BA" w:rsidRPr="00C942BA" w:rsidRDefault="00C942BA" w:rsidP="00C942BA">
            <w:pPr>
              <w:autoSpaceDE w:val="0"/>
              <w:autoSpaceDN w:val="0"/>
              <w:adjustRightInd w:val="0"/>
              <w:spacing w:line="240" w:lineRule="auto"/>
              <w:ind w:firstLine="0"/>
              <w:jc w:val="center"/>
              <w:rPr>
                <w:rFonts w:ascii="Calibri" w:hAnsi="Calibri" w:cs="Calibri"/>
                <w:color w:val="000000"/>
                <w:sz w:val="20"/>
                <w:szCs w:val="20"/>
              </w:rPr>
            </w:pPr>
            <w:r w:rsidRPr="00C942BA">
              <w:rPr>
                <w:rFonts w:ascii="Calibri" w:hAnsi="Calibri" w:cs="Calibri"/>
                <w:color w:val="000000"/>
                <w:sz w:val="20"/>
                <w:szCs w:val="20"/>
              </w:rPr>
              <w:t>Síntese</w:t>
            </w:r>
          </w:p>
        </w:tc>
      </w:tr>
      <w:tr w:rsidR="00C942BA" w:rsidRPr="00C942BA" w14:paraId="4500E760" w14:textId="77777777" w:rsidTr="00452A42">
        <w:trPr>
          <w:trHeight w:val="1234"/>
        </w:trPr>
        <w:tc>
          <w:tcPr>
            <w:tcW w:w="1272" w:type="dxa"/>
            <w:tcBorders>
              <w:top w:val="single" w:sz="6" w:space="0" w:color="auto"/>
              <w:left w:val="single" w:sz="6" w:space="0" w:color="auto"/>
              <w:bottom w:val="single" w:sz="6" w:space="0" w:color="auto"/>
              <w:right w:val="single" w:sz="6" w:space="0" w:color="auto"/>
            </w:tcBorders>
          </w:tcPr>
          <w:p w14:paraId="0AE248C1" w14:textId="77777777" w:rsidR="00C942BA" w:rsidRPr="00C942BA" w:rsidRDefault="00C942BA" w:rsidP="00C942BA">
            <w:pPr>
              <w:autoSpaceDE w:val="0"/>
              <w:autoSpaceDN w:val="0"/>
              <w:adjustRightInd w:val="0"/>
              <w:spacing w:line="240" w:lineRule="auto"/>
              <w:ind w:firstLine="0"/>
              <w:jc w:val="left"/>
              <w:rPr>
                <w:color w:val="000000"/>
                <w:sz w:val="20"/>
                <w:szCs w:val="20"/>
                <w:lang w:val="de-DE"/>
              </w:rPr>
            </w:pPr>
            <w:r w:rsidRPr="00C942BA">
              <w:rPr>
                <w:color w:val="000000"/>
                <w:sz w:val="20"/>
                <w:szCs w:val="20"/>
                <w:lang w:val="de-DE"/>
              </w:rPr>
              <w:t>Ahn, S.-Y., Park, D.-J.</w:t>
            </w:r>
          </w:p>
        </w:tc>
        <w:tc>
          <w:tcPr>
            <w:tcW w:w="2019" w:type="dxa"/>
            <w:tcBorders>
              <w:top w:val="single" w:sz="6" w:space="0" w:color="auto"/>
              <w:left w:val="single" w:sz="6" w:space="0" w:color="auto"/>
              <w:bottom w:val="single" w:sz="6" w:space="0" w:color="auto"/>
              <w:right w:val="single" w:sz="6" w:space="0" w:color="auto"/>
            </w:tcBorders>
          </w:tcPr>
          <w:p w14:paraId="260DC0D9" w14:textId="77777777" w:rsidR="00C942BA" w:rsidRPr="00C942BA" w:rsidRDefault="00C942BA" w:rsidP="00C942BA">
            <w:pPr>
              <w:autoSpaceDE w:val="0"/>
              <w:autoSpaceDN w:val="0"/>
              <w:adjustRightInd w:val="0"/>
              <w:spacing w:line="240" w:lineRule="auto"/>
              <w:ind w:firstLine="0"/>
              <w:jc w:val="left"/>
              <w:rPr>
                <w:color w:val="000000"/>
                <w:sz w:val="20"/>
                <w:szCs w:val="20"/>
                <w:lang w:val="en-US"/>
              </w:rPr>
            </w:pPr>
            <w:r w:rsidRPr="00C942BA">
              <w:rPr>
                <w:color w:val="000000"/>
                <w:sz w:val="20"/>
                <w:szCs w:val="20"/>
                <w:lang w:val="en-US"/>
              </w:rPr>
              <w:t>Corporate Social Responsibility and Corporate Longevity: The Mediating Role of Social Capital and Moral Legitimacy in Korea</w:t>
            </w:r>
          </w:p>
        </w:tc>
        <w:tc>
          <w:tcPr>
            <w:tcW w:w="1417" w:type="dxa"/>
            <w:tcBorders>
              <w:top w:val="single" w:sz="6" w:space="0" w:color="auto"/>
              <w:left w:val="single" w:sz="6" w:space="0" w:color="auto"/>
              <w:bottom w:val="single" w:sz="6" w:space="0" w:color="auto"/>
              <w:right w:val="single" w:sz="6" w:space="0" w:color="auto"/>
            </w:tcBorders>
          </w:tcPr>
          <w:p w14:paraId="78AC092A" w14:textId="77777777" w:rsidR="00C942BA" w:rsidRPr="00C942BA" w:rsidRDefault="00C942BA" w:rsidP="00C942BA">
            <w:pPr>
              <w:autoSpaceDE w:val="0"/>
              <w:autoSpaceDN w:val="0"/>
              <w:adjustRightInd w:val="0"/>
              <w:spacing w:line="240" w:lineRule="auto"/>
              <w:ind w:firstLine="0"/>
              <w:jc w:val="left"/>
              <w:rPr>
                <w:color w:val="000000"/>
                <w:sz w:val="20"/>
                <w:szCs w:val="20"/>
                <w:lang w:val="en-US"/>
              </w:rPr>
            </w:pPr>
            <w:r w:rsidRPr="00C942BA">
              <w:rPr>
                <w:color w:val="000000"/>
                <w:sz w:val="20"/>
                <w:szCs w:val="20"/>
                <w:lang w:val="en-US"/>
              </w:rPr>
              <w:t>(2016) Journal of Business Ethics, pp. 1-18.</w:t>
            </w:r>
          </w:p>
        </w:tc>
        <w:tc>
          <w:tcPr>
            <w:tcW w:w="4394" w:type="dxa"/>
            <w:tcBorders>
              <w:top w:val="single" w:sz="6" w:space="0" w:color="auto"/>
              <w:left w:val="single" w:sz="6" w:space="0" w:color="auto"/>
              <w:bottom w:val="single" w:sz="6" w:space="0" w:color="auto"/>
              <w:right w:val="single" w:sz="6" w:space="0" w:color="auto"/>
            </w:tcBorders>
          </w:tcPr>
          <w:p w14:paraId="7AE88345" w14:textId="7149FDA8" w:rsidR="00C942BA" w:rsidRPr="00C942BA" w:rsidRDefault="00A2422D" w:rsidP="00C942BA">
            <w:pPr>
              <w:autoSpaceDE w:val="0"/>
              <w:autoSpaceDN w:val="0"/>
              <w:adjustRightInd w:val="0"/>
              <w:spacing w:line="240" w:lineRule="auto"/>
              <w:ind w:firstLine="0"/>
              <w:jc w:val="left"/>
              <w:rPr>
                <w:color w:val="000000"/>
                <w:sz w:val="20"/>
                <w:szCs w:val="20"/>
              </w:rPr>
            </w:pPr>
            <w:r>
              <w:rPr>
                <w:color w:val="000000"/>
                <w:sz w:val="20"/>
                <w:szCs w:val="20"/>
              </w:rPr>
              <w:t xml:space="preserve">São analisadas ações de </w:t>
            </w:r>
            <w:r w:rsidR="007C2257">
              <w:rPr>
                <w:color w:val="000000"/>
                <w:sz w:val="20"/>
                <w:szCs w:val="20"/>
              </w:rPr>
              <w:t>RSE</w:t>
            </w:r>
            <w:r>
              <w:rPr>
                <w:color w:val="000000"/>
                <w:sz w:val="20"/>
                <w:szCs w:val="20"/>
              </w:rPr>
              <w:t xml:space="preserve"> de oito empresas </w:t>
            </w:r>
            <w:r w:rsidR="007C2257">
              <w:rPr>
                <w:color w:val="000000"/>
                <w:sz w:val="20"/>
                <w:szCs w:val="20"/>
              </w:rPr>
              <w:t>Coreanas</w:t>
            </w:r>
            <w:r>
              <w:rPr>
                <w:color w:val="000000"/>
                <w:sz w:val="20"/>
                <w:szCs w:val="20"/>
              </w:rPr>
              <w:t xml:space="preserve">. Apresentam-se evidências empíricas que </w:t>
            </w:r>
            <w:r w:rsidR="00C942BA" w:rsidRPr="00C942BA">
              <w:rPr>
                <w:color w:val="000000"/>
                <w:sz w:val="20"/>
                <w:szCs w:val="20"/>
              </w:rPr>
              <w:t>a sobrevivência</w:t>
            </w:r>
            <w:r>
              <w:rPr>
                <w:color w:val="000000"/>
                <w:sz w:val="20"/>
                <w:szCs w:val="20"/>
              </w:rPr>
              <w:t xml:space="preserve"> à</w:t>
            </w:r>
            <w:r w:rsidR="00C942BA" w:rsidRPr="00C942BA">
              <w:rPr>
                <w:color w:val="000000"/>
                <w:sz w:val="20"/>
                <w:szCs w:val="20"/>
              </w:rPr>
              <w:t xml:space="preserve"> longo prazo de</w:t>
            </w:r>
            <w:r>
              <w:rPr>
                <w:color w:val="000000"/>
                <w:sz w:val="20"/>
                <w:szCs w:val="20"/>
              </w:rPr>
              <w:t xml:space="preserve">stas empresas, </w:t>
            </w:r>
            <w:r w:rsidR="00C942BA" w:rsidRPr="00C942BA">
              <w:rPr>
                <w:color w:val="000000"/>
                <w:sz w:val="20"/>
                <w:szCs w:val="20"/>
              </w:rPr>
              <w:t xml:space="preserve">é determinada </w:t>
            </w:r>
            <w:r>
              <w:rPr>
                <w:color w:val="000000"/>
                <w:sz w:val="20"/>
                <w:szCs w:val="20"/>
              </w:rPr>
              <w:t xml:space="preserve">pelo desempenho social, além do </w:t>
            </w:r>
            <w:r w:rsidR="00C942BA" w:rsidRPr="00C942BA">
              <w:rPr>
                <w:color w:val="000000"/>
                <w:sz w:val="20"/>
                <w:szCs w:val="20"/>
              </w:rPr>
              <w:t>econômico</w:t>
            </w:r>
            <w:r>
              <w:rPr>
                <w:color w:val="000000"/>
                <w:sz w:val="20"/>
                <w:szCs w:val="20"/>
              </w:rPr>
              <w:t>.</w:t>
            </w:r>
            <w:r w:rsidR="006901F3">
              <w:rPr>
                <w:color w:val="000000"/>
                <w:sz w:val="20"/>
                <w:szCs w:val="20"/>
              </w:rPr>
              <w:t xml:space="preserve"> O desempenho social fortalece laços com </w:t>
            </w:r>
            <w:r w:rsidR="006901F3" w:rsidRPr="0074350D">
              <w:rPr>
                <w:i/>
                <w:color w:val="000000"/>
                <w:sz w:val="20"/>
                <w:szCs w:val="20"/>
              </w:rPr>
              <w:t>stakeholders</w:t>
            </w:r>
            <w:r w:rsidR="006901F3">
              <w:rPr>
                <w:color w:val="000000"/>
                <w:sz w:val="20"/>
                <w:szCs w:val="20"/>
              </w:rPr>
              <w:t>, adensando o CS.</w:t>
            </w:r>
          </w:p>
        </w:tc>
      </w:tr>
      <w:tr w:rsidR="00C942BA" w:rsidRPr="00C942BA" w14:paraId="67FA02DC" w14:textId="77777777" w:rsidTr="00452A42">
        <w:trPr>
          <w:trHeight w:val="556"/>
        </w:trPr>
        <w:tc>
          <w:tcPr>
            <w:tcW w:w="1272" w:type="dxa"/>
            <w:tcBorders>
              <w:top w:val="single" w:sz="6" w:space="0" w:color="auto"/>
              <w:left w:val="single" w:sz="6" w:space="0" w:color="auto"/>
              <w:bottom w:val="single" w:sz="6" w:space="0" w:color="auto"/>
              <w:right w:val="single" w:sz="6" w:space="0" w:color="auto"/>
            </w:tcBorders>
          </w:tcPr>
          <w:p w14:paraId="4EB92AB6" w14:textId="77777777" w:rsidR="00C942BA" w:rsidRPr="00C942BA" w:rsidRDefault="00C942BA" w:rsidP="00C942BA">
            <w:pPr>
              <w:autoSpaceDE w:val="0"/>
              <w:autoSpaceDN w:val="0"/>
              <w:adjustRightInd w:val="0"/>
              <w:spacing w:line="240" w:lineRule="auto"/>
              <w:ind w:firstLine="0"/>
              <w:jc w:val="left"/>
              <w:rPr>
                <w:color w:val="000000"/>
                <w:sz w:val="20"/>
                <w:szCs w:val="20"/>
                <w:lang w:val="de-DE"/>
              </w:rPr>
            </w:pPr>
            <w:r w:rsidRPr="00C942BA">
              <w:rPr>
                <w:color w:val="000000"/>
                <w:sz w:val="20"/>
                <w:szCs w:val="20"/>
                <w:lang w:val="de-DE"/>
              </w:rPr>
              <w:t>Shirodkar, V., Beddewela, E., Richter, U.H.</w:t>
            </w:r>
          </w:p>
        </w:tc>
        <w:tc>
          <w:tcPr>
            <w:tcW w:w="2019" w:type="dxa"/>
            <w:tcBorders>
              <w:top w:val="single" w:sz="6" w:space="0" w:color="auto"/>
              <w:left w:val="single" w:sz="6" w:space="0" w:color="auto"/>
              <w:bottom w:val="single" w:sz="6" w:space="0" w:color="auto"/>
              <w:right w:val="single" w:sz="6" w:space="0" w:color="auto"/>
            </w:tcBorders>
          </w:tcPr>
          <w:p w14:paraId="30A863FB" w14:textId="77777777" w:rsidR="00C942BA" w:rsidRPr="00C942BA" w:rsidRDefault="00C942BA" w:rsidP="00C942BA">
            <w:pPr>
              <w:autoSpaceDE w:val="0"/>
              <w:autoSpaceDN w:val="0"/>
              <w:adjustRightInd w:val="0"/>
              <w:spacing w:line="240" w:lineRule="auto"/>
              <w:ind w:firstLine="0"/>
              <w:jc w:val="left"/>
              <w:rPr>
                <w:color w:val="000000"/>
                <w:sz w:val="20"/>
                <w:szCs w:val="20"/>
                <w:lang w:val="en-US"/>
              </w:rPr>
            </w:pPr>
            <w:r w:rsidRPr="00C942BA">
              <w:rPr>
                <w:color w:val="000000"/>
                <w:sz w:val="20"/>
                <w:szCs w:val="20"/>
                <w:lang w:val="en-US"/>
              </w:rPr>
              <w:t>Firm-Level Determinants of Political CSR in Emerging Economies: Evidence from India</w:t>
            </w:r>
          </w:p>
        </w:tc>
        <w:tc>
          <w:tcPr>
            <w:tcW w:w="1417" w:type="dxa"/>
            <w:tcBorders>
              <w:top w:val="single" w:sz="6" w:space="0" w:color="auto"/>
              <w:left w:val="single" w:sz="6" w:space="0" w:color="auto"/>
              <w:bottom w:val="single" w:sz="6" w:space="0" w:color="auto"/>
              <w:right w:val="single" w:sz="6" w:space="0" w:color="auto"/>
            </w:tcBorders>
          </w:tcPr>
          <w:p w14:paraId="4710622F" w14:textId="77777777" w:rsidR="00C942BA" w:rsidRPr="00C942BA" w:rsidRDefault="00C942BA" w:rsidP="00C942BA">
            <w:pPr>
              <w:autoSpaceDE w:val="0"/>
              <w:autoSpaceDN w:val="0"/>
              <w:adjustRightInd w:val="0"/>
              <w:spacing w:line="240" w:lineRule="auto"/>
              <w:ind w:firstLine="0"/>
              <w:jc w:val="left"/>
              <w:rPr>
                <w:color w:val="000000"/>
                <w:sz w:val="20"/>
                <w:szCs w:val="20"/>
                <w:lang w:val="en-US"/>
              </w:rPr>
            </w:pPr>
            <w:r w:rsidRPr="00C942BA">
              <w:rPr>
                <w:color w:val="000000"/>
                <w:sz w:val="20"/>
                <w:szCs w:val="20"/>
                <w:lang w:val="en-US"/>
              </w:rPr>
              <w:t xml:space="preserve">(2016) Journal of Business Ethics, pp. 1-16. </w:t>
            </w:r>
          </w:p>
        </w:tc>
        <w:tc>
          <w:tcPr>
            <w:tcW w:w="4394" w:type="dxa"/>
            <w:tcBorders>
              <w:top w:val="single" w:sz="6" w:space="0" w:color="auto"/>
              <w:left w:val="single" w:sz="6" w:space="0" w:color="auto"/>
              <w:bottom w:val="single" w:sz="6" w:space="0" w:color="auto"/>
              <w:right w:val="single" w:sz="6" w:space="0" w:color="auto"/>
            </w:tcBorders>
          </w:tcPr>
          <w:p w14:paraId="5A938249" w14:textId="2E13F26E" w:rsidR="00C942BA" w:rsidRPr="00C942BA" w:rsidRDefault="00C942BA" w:rsidP="00C942BA">
            <w:pPr>
              <w:autoSpaceDE w:val="0"/>
              <w:autoSpaceDN w:val="0"/>
              <w:adjustRightInd w:val="0"/>
              <w:spacing w:line="240" w:lineRule="auto"/>
              <w:ind w:firstLine="0"/>
              <w:jc w:val="left"/>
              <w:rPr>
                <w:color w:val="000000"/>
                <w:sz w:val="20"/>
                <w:szCs w:val="20"/>
              </w:rPr>
            </w:pPr>
            <w:r w:rsidRPr="00C942BA">
              <w:rPr>
                <w:color w:val="000000"/>
                <w:sz w:val="20"/>
                <w:szCs w:val="20"/>
              </w:rPr>
              <w:t>Analisa</w:t>
            </w:r>
            <w:r w:rsidR="00A2422D">
              <w:rPr>
                <w:color w:val="000000"/>
                <w:sz w:val="20"/>
                <w:szCs w:val="20"/>
              </w:rPr>
              <w:t xml:space="preserve">m-se </w:t>
            </w:r>
            <w:r w:rsidRPr="00C942BA">
              <w:rPr>
                <w:color w:val="000000"/>
                <w:sz w:val="20"/>
                <w:szCs w:val="20"/>
              </w:rPr>
              <w:t xml:space="preserve">os </w:t>
            </w:r>
            <w:r w:rsidR="007C2257" w:rsidRPr="00C942BA">
              <w:rPr>
                <w:color w:val="000000"/>
                <w:sz w:val="20"/>
                <w:szCs w:val="20"/>
              </w:rPr>
              <w:t>efeitos positivos</w:t>
            </w:r>
            <w:r w:rsidRPr="00C942BA">
              <w:rPr>
                <w:color w:val="000000"/>
                <w:sz w:val="20"/>
                <w:szCs w:val="20"/>
              </w:rPr>
              <w:t xml:space="preserve"> da adesão às práticas de </w:t>
            </w:r>
            <w:r w:rsidR="007C2257">
              <w:rPr>
                <w:color w:val="000000"/>
                <w:sz w:val="20"/>
                <w:szCs w:val="20"/>
              </w:rPr>
              <w:t>RSE</w:t>
            </w:r>
            <w:r w:rsidRPr="00C942BA">
              <w:rPr>
                <w:color w:val="000000"/>
                <w:sz w:val="20"/>
                <w:szCs w:val="20"/>
              </w:rPr>
              <w:t xml:space="preserve"> por multinacionais localizadas na </w:t>
            </w:r>
            <w:r w:rsidR="007C2257" w:rsidRPr="00C942BA">
              <w:rPr>
                <w:color w:val="000000"/>
                <w:sz w:val="20"/>
                <w:szCs w:val="20"/>
              </w:rPr>
              <w:t>Índia</w:t>
            </w:r>
            <w:r w:rsidR="00A2422D">
              <w:rPr>
                <w:color w:val="000000"/>
                <w:sz w:val="20"/>
                <w:szCs w:val="20"/>
              </w:rPr>
              <w:t xml:space="preserve">. As ações </w:t>
            </w:r>
            <w:r w:rsidR="00FF2B68">
              <w:rPr>
                <w:color w:val="000000"/>
                <w:sz w:val="20"/>
                <w:szCs w:val="20"/>
              </w:rPr>
              <w:t xml:space="preserve">de RSE </w:t>
            </w:r>
            <w:r w:rsidR="00A2422D">
              <w:rPr>
                <w:color w:val="000000"/>
                <w:sz w:val="20"/>
                <w:szCs w:val="20"/>
              </w:rPr>
              <w:t xml:space="preserve">são </w:t>
            </w:r>
            <w:r w:rsidR="00FF2B68">
              <w:rPr>
                <w:color w:val="000000"/>
                <w:sz w:val="20"/>
                <w:szCs w:val="20"/>
              </w:rPr>
              <w:t xml:space="preserve">consideradas </w:t>
            </w:r>
            <w:r w:rsidRPr="00C942BA">
              <w:rPr>
                <w:color w:val="000000"/>
                <w:sz w:val="20"/>
                <w:szCs w:val="20"/>
              </w:rPr>
              <w:t>estratégia</w:t>
            </w:r>
            <w:r w:rsidR="006901F3">
              <w:rPr>
                <w:color w:val="000000"/>
                <w:sz w:val="20"/>
                <w:szCs w:val="20"/>
              </w:rPr>
              <w:t>s,</w:t>
            </w:r>
            <w:r w:rsidRPr="00C942BA">
              <w:rPr>
                <w:color w:val="000000"/>
                <w:sz w:val="20"/>
                <w:szCs w:val="20"/>
              </w:rPr>
              <w:t xml:space="preserve"> para construir relação com o </w:t>
            </w:r>
            <w:r w:rsidRPr="0074350D">
              <w:rPr>
                <w:i/>
                <w:color w:val="000000"/>
                <w:sz w:val="20"/>
                <w:szCs w:val="20"/>
              </w:rPr>
              <w:t>stakeholders</w:t>
            </w:r>
            <w:r w:rsidRPr="00C942BA">
              <w:rPr>
                <w:color w:val="000000"/>
                <w:sz w:val="20"/>
                <w:szCs w:val="20"/>
              </w:rPr>
              <w:t xml:space="preserve"> governo e demais partes interessadas</w:t>
            </w:r>
            <w:r w:rsidR="00A2422D">
              <w:rPr>
                <w:color w:val="000000"/>
                <w:sz w:val="20"/>
                <w:szCs w:val="20"/>
              </w:rPr>
              <w:t>, fortalecendo</w:t>
            </w:r>
            <w:r w:rsidR="006901F3">
              <w:rPr>
                <w:color w:val="000000"/>
                <w:sz w:val="20"/>
                <w:szCs w:val="20"/>
              </w:rPr>
              <w:t xml:space="preserve"> o CS.</w:t>
            </w:r>
          </w:p>
        </w:tc>
      </w:tr>
      <w:tr w:rsidR="00C942BA" w:rsidRPr="00C942BA" w14:paraId="53D99DCF" w14:textId="77777777" w:rsidTr="00452A42">
        <w:trPr>
          <w:trHeight w:val="1130"/>
        </w:trPr>
        <w:tc>
          <w:tcPr>
            <w:tcW w:w="1272" w:type="dxa"/>
            <w:tcBorders>
              <w:top w:val="single" w:sz="6" w:space="0" w:color="auto"/>
              <w:left w:val="single" w:sz="6" w:space="0" w:color="auto"/>
              <w:bottom w:val="single" w:sz="6" w:space="0" w:color="auto"/>
              <w:right w:val="single" w:sz="6" w:space="0" w:color="auto"/>
            </w:tcBorders>
          </w:tcPr>
          <w:p w14:paraId="7D4C91AD" w14:textId="77777777" w:rsidR="00C942BA" w:rsidRPr="00C942BA" w:rsidRDefault="00C942BA" w:rsidP="00C942BA">
            <w:pPr>
              <w:autoSpaceDE w:val="0"/>
              <w:autoSpaceDN w:val="0"/>
              <w:adjustRightInd w:val="0"/>
              <w:spacing w:line="240" w:lineRule="auto"/>
              <w:ind w:firstLine="0"/>
              <w:jc w:val="left"/>
              <w:rPr>
                <w:color w:val="000000"/>
                <w:sz w:val="20"/>
                <w:szCs w:val="20"/>
              </w:rPr>
            </w:pPr>
            <w:r w:rsidRPr="00C942BA">
              <w:rPr>
                <w:color w:val="000000"/>
                <w:sz w:val="20"/>
                <w:szCs w:val="20"/>
              </w:rPr>
              <w:lastRenderedPageBreak/>
              <w:t>Vveinhardt, J., Andriukaitiene, R., Cunha, L.M.</w:t>
            </w:r>
          </w:p>
        </w:tc>
        <w:tc>
          <w:tcPr>
            <w:tcW w:w="2019" w:type="dxa"/>
            <w:tcBorders>
              <w:top w:val="single" w:sz="6" w:space="0" w:color="auto"/>
              <w:left w:val="single" w:sz="6" w:space="0" w:color="auto"/>
              <w:bottom w:val="single" w:sz="6" w:space="0" w:color="auto"/>
              <w:right w:val="single" w:sz="6" w:space="0" w:color="auto"/>
            </w:tcBorders>
          </w:tcPr>
          <w:p w14:paraId="7D7D9F4B" w14:textId="77777777" w:rsidR="00C942BA" w:rsidRPr="00C942BA" w:rsidRDefault="00C942BA" w:rsidP="00C942BA">
            <w:pPr>
              <w:autoSpaceDE w:val="0"/>
              <w:autoSpaceDN w:val="0"/>
              <w:adjustRightInd w:val="0"/>
              <w:spacing w:line="240" w:lineRule="auto"/>
              <w:ind w:firstLine="0"/>
              <w:jc w:val="left"/>
              <w:rPr>
                <w:color w:val="000000"/>
                <w:sz w:val="20"/>
                <w:szCs w:val="20"/>
                <w:lang w:val="en-US"/>
              </w:rPr>
            </w:pPr>
            <w:r w:rsidRPr="00C942BA">
              <w:rPr>
                <w:color w:val="000000"/>
                <w:sz w:val="20"/>
                <w:szCs w:val="20"/>
                <w:lang w:val="en-US"/>
              </w:rPr>
              <w:t>Social capital as a cause and consequence of corporate social responsibility</w:t>
            </w:r>
          </w:p>
        </w:tc>
        <w:tc>
          <w:tcPr>
            <w:tcW w:w="1417" w:type="dxa"/>
            <w:tcBorders>
              <w:top w:val="single" w:sz="6" w:space="0" w:color="auto"/>
              <w:left w:val="single" w:sz="6" w:space="0" w:color="auto"/>
              <w:bottom w:val="single" w:sz="6" w:space="0" w:color="auto"/>
              <w:right w:val="single" w:sz="6" w:space="0" w:color="auto"/>
            </w:tcBorders>
          </w:tcPr>
          <w:p w14:paraId="5754ED6A" w14:textId="77777777" w:rsidR="00C942BA" w:rsidRPr="00C942BA" w:rsidRDefault="00C942BA" w:rsidP="00C942BA">
            <w:pPr>
              <w:autoSpaceDE w:val="0"/>
              <w:autoSpaceDN w:val="0"/>
              <w:adjustRightInd w:val="0"/>
              <w:spacing w:line="240" w:lineRule="auto"/>
              <w:ind w:firstLine="0"/>
              <w:jc w:val="left"/>
              <w:rPr>
                <w:color w:val="000000"/>
                <w:sz w:val="20"/>
                <w:szCs w:val="20"/>
                <w:lang w:val="en-US"/>
              </w:rPr>
            </w:pPr>
            <w:r w:rsidRPr="00C942BA">
              <w:rPr>
                <w:color w:val="000000"/>
                <w:sz w:val="20"/>
                <w:szCs w:val="20"/>
                <w:lang w:val="en-US"/>
              </w:rPr>
              <w:t xml:space="preserve">(2014) Transformations in Business and Economics, 13 (2A), pp. 483-505. </w:t>
            </w:r>
          </w:p>
        </w:tc>
        <w:tc>
          <w:tcPr>
            <w:tcW w:w="4394" w:type="dxa"/>
            <w:tcBorders>
              <w:top w:val="single" w:sz="6" w:space="0" w:color="auto"/>
              <w:left w:val="single" w:sz="6" w:space="0" w:color="auto"/>
              <w:bottom w:val="single" w:sz="6" w:space="0" w:color="auto"/>
              <w:right w:val="single" w:sz="6" w:space="0" w:color="auto"/>
            </w:tcBorders>
          </w:tcPr>
          <w:p w14:paraId="7024EE5F" w14:textId="5B175BB5" w:rsidR="00C942BA" w:rsidRPr="00C942BA" w:rsidRDefault="006901F3" w:rsidP="00C942BA">
            <w:pPr>
              <w:autoSpaceDE w:val="0"/>
              <w:autoSpaceDN w:val="0"/>
              <w:adjustRightInd w:val="0"/>
              <w:spacing w:line="240" w:lineRule="auto"/>
              <w:ind w:firstLine="0"/>
              <w:jc w:val="left"/>
              <w:rPr>
                <w:color w:val="000000"/>
                <w:sz w:val="20"/>
                <w:szCs w:val="20"/>
              </w:rPr>
            </w:pPr>
            <w:r>
              <w:rPr>
                <w:color w:val="000000"/>
                <w:sz w:val="20"/>
                <w:szCs w:val="20"/>
              </w:rPr>
              <w:t xml:space="preserve">Estudo oriundo da </w:t>
            </w:r>
            <w:r w:rsidR="007C2257">
              <w:rPr>
                <w:color w:val="000000"/>
                <w:sz w:val="20"/>
                <w:szCs w:val="20"/>
              </w:rPr>
              <w:t>Lituânia</w:t>
            </w:r>
            <w:r>
              <w:rPr>
                <w:color w:val="000000"/>
                <w:sz w:val="20"/>
                <w:szCs w:val="20"/>
              </w:rPr>
              <w:t xml:space="preserve">. </w:t>
            </w:r>
            <w:r w:rsidR="00C942BA" w:rsidRPr="00C942BA">
              <w:rPr>
                <w:color w:val="000000"/>
                <w:sz w:val="20"/>
                <w:szCs w:val="20"/>
              </w:rPr>
              <w:t>Apresenta</w:t>
            </w:r>
            <w:r>
              <w:rPr>
                <w:color w:val="000000"/>
                <w:sz w:val="20"/>
                <w:szCs w:val="20"/>
              </w:rPr>
              <w:t xml:space="preserve">-se </w:t>
            </w:r>
            <w:r w:rsidR="007C2257">
              <w:rPr>
                <w:color w:val="000000"/>
                <w:sz w:val="20"/>
                <w:szCs w:val="20"/>
              </w:rPr>
              <w:t xml:space="preserve">CS </w:t>
            </w:r>
            <w:r w:rsidR="007C2257" w:rsidRPr="00C942BA">
              <w:rPr>
                <w:color w:val="000000"/>
                <w:sz w:val="20"/>
                <w:szCs w:val="20"/>
              </w:rPr>
              <w:t>como</w:t>
            </w:r>
            <w:r w:rsidR="00C942BA" w:rsidRPr="00C942BA">
              <w:rPr>
                <w:color w:val="000000"/>
                <w:sz w:val="20"/>
                <w:szCs w:val="20"/>
              </w:rPr>
              <w:t xml:space="preserve"> causa e </w:t>
            </w:r>
            <w:r w:rsidR="007C2257" w:rsidRPr="00C942BA">
              <w:rPr>
                <w:color w:val="000000"/>
                <w:sz w:val="20"/>
                <w:szCs w:val="20"/>
              </w:rPr>
              <w:t>consequência</w:t>
            </w:r>
            <w:r w:rsidR="00C942BA" w:rsidRPr="00C942BA">
              <w:rPr>
                <w:color w:val="000000"/>
                <w:sz w:val="20"/>
                <w:szCs w:val="20"/>
              </w:rPr>
              <w:t xml:space="preserve"> da </w:t>
            </w:r>
            <w:r w:rsidR="007C2257">
              <w:rPr>
                <w:color w:val="000000"/>
                <w:sz w:val="20"/>
                <w:szCs w:val="20"/>
              </w:rPr>
              <w:t>RSE</w:t>
            </w:r>
            <w:r>
              <w:rPr>
                <w:color w:val="000000"/>
                <w:sz w:val="20"/>
                <w:szCs w:val="20"/>
              </w:rPr>
              <w:t xml:space="preserve">, abordando o processo como um ciclo virtuoso. Analisa-se </w:t>
            </w:r>
            <w:r w:rsidR="00C942BA" w:rsidRPr="00C942BA">
              <w:rPr>
                <w:color w:val="000000"/>
                <w:sz w:val="20"/>
                <w:szCs w:val="20"/>
              </w:rPr>
              <w:t xml:space="preserve">o </w:t>
            </w:r>
            <w:r>
              <w:rPr>
                <w:color w:val="000000"/>
                <w:sz w:val="20"/>
                <w:szCs w:val="20"/>
              </w:rPr>
              <w:t xml:space="preserve">impacto da </w:t>
            </w:r>
            <w:r w:rsidR="007C2257">
              <w:rPr>
                <w:color w:val="000000"/>
                <w:sz w:val="20"/>
                <w:szCs w:val="20"/>
              </w:rPr>
              <w:t>RSE</w:t>
            </w:r>
            <w:r>
              <w:rPr>
                <w:color w:val="000000"/>
                <w:sz w:val="20"/>
                <w:szCs w:val="20"/>
              </w:rPr>
              <w:t xml:space="preserve"> na confiança dos </w:t>
            </w:r>
            <w:r w:rsidRPr="0074350D">
              <w:rPr>
                <w:i/>
                <w:color w:val="000000"/>
                <w:sz w:val="20"/>
                <w:szCs w:val="20"/>
              </w:rPr>
              <w:t>stakeholders</w:t>
            </w:r>
            <w:r>
              <w:rPr>
                <w:color w:val="000000"/>
                <w:sz w:val="20"/>
                <w:szCs w:val="20"/>
              </w:rPr>
              <w:t>.</w:t>
            </w:r>
            <w:r w:rsidR="00C942BA" w:rsidRPr="00C942BA">
              <w:rPr>
                <w:color w:val="000000"/>
                <w:sz w:val="20"/>
                <w:szCs w:val="20"/>
              </w:rPr>
              <w:t xml:space="preserve"> </w:t>
            </w:r>
          </w:p>
        </w:tc>
      </w:tr>
      <w:tr w:rsidR="00C942BA" w:rsidRPr="00C942BA" w14:paraId="6513E186" w14:textId="77777777" w:rsidTr="00452A42">
        <w:trPr>
          <w:trHeight w:val="986"/>
        </w:trPr>
        <w:tc>
          <w:tcPr>
            <w:tcW w:w="1272" w:type="dxa"/>
            <w:tcBorders>
              <w:top w:val="single" w:sz="6" w:space="0" w:color="auto"/>
              <w:left w:val="single" w:sz="6" w:space="0" w:color="auto"/>
              <w:bottom w:val="single" w:sz="6" w:space="0" w:color="auto"/>
              <w:right w:val="single" w:sz="6" w:space="0" w:color="auto"/>
            </w:tcBorders>
          </w:tcPr>
          <w:p w14:paraId="5E87EC3C" w14:textId="77777777" w:rsidR="00C942BA" w:rsidRPr="00C942BA" w:rsidRDefault="00C942BA" w:rsidP="00C942BA">
            <w:pPr>
              <w:autoSpaceDE w:val="0"/>
              <w:autoSpaceDN w:val="0"/>
              <w:adjustRightInd w:val="0"/>
              <w:spacing w:line="240" w:lineRule="auto"/>
              <w:ind w:firstLine="0"/>
              <w:jc w:val="left"/>
              <w:rPr>
                <w:color w:val="000000"/>
                <w:sz w:val="20"/>
                <w:szCs w:val="20"/>
                <w:lang w:val="de-DE"/>
              </w:rPr>
            </w:pPr>
            <w:r w:rsidRPr="00C942BA">
              <w:rPr>
                <w:color w:val="000000"/>
                <w:sz w:val="20"/>
                <w:szCs w:val="20"/>
                <w:lang w:val="de-DE"/>
              </w:rPr>
              <w:t>Zhang, L., Wang, T.-N., Fung, H.-G.</w:t>
            </w:r>
          </w:p>
        </w:tc>
        <w:tc>
          <w:tcPr>
            <w:tcW w:w="2019" w:type="dxa"/>
            <w:tcBorders>
              <w:top w:val="single" w:sz="6" w:space="0" w:color="auto"/>
              <w:left w:val="single" w:sz="6" w:space="0" w:color="auto"/>
              <w:bottom w:val="single" w:sz="6" w:space="0" w:color="auto"/>
              <w:right w:val="single" w:sz="6" w:space="0" w:color="auto"/>
            </w:tcBorders>
          </w:tcPr>
          <w:p w14:paraId="1F7E9211" w14:textId="77777777" w:rsidR="00C942BA" w:rsidRPr="00C942BA" w:rsidRDefault="00C942BA" w:rsidP="00C942BA">
            <w:pPr>
              <w:autoSpaceDE w:val="0"/>
              <w:autoSpaceDN w:val="0"/>
              <w:adjustRightInd w:val="0"/>
              <w:spacing w:line="240" w:lineRule="auto"/>
              <w:ind w:firstLine="0"/>
              <w:jc w:val="left"/>
              <w:rPr>
                <w:color w:val="000000"/>
                <w:sz w:val="20"/>
                <w:szCs w:val="20"/>
                <w:lang w:val="en-US"/>
              </w:rPr>
            </w:pPr>
            <w:r w:rsidRPr="00C942BA">
              <w:rPr>
                <w:color w:val="000000"/>
                <w:sz w:val="20"/>
                <w:szCs w:val="20"/>
                <w:lang w:val="en-US"/>
              </w:rPr>
              <w:t>Market reaction to corporate social responsibility announcements: Evidence from China</w:t>
            </w:r>
          </w:p>
        </w:tc>
        <w:tc>
          <w:tcPr>
            <w:tcW w:w="1417" w:type="dxa"/>
            <w:tcBorders>
              <w:top w:val="single" w:sz="6" w:space="0" w:color="auto"/>
              <w:left w:val="single" w:sz="6" w:space="0" w:color="auto"/>
              <w:bottom w:val="single" w:sz="6" w:space="0" w:color="auto"/>
              <w:right w:val="single" w:sz="6" w:space="0" w:color="auto"/>
            </w:tcBorders>
          </w:tcPr>
          <w:p w14:paraId="55B6489A" w14:textId="77777777" w:rsidR="00C942BA" w:rsidRPr="00C942BA" w:rsidRDefault="00C942BA" w:rsidP="00C942BA">
            <w:pPr>
              <w:autoSpaceDE w:val="0"/>
              <w:autoSpaceDN w:val="0"/>
              <w:adjustRightInd w:val="0"/>
              <w:spacing w:line="240" w:lineRule="auto"/>
              <w:ind w:firstLine="0"/>
              <w:jc w:val="left"/>
              <w:rPr>
                <w:color w:val="000000"/>
                <w:sz w:val="20"/>
                <w:szCs w:val="20"/>
                <w:lang w:val="en-US"/>
              </w:rPr>
            </w:pPr>
            <w:r w:rsidRPr="00C942BA">
              <w:rPr>
                <w:color w:val="000000"/>
                <w:sz w:val="20"/>
                <w:szCs w:val="20"/>
                <w:lang w:val="en-US"/>
              </w:rPr>
              <w:t xml:space="preserve">(2014) China and World Economy, 22 (2), pp. 81-101. </w:t>
            </w:r>
          </w:p>
        </w:tc>
        <w:tc>
          <w:tcPr>
            <w:tcW w:w="4394" w:type="dxa"/>
            <w:tcBorders>
              <w:top w:val="single" w:sz="6" w:space="0" w:color="auto"/>
              <w:left w:val="single" w:sz="6" w:space="0" w:color="auto"/>
              <w:bottom w:val="single" w:sz="6" w:space="0" w:color="auto"/>
              <w:right w:val="single" w:sz="6" w:space="0" w:color="auto"/>
            </w:tcBorders>
          </w:tcPr>
          <w:p w14:paraId="4D0C1F26" w14:textId="3C562A3E" w:rsidR="00C942BA" w:rsidRPr="00C942BA" w:rsidRDefault="00C942BA" w:rsidP="00C942BA">
            <w:pPr>
              <w:autoSpaceDE w:val="0"/>
              <w:autoSpaceDN w:val="0"/>
              <w:adjustRightInd w:val="0"/>
              <w:spacing w:line="240" w:lineRule="auto"/>
              <w:ind w:firstLine="0"/>
              <w:jc w:val="left"/>
              <w:rPr>
                <w:color w:val="000000"/>
                <w:sz w:val="20"/>
                <w:szCs w:val="20"/>
              </w:rPr>
            </w:pPr>
            <w:r w:rsidRPr="00C942BA">
              <w:rPr>
                <w:color w:val="000000"/>
                <w:sz w:val="20"/>
                <w:szCs w:val="20"/>
              </w:rPr>
              <w:t xml:space="preserve">Estudo de caso </w:t>
            </w:r>
            <w:r w:rsidR="006901F3">
              <w:rPr>
                <w:color w:val="000000"/>
                <w:sz w:val="20"/>
                <w:szCs w:val="20"/>
              </w:rPr>
              <w:t xml:space="preserve">que examina </w:t>
            </w:r>
            <w:r w:rsidRPr="00C942BA">
              <w:rPr>
                <w:color w:val="000000"/>
                <w:sz w:val="20"/>
                <w:szCs w:val="20"/>
              </w:rPr>
              <w:t>como o mercado chinês</w:t>
            </w:r>
            <w:r w:rsidR="00FF2B68">
              <w:rPr>
                <w:color w:val="000000"/>
                <w:sz w:val="20"/>
                <w:szCs w:val="20"/>
              </w:rPr>
              <w:t xml:space="preserve">, formado, especialmente, pelo grupo dos </w:t>
            </w:r>
            <w:r w:rsidR="006901F3" w:rsidRPr="0074350D">
              <w:rPr>
                <w:i/>
                <w:color w:val="000000"/>
                <w:sz w:val="20"/>
                <w:szCs w:val="20"/>
              </w:rPr>
              <w:t>stakeholders</w:t>
            </w:r>
            <w:r w:rsidR="006901F3">
              <w:rPr>
                <w:color w:val="000000"/>
                <w:sz w:val="20"/>
                <w:szCs w:val="20"/>
              </w:rPr>
              <w:t xml:space="preserve"> clientes</w:t>
            </w:r>
            <w:r w:rsidR="00FF2B68">
              <w:rPr>
                <w:color w:val="000000"/>
                <w:sz w:val="20"/>
                <w:szCs w:val="20"/>
              </w:rPr>
              <w:t xml:space="preserve">, </w:t>
            </w:r>
            <w:r w:rsidRPr="00C942BA">
              <w:rPr>
                <w:color w:val="000000"/>
                <w:sz w:val="20"/>
                <w:szCs w:val="20"/>
              </w:rPr>
              <w:t xml:space="preserve">reage aos anúncios de envolvimento em </w:t>
            </w:r>
            <w:r w:rsidR="007C2257">
              <w:rPr>
                <w:color w:val="000000"/>
                <w:sz w:val="20"/>
                <w:szCs w:val="20"/>
              </w:rPr>
              <w:t>RSE</w:t>
            </w:r>
            <w:r w:rsidR="00A836B1">
              <w:rPr>
                <w:color w:val="000000"/>
                <w:sz w:val="20"/>
                <w:szCs w:val="20"/>
              </w:rPr>
              <w:t>, desenvolvendo o CS.</w:t>
            </w:r>
            <w:r w:rsidRPr="00C942BA">
              <w:rPr>
                <w:color w:val="000000"/>
                <w:sz w:val="20"/>
                <w:szCs w:val="20"/>
              </w:rPr>
              <w:t xml:space="preserve"> </w:t>
            </w:r>
          </w:p>
        </w:tc>
      </w:tr>
      <w:tr w:rsidR="00C942BA" w:rsidRPr="00C942BA" w14:paraId="1A434C2F" w14:textId="77777777" w:rsidTr="00452A42">
        <w:trPr>
          <w:trHeight w:val="1234"/>
        </w:trPr>
        <w:tc>
          <w:tcPr>
            <w:tcW w:w="1272" w:type="dxa"/>
            <w:tcBorders>
              <w:top w:val="single" w:sz="6" w:space="0" w:color="auto"/>
              <w:left w:val="single" w:sz="6" w:space="0" w:color="auto"/>
              <w:bottom w:val="single" w:sz="6" w:space="0" w:color="auto"/>
              <w:right w:val="single" w:sz="6" w:space="0" w:color="auto"/>
            </w:tcBorders>
          </w:tcPr>
          <w:p w14:paraId="46BFC106" w14:textId="77777777" w:rsidR="00C942BA" w:rsidRPr="00C942BA" w:rsidRDefault="00C942BA" w:rsidP="00C942BA">
            <w:pPr>
              <w:autoSpaceDE w:val="0"/>
              <w:autoSpaceDN w:val="0"/>
              <w:adjustRightInd w:val="0"/>
              <w:spacing w:line="240" w:lineRule="auto"/>
              <w:ind w:firstLine="0"/>
              <w:jc w:val="left"/>
              <w:rPr>
                <w:color w:val="000000"/>
                <w:sz w:val="20"/>
                <w:szCs w:val="20"/>
              </w:rPr>
            </w:pPr>
            <w:r w:rsidRPr="00C942BA">
              <w:rPr>
                <w:color w:val="000000"/>
                <w:sz w:val="20"/>
                <w:szCs w:val="20"/>
              </w:rPr>
              <w:t>Sen, S., Cowley, J.</w:t>
            </w:r>
          </w:p>
        </w:tc>
        <w:tc>
          <w:tcPr>
            <w:tcW w:w="2019" w:type="dxa"/>
            <w:tcBorders>
              <w:top w:val="single" w:sz="6" w:space="0" w:color="auto"/>
              <w:left w:val="single" w:sz="6" w:space="0" w:color="auto"/>
              <w:bottom w:val="single" w:sz="6" w:space="0" w:color="auto"/>
              <w:right w:val="single" w:sz="6" w:space="0" w:color="auto"/>
            </w:tcBorders>
          </w:tcPr>
          <w:p w14:paraId="455CD9DF" w14:textId="77777777" w:rsidR="00C942BA" w:rsidRPr="00C942BA" w:rsidRDefault="00C942BA" w:rsidP="00C942BA">
            <w:pPr>
              <w:autoSpaceDE w:val="0"/>
              <w:autoSpaceDN w:val="0"/>
              <w:adjustRightInd w:val="0"/>
              <w:spacing w:line="240" w:lineRule="auto"/>
              <w:ind w:firstLine="0"/>
              <w:jc w:val="left"/>
              <w:rPr>
                <w:color w:val="000000"/>
                <w:sz w:val="20"/>
                <w:szCs w:val="20"/>
                <w:lang w:val="en-US"/>
              </w:rPr>
            </w:pPr>
            <w:r w:rsidRPr="00C942BA">
              <w:rPr>
                <w:color w:val="000000"/>
                <w:sz w:val="20"/>
                <w:szCs w:val="20"/>
                <w:lang w:val="en-US"/>
              </w:rPr>
              <w:t>The Relevance of Stakeholder Theory and Social Capital Theory in the Context of CSR in SMEs: An Australian Perspective</w:t>
            </w:r>
          </w:p>
        </w:tc>
        <w:tc>
          <w:tcPr>
            <w:tcW w:w="1417" w:type="dxa"/>
            <w:tcBorders>
              <w:top w:val="single" w:sz="6" w:space="0" w:color="auto"/>
              <w:left w:val="single" w:sz="6" w:space="0" w:color="auto"/>
              <w:bottom w:val="single" w:sz="6" w:space="0" w:color="auto"/>
              <w:right w:val="single" w:sz="6" w:space="0" w:color="auto"/>
            </w:tcBorders>
          </w:tcPr>
          <w:p w14:paraId="161F1FEC" w14:textId="77777777" w:rsidR="00C942BA" w:rsidRPr="00C942BA" w:rsidRDefault="00C942BA" w:rsidP="00C942BA">
            <w:pPr>
              <w:autoSpaceDE w:val="0"/>
              <w:autoSpaceDN w:val="0"/>
              <w:adjustRightInd w:val="0"/>
              <w:spacing w:line="240" w:lineRule="auto"/>
              <w:ind w:firstLine="0"/>
              <w:jc w:val="left"/>
              <w:rPr>
                <w:color w:val="000000"/>
                <w:sz w:val="20"/>
                <w:szCs w:val="20"/>
                <w:lang w:val="en-US"/>
              </w:rPr>
            </w:pPr>
            <w:r w:rsidRPr="00C942BA">
              <w:rPr>
                <w:color w:val="000000"/>
                <w:sz w:val="20"/>
                <w:szCs w:val="20"/>
                <w:lang w:val="en-US"/>
              </w:rPr>
              <w:t xml:space="preserve">(2013) Journal of Business Ethics, 118 (2), pp. 413-427. </w:t>
            </w:r>
          </w:p>
        </w:tc>
        <w:tc>
          <w:tcPr>
            <w:tcW w:w="4394" w:type="dxa"/>
            <w:tcBorders>
              <w:top w:val="single" w:sz="6" w:space="0" w:color="auto"/>
              <w:left w:val="single" w:sz="6" w:space="0" w:color="auto"/>
              <w:bottom w:val="single" w:sz="6" w:space="0" w:color="auto"/>
              <w:right w:val="single" w:sz="6" w:space="0" w:color="auto"/>
            </w:tcBorders>
          </w:tcPr>
          <w:p w14:paraId="43186764" w14:textId="43BE4FCB" w:rsidR="00C942BA" w:rsidRPr="00C942BA" w:rsidRDefault="00A836B1" w:rsidP="00C942BA">
            <w:pPr>
              <w:autoSpaceDE w:val="0"/>
              <w:autoSpaceDN w:val="0"/>
              <w:adjustRightInd w:val="0"/>
              <w:spacing w:line="240" w:lineRule="auto"/>
              <w:ind w:firstLine="0"/>
              <w:jc w:val="left"/>
              <w:rPr>
                <w:color w:val="000000"/>
                <w:sz w:val="20"/>
                <w:szCs w:val="20"/>
              </w:rPr>
            </w:pPr>
            <w:r>
              <w:rPr>
                <w:color w:val="000000"/>
                <w:sz w:val="20"/>
                <w:szCs w:val="20"/>
              </w:rPr>
              <w:t xml:space="preserve">Estudo oriundo da </w:t>
            </w:r>
            <w:r w:rsidR="007C2257" w:rsidRPr="00C942BA">
              <w:rPr>
                <w:color w:val="000000"/>
                <w:sz w:val="20"/>
                <w:szCs w:val="20"/>
              </w:rPr>
              <w:t>Austrália</w:t>
            </w:r>
            <w:r>
              <w:rPr>
                <w:color w:val="000000"/>
                <w:sz w:val="20"/>
                <w:szCs w:val="20"/>
              </w:rPr>
              <w:t xml:space="preserve">, </w:t>
            </w:r>
            <w:r w:rsidR="004F3C6C">
              <w:rPr>
                <w:color w:val="000000"/>
                <w:sz w:val="20"/>
                <w:szCs w:val="20"/>
              </w:rPr>
              <w:t xml:space="preserve">abordando a adesão à </w:t>
            </w:r>
            <w:r w:rsidR="00CC3D07">
              <w:rPr>
                <w:color w:val="000000"/>
                <w:sz w:val="20"/>
                <w:szCs w:val="20"/>
              </w:rPr>
              <w:t>RSE,</w:t>
            </w:r>
            <w:r w:rsidR="004F3C6C">
              <w:rPr>
                <w:color w:val="000000"/>
                <w:sz w:val="20"/>
                <w:szCs w:val="20"/>
              </w:rPr>
              <w:t xml:space="preserve"> </w:t>
            </w:r>
            <w:r w:rsidR="00C942BA" w:rsidRPr="00C942BA">
              <w:rPr>
                <w:color w:val="000000"/>
                <w:sz w:val="20"/>
                <w:szCs w:val="20"/>
              </w:rPr>
              <w:t>como f</w:t>
            </w:r>
            <w:r>
              <w:rPr>
                <w:color w:val="000000"/>
                <w:sz w:val="20"/>
                <w:szCs w:val="20"/>
              </w:rPr>
              <w:t>o</w:t>
            </w:r>
            <w:r w:rsidR="00C942BA" w:rsidRPr="00C942BA">
              <w:rPr>
                <w:color w:val="000000"/>
                <w:sz w:val="20"/>
                <w:szCs w:val="20"/>
              </w:rPr>
              <w:t xml:space="preserve">nte de fidelização dos </w:t>
            </w:r>
            <w:r w:rsidR="00C942BA" w:rsidRPr="0074350D">
              <w:rPr>
                <w:i/>
                <w:color w:val="000000"/>
                <w:sz w:val="20"/>
                <w:szCs w:val="20"/>
              </w:rPr>
              <w:t>stakeholders</w:t>
            </w:r>
            <w:r w:rsidR="00C942BA" w:rsidRPr="00C942BA">
              <w:rPr>
                <w:color w:val="000000"/>
                <w:sz w:val="20"/>
                <w:szCs w:val="20"/>
              </w:rPr>
              <w:t xml:space="preserve"> e</w:t>
            </w:r>
            <w:r w:rsidR="004F3C6C">
              <w:rPr>
                <w:color w:val="000000"/>
                <w:sz w:val="20"/>
                <w:szCs w:val="20"/>
              </w:rPr>
              <w:t xml:space="preserve">, também, </w:t>
            </w:r>
            <w:r w:rsidR="00C942BA" w:rsidRPr="00C942BA">
              <w:rPr>
                <w:color w:val="000000"/>
                <w:sz w:val="20"/>
                <w:szCs w:val="20"/>
              </w:rPr>
              <w:t xml:space="preserve">de desenvolvimento do CS, especialmente, em </w:t>
            </w:r>
            <w:r>
              <w:rPr>
                <w:color w:val="000000"/>
                <w:sz w:val="20"/>
                <w:szCs w:val="20"/>
              </w:rPr>
              <w:t xml:space="preserve">empresas de </w:t>
            </w:r>
            <w:r w:rsidR="00C942BA" w:rsidRPr="00C942BA">
              <w:rPr>
                <w:color w:val="000000"/>
                <w:sz w:val="20"/>
                <w:szCs w:val="20"/>
              </w:rPr>
              <w:t>pequen</w:t>
            </w:r>
            <w:r>
              <w:rPr>
                <w:color w:val="000000"/>
                <w:sz w:val="20"/>
                <w:szCs w:val="20"/>
              </w:rPr>
              <w:t xml:space="preserve">o e médio porte. </w:t>
            </w:r>
          </w:p>
        </w:tc>
      </w:tr>
      <w:tr w:rsidR="00C942BA" w:rsidRPr="00C942BA" w14:paraId="5A6D490F" w14:textId="77777777" w:rsidTr="00452A42">
        <w:trPr>
          <w:trHeight w:val="1481"/>
        </w:trPr>
        <w:tc>
          <w:tcPr>
            <w:tcW w:w="1272" w:type="dxa"/>
            <w:tcBorders>
              <w:top w:val="single" w:sz="6" w:space="0" w:color="auto"/>
              <w:left w:val="single" w:sz="6" w:space="0" w:color="auto"/>
              <w:bottom w:val="single" w:sz="6" w:space="0" w:color="auto"/>
              <w:right w:val="single" w:sz="6" w:space="0" w:color="auto"/>
            </w:tcBorders>
          </w:tcPr>
          <w:p w14:paraId="22CE6D49" w14:textId="77777777" w:rsidR="00C942BA" w:rsidRPr="00C942BA" w:rsidRDefault="00C942BA" w:rsidP="00C942BA">
            <w:pPr>
              <w:autoSpaceDE w:val="0"/>
              <w:autoSpaceDN w:val="0"/>
              <w:adjustRightInd w:val="0"/>
              <w:spacing w:line="240" w:lineRule="auto"/>
              <w:ind w:firstLine="0"/>
              <w:jc w:val="left"/>
              <w:rPr>
                <w:color w:val="000000"/>
                <w:sz w:val="20"/>
                <w:szCs w:val="20"/>
                <w:lang w:val="es-ES"/>
              </w:rPr>
            </w:pPr>
            <w:r w:rsidRPr="00C942BA">
              <w:rPr>
                <w:color w:val="000000"/>
                <w:sz w:val="20"/>
                <w:szCs w:val="20"/>
                <w:lang w:val="es-ES"/>
              </w:rPr>
              <w:t>Guadamillas-Gómez, F., Donate-Manzanares, M.J., Ŝkerlavaj, M.</w:t>
            </w:r>
          </w:p>
        </w:tc>
        <w:tc>
          <w:tcPr>
            <w:tcW w:w="2019" w:type="dxa"/>
            <w:tcBorders>
              <w:top w:val="single" w:sz="6" w:space="0" w:color="auto"/>
              <w:left w:val="single" w:sz="6" w:space="0" w:color="auto"/>
              <w:bottom w:val="single" w:sz="6" w:space="0" w:color="auto"/>
              <w:right w:val="single" w:sz="6" w:space="0" w:color="auto"/>
            </w:tcBorders>
          </w:tcPr>
          <w:p w14:paraId="64434490" w14:textId="77777777" w:rsidR="00C942BA" w:rsidRPr="00C942BA" w:rsidRDefault="00C942BA" w:rsidP="00C942BA">
            <w:pPr>
              <w:autoSpaceDE w:val="0"/>
              <w:autoSpaceDN w:val="0"/>
              <w:adjustRightInd w:val="0"/>
              <w:spacing w:line="240" w:lineRule="auto"/>
              <w:ind w:firstLine="0"/>
              <w:jc w:val="left"/>
              <w:rPr>
                <w:color w:val="000000"/>
                <w:sz w:val="20"/>
                <w:szCs w:val="20"/>
                <w:lang w:val="en-US"/>
              </w:rPr>
            </w:pPr>
            <w:r w:rsidRPr="00C942BA">
              <w:rPr>
                <w:color w:val="000000"/>
                <w:sz w:val="20"/>
                <w:szCs w:val="20"/>
                <w:lang w:val="en-US"/>
              </w:rPr>
              <w:t>The integration of corporate social responsibility into the strategy of technology-intensive firms: A case study</w:t>
            </w:r>
          </w:p>
        </w:tc>
        <w:tc>
          <w:tcPr>
            <w:tcW w:w="1417" w:type="dxa"/>
            <w:tcBorders>
              <w:top w:val="single" w:sz="6" w:space="0" w:color="auto"/>
              <w:left w:val="single" w:sz="6" w:space="0" w:color="auto"/>
              <w:bottom w:val="single" w:sz="6" w:space="0" w:color="auto"/>
              <w:right w:val="single" w:sz="6" w:space="0" w:color="auto"/>
            </w:tcBorders>
          </w:tcPr>
          <w:p w14:paraId="03AA2740" w14:textId="77777777" w:rsidR="00C942BA" w:rsidRPr="00C942BA" w:rsidRDefault="00C942BA" w:rsidP="00C942BA">
            <w:pPr>
              <w:autoSpaceDE w:val="0"/>
              <w:autoSpaceDN w:val="0"/>
              <w:adjustRightInd w:val="0"/>
              <w:spacing w:line="240" w:lineRule="auto"/>
              <w:ind w:firstLine="0"/>
              <w:jc w:val="left"/>
              <w:rPr>
                <w:color w:val="000000"/>
                <w:sz w:val="20"/>
                <w:szCs w:val="20"/>
                <w:lang w:val="en-US"/>
              </w:rPr>
            </w:pPr>
            <w:r w:rsidRPr="00C942BA">
              <w:rPr>
                <w:color w:val="000000"/>
                <w:sz w:val="20"/>
                <w:szCs w:val="20"/>
                <w:lang w:val="en-US"/>
              </w:rPr>
              <w:t xml:space="preserve">(2010) Zbornik Radova Ekonomskog Fakultet au Rijeci, 28 (1), pp. 9-34. </w:t>
            </w:r>
          </w:p>
        </w:tc>
        <w:tc>
          <w:tcPr>
            <w:tcW w:w="4394" w:type="dxa"/>
            <w:tcBorders>
              <w:top w:val="single" w:sz="6" w:space="0" w:color="auto"/>
              <w:left w:val="single" w:sz="6" w:space="0" w:color="auto"/>
              <w:bottom w:val="single" w:sz="6" w:space="0" w:color="auto"/>
              <w:right w:val="single" w:sz="6" w:space="0" w:color="auto"/>
            </w:tcBorders>
          </w:tcPr>
          <w:p w14:paraId="31B07B0C" w14:textId="2C8CCBBF" w:rsidR="00C942BA" w:rsidRPr="00C942BA" w:rsidRDefault="00C942BA" w:rsidP="00C942BA">
            <w:pPr>
              <w:autoSpaceDE w:val="0"/>
              <w:autoSpaceDN w:val="0"/>
              <w:adjustRightInd w:val="0"/>
              <w:spacing w:line="240" w:lineRule="auto"/>
              <w:ind w:firstLine="0"/>
              <w:jc w:val="left"/>
              <w:rPr>
                <w:color w:val="000000"/>
                <w:sz w:val="20"/>
                <w:szCs w:val="20"/>
              </w:rPr>
            </w:pPr>
            <w:r w:rsidRPr="00C942BA">
              <w:rPr>
                <w:color w:val="000000"/>
                <w:sz w:val="20"/>
                <w:szCs w:val="20"/>
              </w:rPr>
              <w:t xml:space="preserve">Estudo de caso </w:t>
            </w:r>
            <w:r w:rsidR="00A836B1">
              <w:rPr>
                <w:color w:val="000000"/>
                <w:sz w:val="20"/>
                <w:szCs w:val="20"/>
              </w:rPr>
              <w:t>da Espanha, que e</w:t>
            </w:r>
            <w:r w:rsidRPr="00C942BA">
              <w:rPr>
                <w:color w:val="000000"/>
                <w:sz w:val="20"/>
                <w:szCs w:val="20"/>
              </w:rPr>
              <w:t>xamina a adoç</w:t>
            </w:r>
            <w:r w:rsidR="00A836B1">
              <w:rPr>
                <w:color w:val="000000"/>
                <w:sz w:val="20"/>
                <w:szCs w:val="20"/>
              </w:rPr>
              <w:t>ão</w:t>
            </w:r>
            <w:r w:rsidRPr="00C942BA">
              <w:rPr>
                <w:color w:val="000000"/>
                <w:sz w:val="20"/>
                <w:szCs w:val="20"/>
              </w:rPr>
              <w:t xml:space="preserve"> da </w:t>
            </w:r>
            <w:r w:rsidR="007C2257">
              <w:rPr>
                <w:color w:val="000000"/>
                <w:sz w:val="20"/>
                <w:szCs w:val="20"/>
              </w:rPr>
              <w:t>RSE</w:t>
            </w:r>
            <w:r w:rsidRPr="00C942BA">
              <w:rPr>
                <w:color w:val="000000"/>
                <w:sz w:val="20"/>
                <w:szCs w:val="20"/>
              </w:rPr>
              <w:t xml:space="preserve"> como fonte de vantagem competitiva</w:t>
            </w:r>
            <w:r w:rsidR="00A836B1">
              <w:rPr>
                <w:color w:val="000000"/>
                <w:sz w:val="20"/>
                <w:szCs w:val="20"/>
              </w:rPr>
              <w:t xml:space="preserve"> e desenvolvimento de CS</w:t>
            </w:r>
            <w:r w:rsidR="004F3C6C">
              <w:rPr>
                <w:color w:val="000000"/>
                <w:sz w:val="20"/>
                <w:szCs w:val="20"/>
              </w:rPr>
              <w:t xml:space="preserve"> para </w:t>
            </w:r>
            <w:r w:rsidRPr="00C942BA">
              <w:rPr>
                <w:color w:val="000000"/>
                <w:sz w:val="20"/>
                <w:szCs w:val="20"/>
              </w:rPr>
              <w:t>uma empresa de TI</w:t>
            </w:r>
            <w:r w:rsidR="00A836B1">
              <w:rPr>
                <w:color w:val="000000"/>
                <w:sz w:val="20"/>
                <w:szCs w:val="20"/>
              </w:rPr>
              <w:t>.</w:t>
            </w:r>
            <w:r w:rsidRPr="00C942BA">
              <w:rPr>
                <w:color w:val="000000"/>
                <w:sz w:val="20"/>
                <w:szCs w:val="20"/>
              </w:rPr>
              <w:t xml:space="preserve"> </w:t>
            </w:r>
          </w:p>
        </w:tc>
      </w:tr>
      <w:tr w:rsidR="00C942BA" w:rsidRPr="00C942BA" w14:paraId="6A18F260" w14:textId="77777777" w:rsidTr="00452A42">
        <w:trPr>
          <w:trHeight w:val="1264"/>
        </w:trPr>
        <w:tc>
          <w:tcPr>
            <w:tcW w:w="1272" w:type="dxa"/>
            <w:tcBorders>
              <w:top w:val="single" w:sz="6" w:space="0" w:color="auto"/>
              <w:left w:val="single" w:sz="6" w:space="0" w:color="auto"/>
              <w:bottom w:val="single" w:sz="6" w:space="0" w:color="auto"/>
              <w:right w:val="single" w:sz="6" w:space="0" w:color="auto"/>
            </w:tcBorders>
          </w:tcPr>
          <w:p w14:paraId="2D98AC27" w14:textId="77777777" w:rsidR="00C942BA" w:rsidRPr="00C942BA" w:rsidRDefault="00C942BA" w:rsidP="00C942BA">
            <w:pPr>
              <w:autoSpaceDE w:val="0"/>
              <w:autoSpaceDN w:val="0"/>
              <w:adjustRightInd w:val="0"/>
              <w:spacing w:line="240" w:lineRule="auto"/>
              <w:ind w:firstLine="0"/>
              <w:jc w:val="left"/>
              <w:rPr>
                <w:color w:val="000000"/>
                <w:sz w:val="20"/>
                <w:szCs w:val="20"/>
              </w:rPr>
            </w:pPr>
            <w:r w:rsidRPr="00C942BA">
              <w:rPr>
                <w:color w:val="000000"/>
                <w:sz w:val="20"/>
                <w:szCs w:val="20"/>
              </w:rPr>
              <w:t>Lindorff, M., Peck, J.</w:t>
            </w:r>
          </w:p>
        </w:tc>
        <w:tc>
          <w:tcPr>
            <w:tcW w:w="2019" w:type="dxa"/>
            <w:tcBorders>
              <w:top w:val="single" w:sz="6" w:space="0" w:color="auto"/>
              <w:left w:val="single" w:sz="6" w:space="0" w:color="auto"/>
              <w:bottom w:val="single" w:sz="6" w:space="0" w:color="auto"/>
              <w:right w:val="single" w:sz="6" w:space="0" w:color="auto"/>
            </w:tcBorders>
          </w:tcPr>
          <w:p w14:paraId="551116A1" w14:textId="77777777" w:rsidR="00C942BA" w:rsidRPr="00C942BA" w:rsidRDefault="00C942BA" w:rsidP="00C942BA">
            <w:pPr>
              <w:autoSpaceDE w:val="0"/>
              <w:autoSpaceDN w:val="0"/>
              <w:adjustRightInd w:val="0"/>
              <w:spacing w:line="240" w:lineRule="auto"/>
              <w:ind w:firstLine="0"/>
              <w:jc w:val="left"/>
              <w:rPr>
                <w:color w:val="000000"/>
                <w:sz w:val="20"/>
                <w:szCs w:val="20"/>
                <w:lang w:val="en-US"/>
              </w:rPr>
            </w:pPr>
            <w:r w:rsidRPr="00C942BA">
              <w:rPr>
                <w:color w:val="000000"/>
                <w:sz w:val="20"/>
                <w:szCs w:val="20"/>
                <w:lang w:val="en-US"/>
              </w:rPr>
              <w:t>Exploring Australian financial leaders' views of corporate social responsibility</w:t>
            </w:r>
          </w:p>
        </w:tc>
        <w:tc>
          <w:tcPr>
            <w:tcW w:w="1417" w:type="dxa"/>
            <w:tcBorders>
              <w:top w:val="single" w:sz="6" w:space="0" w:color="auto"/>
              <w:left w:val="single" w:sz="6" w:space="0" w:color="auto"/>
              <w:bottom w:val="single" w:sz="6" w:space="0" w:color="auto"/>
              <w:right w:val="single" w:sz="6" w:space="0" w:color="auto"/>
            </w:tcBorders>
          </w:tcPr>
          <w:p w14:paraId="0B9DFCC0" w14:textId="77777777" w:rsidR="00C942BA" w:rsidRPr="00C942BA" w:rsidRDefault="00C942BA" w:rsidP="00C942BA">
            <w:pPr>
              <w:autoSpaceDE w:val="0"/>
              <w:autoSpaceDN w:val="0"/>
              <w:adjustRightInd w:val="0"/>
              <w:spacing w:line="240" w:lineRule="auto"/>
              <w:ind w:firstLine="0"/>
              <w:jc w:val="left"/>
              <w:rPr>
                <w:color w:val="000000"/>
                <w:sz w:val="20"/>
                <w:szCs w:val="20"/>
                <w:lang w:val="en-US"/>
              </w:rPr>
            </w:pPr>
            <w:r w:rsidRPr="00C942BA">
              <w:rPr>
                <w:color w:val="000000"/>
                <w:sz w:val="20"/>
                <w:szCs w:val="20"/>
                <w:lang w:val="en-US"/>
              </w:rPr>
              <w:t xml:space="preserve">(2010) Journal of Management and Organization, 16 (1), pp. 048-065. </w:t>
            </w:r>
          </w:p>
        </w:tc>
        <w:tc>
          <w:tcPr>
            <w:tcW w:w="4394" w:type="dxa"/>
            <w:tcBorders>
              <w:top w:val="single" w:sz="6" w:space="0" w:color="auto"/>
              <w:left w:val="single" w:sz="6" w:space="0" w:color="auto"/>
              <w:bottom w:val="single" w:sz="6" w:space="0" w:color="auto"/>
              <w:right w:val="single" w:sz="6" w:space="0" w:color="auto"/>
            </w:tcBorders>
          </w:tcPr>
          <w:p w14:paraId="46F6188F" w14:textId="1B18F8A9" w:rsidR="00C942BA" w:rsidRPr="00C942BA" w:rsidRDefault="00C942BA" w:rsidP="00C942BA">
            <w:pPr>
              <w:autoSpaceDE w:val="0"/>
              <w:autoSpaceDN w:val="0"/>
              <w:adjustRightInd w:val="0"/>
              <w:spacing w:line="240" w:lineRule="auto"/>
              <w:ind w:firstLine="0"/>
              <w:jc w:val="left"/>
              <w:rPr>
                <w:color w:val="000000"/>
                <w:sz w:val="20"/>
                <w:szCs w:val="20"/>
              </w:rPr>
            </w:pPr>
            <w:r w:rsidRPr="00C942BA">
              <w:rPr>
                <w:color w:val="000000"/>
                <w:sz w:val="20"/>
                <w:szCs w:val="20"/>
              </w:rPr>
              <w:t>Analisa-se, o papel do</w:t>
            </w:r>
            <w:r w:rsidR="004F3C6C">
              <w:rPr>
                <w:color w:val="000000"/>
                <w:sz w:val="20"/>
                <w:szCs w:val="20"/>
              </w:rPr>
              <w:t>s stakeholders “</w:t>
            </w:r>
            <w:r w:rsidR="007C2257" w:rsidRPr="00C942BA">
              <w:rPr>
                <w:color w:val="000000"/>
                <w:sz w:val="20"/>
                <w:szCs w:val="20"/>
              </w:rPr>
              <w:t>líder</w:t>
            </w:r>
            <w:r w:rsidR="00666FE0">
              <w:rPr>
                <w:color w:val="000000"/>
                <w:sz w:val="20"/>
                <w:szCs w:val="20"/>
              </w:rPr>
              <w:t>es</w:t>
            </w:r>
            <w:r w:rsidR="004F3C6C">
              <w:rPr>
                <w:color w:val="000000"/>
                <w:sz w:val="20"/>
                <w:szCs w:val="20"/>
              </w:rPr>
              <w:t xml:space="preserve">”, no contexto de empresas </w:t>
            </w:r>
            <w:r w:rsidRPr="00C942BA">
              <w:rPr>
                <w:color w:val="000000"/>
                <w:sz w:val="20"/>
                <w:szCs w:val="20"/>
              </w:rPr>
              <w:t>australianas, na adesão da</w:t>
            </w:r>
            <w:r w:rsidR="00666FE0">
              <w:rPr>
                <w:color w:val="000000"/>
                <w:sz w:val="20"/>
                <w:szCs w:val="20"/>
              </w:rPr>
              <w:t>s</w:t>
            </w:r>
            <w:r w:rsidRPr="00C942BA">
              <w:rPr>
                <w:color w:val="000000"/>
                <w:sz w:val="20"/>
                <w:szCs w:val="20"/>
              </w:rPr>
              <w:t xml:space="preserve"> organiza</w:t>
            </w:r>
            <w:r w:rsidR="00A836B1">
              <w:rPr>
                <w:color w:val="000000"/>
                <w:sz w:val="20"/>
                <w:szCs w:val="20"/>
              </w:rPr>
              <w:t xml:space="preserve">ções </w:t>
            </w:r>
            <w:r w:rsidRPr="00C942BA">
              <w:rPr>
                <w:color w:val="000000"/>
                <w:sz w:val="20"/>
                <w:szCs w:val="20"/>
              </w:rPr>
              <w:t xml:space="preserve">às práticas de </w:t>
            </w:r>
            <w:r w:rsidR="007C2257">
              <w:rPr>
                <w:color w:val="000000"/>
                <w:sz w:val="20"/>
                <w:szCs w:val="20"/>
              </w:rPr>
              <w:t>RSE</w:t>
            </w:r>
            <w:r w:rsidR="00A836B1">
              <w:rPr>
                <w:color w:val="000000"/>
                <w:sz w:val="20"/>
                <w:szCs w:val="20"/>
              </w:rPr>
              <w:t xml:space="preserve"> e, com</w:t>
            </w:r>
            <w:r w:rsidR="002A001F">
              <w:rPr>
                <w:color w:val="000000"/>
                <w:sz w:val="20"/>
                <w:szCs w:val="20"/>
              </w:rPr>
              <w:t>o</w:t>
            </w:r>
            <w:r w:rsidR="00A836B1">
              <w:rPr>
                <w:color w:val="000000"/>
                <w:sz w:val="20"/>
                <w:szCs w:val="20"/>
              </w:rPr>
              <w:t xml:space="preserve"> </w:t>
            </w:r>
            <w:r w:rsidR="007C2257">
              <w:rPr>
                <w:color w:val="000000"/>
                <w:sz w:val="20"/>
                <w:szCs w:val="20"/>
              </w:rPr>
              <w:t>consequência, no</w:t>
            </w:r>
            <w:r w:rsidR="00A836B1">
              <w:rPr>
                <w:color w:val="000000"/>
                <w:sz w:val="20"/>
                <w:szCs w:val="20"/>
              </w:rPr>
              <w:t xml:space="preserve"> desenvolvimento de </w:t>
            </w:r>
            <w:r w:rsidR="007C2257">
              <w:rPr>
                <w:color w:val="000000"/>
                <w:sz w:val="20"/>
                <w:szCs w:val="20"/>
              </w:rPr>
              <w:t>CS.</w:t>
            </w:r>
            <w:r w:rsidRPr="00C942BA">
              <w:rPr>
                <w:color w:val="000000"/>
                <w:sz w:val="20"/>
                <w:szCs w:val="20"/>
              </w:rPr>
              <w:t xml:space="preserve"> </w:t>
            </w:r>
          </w:p>
        </w:tc>
      </w:tr>
      <w:tr w:rsidR="00C942BA" w:rsidRPr="00C942BA" w14:paraId="782452C2" w14:textId="77777777" w:rsidTr="00452A42">
        <w:trPr>
          <w:trHeight w:val="1481"/>
        </w:trPr>
        <w:tc>
          <w:tcPr>
            <w:tcW w:w="1272" w:type="dxa"/>
            <w:tcBorders>
              <w:top w:val="single" w:sz="6" w:space="0" w:color="auto"/>
              <w:left w:val="single" w:sz="6" w:space="0" w:color="auto"/>
              <w:bottom w:val="single" w:sz="6" w:space="0" w:color="auto"/>
              <w:right w:val="single" w:sz="6" w:space="0" w:color="auto"/>
            </w:tcBorders>
          </w:tcPr>
          <w:p w14:paraId="5A173134" w14:textId="77777777" w:rsidR="00C942BA" w:rsidRPr="00C942BA" w:rsidRDefault="00C942BA" w:rsidP="00C942BA">
            <w:pPr>
              <w:autoSpaceDE w:val="0"/>
              <w:autoSpaceDN w:val="0"/>
              <w:adjustRightInd w:val="0"/>
              <w:spacing w:line="240" w:lineRule="auto"/>
              <w:ind w:firstLine="0"/>
              <w:jc w:val="left"/>
              <w:rPr>
                <w:color w:val="000000"/>
                <w:sz w:val="20"/>
                <w:szCs w:val="20"/>
              </w:rPr>
            </w:pPr>
            <w:r w:rsidRPr="00C942BA">
              <w:rPr>
                <w:color w:val="000000"/>
                <w:sz w:val="20"/>
                <w:szCs w:val="20"/>
              </w:rPr>
              <w:t>Russo, A., Perrini, F.</w:t>
            </w:r>
          </w:p>
        </w:tc>
        <w:tc>
          <w:tcPr>
            <w:tcW w:w="2019" w:type="dxa"/>
            <w:tcBorders>
              <w:top w:val="single" w:sz="6" w:space="0" w:color="auto"/>
              <w:left w:val="single" w:sz="6" w:space="0" w:color="auto"/>
              <w:bottom w:val="single" w:sz="6" w:space="0" w:color="auto"/>
              <w:right w:val="single" w:sz="6" w:space="0" w:color="auto"/>
            </w:tcBorders>
          </w:tcPr>
          <w:p w14:paraId="46C77A0C" w14:textId="77777777" w:rsidR="00C942BA" w:rsidRPr="00C942BA" w:rsidRDefault="00C942BA" w:rsidP="00C942BA">
            <w:pPr>
              <w:autoSpaceDE w:val="0"/>
              <w:autoSpaceDN w:val="0"/>
              <w:adjustRightInd w:val="0"/>
              <w:spacing w:line="240" w:lineRule="auto"/>
              <w:ind w:firstLine="0"/>
              <w:jc w:val="left"/>
              <w:rPr>
                <w:color w:val="000000"/>
                <w:sz w:val="20"/>
                <w:szCs w:val="20"/>
                <w:lang w:val="en-US"/>
              </w:rPr>
            </w:pPr>
            <w:r w:rsidRPr="00C942BA">
              <w:rPr>
                <w:color w:val="000000"/>
                <w:sz w:val="20"/>
                <w:szCs w:val="20"/>
                <w:lang w:val="en-US"/>
              </w:rPr>
              <w:t>Investigating stakeholder theory and social capital: CSR in large firms and SMEs</w:t>
            </w:r>
          </w:p>
        </w:tc>
        <w:tc>
          <w:tcPr>
            <w:tcW w:w="1417" w:type="dxa"/>
            <w:tcBorders>
              <w:top w:val="single" w:sz="6" w:space="0" w:color="auto"/>
              <w:left w:val="single" w:sz="6" w:space="0" w:color="auto"/>
              <w:bottom w:val="single" w:sz="6" w:space="0" w:color="auto"/>
              <w:right w:val="single" w:sz="6" w:space="0" w:color="auto"/>
            </w:tcBorders>
          </w:tcPr>
          <w:p w14:paraId="6DA1F63F" w14:textId="77777777" w:rsidR="00C942BA" w:rsidRPr="00C942BA" w:rsidRDefault="00C942BA" w:rsidP="00C942BA">
            <w:pPr>
              <w:autoSpaceDE w:val="0"/>
              <w:autoSpaceDN w:val="0"/>
              <w:adjustRightInd w:val="0"/>
              <w:spacing w:line="240" w:lineRule="auto"/>
              <w:ind w:firstLine="0"/>
              <w:jc w:val="left"/>
              <w:rPr>
                <w:color w:val="000000"/>
                <w:sz w:val="20"/>
                <w:szCs w:val="20"/>
                <w:lang w:val="en-US"/>
              </w:rPr>
            </w:pPr>
            <w:r w:rsidRPr="00C942BA">
              <w:rPr>
                <w:color w:val="000000"/>
                <w:sz w:val="20"/>
                <w:szCs w:val="20"/>
                <w:lang w:val="en-US"/>
              </w:rPr>
              <w:t xml:space="preserve">(2010) Journal of Business Ethics, 91 (2), pp. 207-221. </w:t>
            </w:r>
          </w:p>
        </w:tc>
        <w:tc>
          <w:tcPr>
            <w:tcW w:w="4394" w:type="dxa"/>
            <w:tcBorders>
              <w:top w:val="single" w:sz="6" w:space="0" w:color="auto"/>
              <w:left w:val="single" w:sz="6" w:space="0" w:color="auto"/>
              <w:bottom w:val="single" w:sz="6" w:space="0" w:color="auto"/>
              <w:right w:val="single" w:sz="6" w:space="0" w:color="auto"/>
            </w:tcBorders>
          </w:tcPr>
          <w:p w14:paraId="7970D18F" w14:textId="4F5DA1C7" w:rsidR="00C942BA" w:rsidRPr="00C942BA" w:rsidRDefault="00C942BA" w:rsidP="00C942BA">
            <w:pPr>
              <w:autoSpaceDE w:val="0"/>
              <w:autoSpaceDN w:val="0"/>
              <w:adjustRightInd w:val="0"/>
              <w:spacing w:line="240" w:lineRule="auto"/>
              <w:ind w:firstLine="0"/>
              <w:jc w:val="left"/>
              <w:rPr>
                <w:color w:val="000000"/>
                <w:sz w:val="20"/>
                <w:szCs w:val="20"/>
              </w:rPr>
            </w:pPr>
            <w:r w:rsidRPr="00C942BA">
              <w:rPr>
                <w:color w:val="000000"/>
                <w:sz w:val="20"/>
                <w:szCs w:val="20"/>
              </w:rPr>
              <w:t xml:space="preserve">O estudo compara a adoção de </w:t>
            </w:r>
            <w:r w:rsidR="007C2257">
              <w:rPr>
                <w:color w:val="000000"/>
                <w:sz w:val="20"/>
                <w:szCs w:val="20"/>
              </w:rPr>
              <w:t>RSE</w:t>
            </w:r>
            <w:r w:rsidRPr="00C942BA">
              <w:rPr>
                <w:color w:val="000000"/>
                <w:sz w:val="20"/>
                <w:szCs w:val="20"/>
              </w:rPr>
              <w:t xml:space="preserve"> nas grandes corporações e nas pequenas e médias empresa</w:t>
            </w:r>
            <w:r w:rsidR="004F3C6C">
              <w:rPr>
                <w:color w:val="000000"/>
                <w:sz w:val="20"/>
                <w:szCs w:val="20"/>
              </w:rPr>
              <w:t>s</w:t>
            </w:r>
            <w:r w:rsidRPr="00C942BA">
              <w:rPr>
                <w:color w:val="000000"/>
                <w:sz w:val="20"/>
                <w:szCs w:val="20"/>
              </w:rPr>
              <w:t xml:space="preserve">, utilizando a teoria dos </w:t>
            </w:r>
            <w:r w:rsidRPr="0074350D">
              <w:rPr>
                <w:i/>
                <w:color w:val="000000"/>
                <w:sz w:val="20"/>
                <w:szCs w:val="20"/>
              </w:rPr>
              <w:t>stakeholders</w:t>
            </w:r>
            <w:r w:rsidRPr="00C942BA">
              <w:rPr>
                <w:color w:val="000000"/>
                <w:sz w:val="20"/>
                <w:szCs w:val="20"/>
              </w:rPr>
              <w:t xml:space="preserve"> e, também, a </w:t>
            </w:r>
            <w:r w:rsidR="004F3C6C">
              <w:rPr>
                <w:color w:val="000000"/>
                <w:sz w:val="20"/>
                <w:szCs w:val="20"/>
              </w:rPr>
              <w:t xml:space="preserve">teoria </w:t>
            </w:r>
            <w:r w:rsidRPr="00C942BA">
              <w:rPr>
                <w:color w:val="000000"/>
                <w:sz w:val="20"/>
                <w:szCs w:val="20"/>
              </w:rPr>
              <w:t xml:space="preserve">do </w:t>
            </w:r>
            <w:r w:rsidR="007C2257">
              <w:rPr>
                <w:color w:val="000000"/>
                <w:sz w:val="20"/>
                <w:szCs w:val="20"/>
              </w:rPr>
              <w:t>CS</w:t>
            </w:r>
            <w:r w:rsidR="002A001F">
              <w:rPr>
                <w:color w:val="000000"/>
                <w:sz w:val="20"/>
                <w:szCs w:val="20"/>
              </w:rPr>
              <w:t xml:space="preserve">. O estudo aborda a relação entre </w:t>
            </w:r>
            <w:r w:rsidRPr="00C942BA">
              <w:rPr>
                <w:color w:val="000000"/>
                <w:sz w:val="20"/>
                <w:szCs w:val="20"/>
              </w:rPr>
              <w:t xml:space="preserve">aumento de   compartilhamento do conhecimento </w:t>
            </w:r>
            <w:r w:rsidR="002A001F">
              <w:rPr>
                <w:color w:val="000000"/>
                <w:sz w:val="20"/>
                <w:szCs w:val="20"/>
              </w:rPr>
              <w:t>e as</w:t>
            </w:r>
            <w:r w:rsidRPr="00C942BA">
              <w:rPr>
                <w:color w:val="000000"/>
                <w:sz w:val="20"/>
                <w:szCs w:val="20"/>
              </w:rPr>
              <w:t xml:space="preserve"> relações éticas.</w:t>
            </w:r>
          </w:p>
        </w:tc>
      </w:tr>
    </w:tbl>
    <w:p w14:paraId="1BD9D2D8" w14:textId="65663703" w:rsidR="003D166A" w:rsidRDefault="003D166A" w:rsidP="0041634D">
      <w:pPr>
        <w:ind w:firstLine="0"/>
        <w:contextualSpacing/>
        <w:jc w:val="center"/>
        <w:rPr>
          <w:color w:val="000000"/>
          <w:sz w:val="20"/>
          <w:szCs w:val="20"/>
        </w:rPr>
      </w:pPr>
      <w:r>
        <w:rPr>
          <w:color w:val="000000"/>
          <w:sz w:val="20"/>
          <w:szCs w:val="20"/>
        </w:rPr>
        <w:t>F</w:t>
      </w:r>
      <w:r w:rsidR="00DC54C9" w:rsidRPr="00401A6A">
        <w:rPr>
          <w:color w:val="000000"/>
          <w:sz w:val="20"/>
          <w:szCs w:val="20"/>
        </w:rPr>
        <w:t>onte: elaborado pelos autores</w:t>
      </w:r>
      <w:r>
        <w:rPr>
          <w:color w:val="000000"/>
          <w:sz w:val="20"/>
          <w:szCs w:val="20"/>
        </w:rPr>
        <w:t xml:space="preserve"> com base nos dados da base </w:t>
      </w:r>
      <w:r w:rsidR="0048015C">
        <w:rPr>
          <w:color w:val="000000"/>
          <w:sz w:val="20"/>
          <w:szCs w:val="20"/>
        </w:rPr>
        <w:t xml:space="preserve">eletrônica científica </w:t>
      </w:r>
      <w:r>
        <w:rPr>
          <w:color w:val="000000"/>
          <w:sz w:val="20"/>
          <w:szCs w:val="20"/>
        </w:rPr>
        <w:t>Scopus</w:t>
      </w:r>
    </w:p>
    <w:p w14:paraId="190E191C" w14:textId="77777777" w:rsidR="00D11BCF" w:rsidRDefault="00D11BCF" w:rsidP="00D11BCF">
      <w:pPr>
        <w:ind w:left="-6" w:right="13"/>
        <w:contextualSpacing/>
        <w:rPr>
          <w:color w:val="000000"/>
        </w:rPr>
      </w:pPr>
    </w:p>
    <w:p w14:paraId="58689436" w14:textId="590C76D4" w:rsidR="00D11BCF" w:rsidRDefault="00D11BCF" w:rsidP="00D11BCF">
      <w:pPr>
        <w:ind w:left="-6" w:right="13"/>
        <w:contextualSpacing/>
      </w:pPr>
      <w:r>
        <w:rPr>
          <w:color w:val="000000"/>
        </w:rPr>
        <w:t xml:space="preserve">A análise identificou que </w:t>
      </w:r>
      <w:r w:rsidR="000E27BB">
        <w:rPr>
          <w:color w:val="000000"/>
        </w:rPr>
        <w:t xml:space="preserve">os </w:t>
      </w:r>
      <w:r>
        <w:rPr>
          <w:color w:val="000000"/>
        </w:rPr>
        <w:t xml:space="preserve">autores desta categoria de publicações, consideram que a adesão voluntaria à RSE desenvolve CS da organização. Nesta categoria de abordagem, percebe-se a tendência de apresentar </w:t>
      </w:r>
      <w:r w:rsidRPr="00C80DB0">
        <w:rPr>
          <w:i/>
          <w:color w:val="000000"/>
        </w:rPr>
        <w:t>stakeholders</w:t>
      </w:r>
      <w:r>
        <w:rPr>
          <w:i/>
          <w:color w:val="000000"/>
        </w:rPr>
        <w:t xml:space="preserve"> </w:t>
      </w:r>
      <w:r w:rsidRPr="001F606B">
        <w:rPr>
          <w:color w:val="000000"/>
        </w:rPr>
        <w:t xml:space="preserve">de forma geral, </w:t>
      </w:r>
      <w:r>
        <w:rPr>
          <w:color w:val="000000"/>
        </w:rPr>
        <w:t xml:space="preserve">como partes interessadas que valorizam o comportamento organizacional aderente às práticas de RSE, abordagem que difere da perspectiva de </w:t>
      </w:r>
      <w:r>
        <w:t xml:space="preserve">Greenwood (2007), </w:t>
      </w:r>
      <w:r w:rsidRPr="002B392A">
        <w:t>que alerta</w:t>
      </w:r>
      <w:r>
        <w:t xml:space="preserve"> para o fato de que o envolvimento e interesses dos </w:t>
      </w:r>
      <w:r w:rsidRPr="001F4B86">
        <w:rPr>
          <w:i/>
        </w:rPr>
        <w:t>stakeholders</w:t>
      </w:r>
      <w:r>
        <w:t xml:space="preserve"> não necessariamente são sociais ou responsáveis. </w:t>
      </w:r>
    </w:p>
    <w:p w14:paraId="13FC57DF" w14:textId="77777777" w:rsidR="00D65316" w:rsidRDefault="00D65316" w:rsidP="00DF6604">
      <w:pPr>
        <w:ind w:firstLine="0"/>
        <w:contextualSpacing/>
      </w:pPr>
    </w:p>
    <w:p w14:paraId="735A70EF" w14:textId="295098A2" w:rsidR="00386ACE" w:rsidRPr="00386ACE" w:rsidRDefault="00401A6A" w:rsidP="00DF6604">
      <w:pPr>
        <w:ind w:firstLine="0"/>
        <w:contextualSpacing/>
      </w:pPr>
      <w:r w:rsidRPr="00401A6A">
        <w:t xml:space="preserve">6.2   </w:t>
      </w:r>
      <w:r w:rsidR="002C35A8">
        <w:t xml:space="preserve">A PRESSÃO DOS </w:t>
      </w:r>
      <w:r w:rsidR="002C35A8" w:rsidRPr="00E40810">
        <w:rPr>
          <w:i/>
        </w:rPr>
        <w:t>STAKEHOLDERS</w:t>
      </w:r>
      <w:r w:rsidR="002C35A8">
        <w:t xml:space="preserve"> </w:t>
      </w:r>
      <w:r w:rsidR="00F82C85">
        <w:t xml:space="preserve">COM </w:t>
      </w:r>
      <w:r w:rsidR="002C35A8">
        <w:t>CS</w:t>
      </w:r>
      <w:r w:rsidR="005A09C7">
        <w:t xml:space="preserve"> DESENVOLVIDO, </w:t>
      </w:r>
      <w:r w:rsidR="002C35A8">
        <w:t xml:space="preserve">IMPACTANDO </w:t>
      </w:r>
      <w:r w:rsidR="0048015C">
        <w:t xml:space="preserve">A </w:t>
      </w:r>
      <w:r w:rsidR="002C35A8">
        <w:t xml:space="preserve">ADESÃO NÃO VOLUNTÁRIA À RSE </w:t>
      </w:r>
    </w:p>
    <w:p w14:paraId="5EB7CEF5" w14:textId="77777777" w:rsidR="00505A8D" w:rsidRDefault="00505A8D" w:rsidP="00DF6604">
      <w:pPr>
        <w:ind w:left="-6" w:right="11"/>
        <w:contextualSpacing/>
        <w:rPr>
          <w:color w:val="000000"/>
        </w:rPr>
      </w:pPr>
    </w:p>
    <w:p w14:paraId="7B2B035C" w14:textId="55E29798" w:rsidR="00DC54C9" w:rsidRDefault="0048015C" w:rsidP="00DF6604">
      <w:pPr>
        <w:ind w:left="-6" w:right="11"/>
        <w:contextualSpacing/>
        <w:rPr>
          <w:i/>
          <w:color w:val="000000"/>
        </w:rPr>
      </w:pPr>
      <w:r>
        <w:lastRenderedPageBreak/>
        <w:t>Foi identificado que parte das publicações relaciona os três construtos</w:t>
      </w:r>
      <w:r w:rsidR="005A09C7">
        <w:t xml:space="preserve">, </w:t>
      </w:r>
      <w:r w:rsidR="00DF6604">
        <w:t xml:space="preserve">a partir da premissa de que </w:t>
      </w:r>
      <w:r w:rsidR="00386ACE">
        <w:rPr>
          <w:rStyle w:val="notranslate"/>
          <w:color w:val="000000"/>
        </w:rPr>
        <w:t>ativo coletivo C</w:t>
      </w:r>
      <w:r>
        <w:rPr>
          <w:rStyle w:val="notranslate"/>
          <w:color w:val="000000"/>
        </w:rPr>
        <w:t xml:space="preserve">S, </w:t>
      </w:r>
      <w:r w:rsidR="00386ACE">
        <w:rPr>
          <w:rStyle w:val="notranslate"/>
          <w:color w:val="000000"/>
        </w:rPr>
        <w:t xml:space="preserve">detido pelos </w:t>
      </w:r>
      <w:r w:rsidR="00386ACE" w:rsidRPr="00386ACE">
        <w:rPr>
          <w:rStyle w:val="notranslate"/>
          <w:i/>
          <w:color w:val="000000"/>
        </w:rPr>
        <w:t>stakeholders</w:t>
      </w:r>
      <w:r w:rsidR="00386ACE">
        <w:rPr>
          <w:rStyle w:val="notranslate"/>
          <w:i/>
          <w:color w:val="000000"/>
        </w:rPr>
        <w:t>,</w:t>
      </w:r>
      <w:r w:rsidR="00386ACE" w:rsidRPr="00386ACE">
        <w:rPr>
          <w:rStyle w:val="notranslate"/>
          <w:color w:val="000000"/>
        </w:rPr>
        <w:t xml:space="preserve"> quando consistente ou desenvolvido</w:t>
      </w:r>
      <w:r w:rsidR="000E27BB">
        <w:rPr>
          <w:rStyle w:val="notranslate"/>
          <w:color w:val="000000"/>
        </w:rPr>
        <w:t xml:space="preserve"> e altruísta</w:t>
      </w:r>
      <w:r w:rsidR="00386ACE" w:rsidRPr="00386ACE">
        <w:rPr>
          <w:rStyle w:val="notranslate"/>
          <w:color w:val="000000"/>
        </w:rPr>
        <w:t>,</w:t>
      </w:r>
      <w:r w:rsidR="00386ACE">
        <w:rPr>
          <w:rStyle w:val="notranslate"/>
          <w:i/>
          <w:color w:val="000000"/>
        </w:rPr>
        <w:t xml:space="preserve"> </w:t>
      </w:r>
      <w:r w:rsidR="00DC54C9" w:rsidRPr="00BC4913">
        <w:rPr>
          <w:rStyle w:val="notranslate"/>
          <w:color w:val="000000"/>
        </w:rPr>
        <w:t>induz</w:t>
      </w:r>
      <w:r w:rsidR="00386ACE">
        <w:rPr>
          <w:rStyle w:val="notranslate"/>
          <w:color w:val="000000"/>
        </w:rPr>
        <w:t xml:space="preserve"> </w:t>
      </w:r>
      <w:r w:rsidR="00DC54C9" w:rsidRPr="00BC4913">
        <w:rPr>
          <w:rStyle w:val="notranslate"/>
          <w:color w:val="000000"/>
        </w:rPr>
        <w:t>e influencia</w:t>
      </w:r>
      <w:r w:rsidR="00E40810">
        <w:rPr>
          <w:rStyle w:val="notranslate"/>
          <w:color w:val="000000"/>
        </w:rPr>
        <w:t xml:space="preserve"> as</w:t>
      </w:r>
      <w:r w:rsidR="00DC54C9" w:rsidRPr="00BC4913">
        <w:rPr>
          <w:rStyle w:val="notranslate"/>
          <w:color w:val="000000"/>
        </w:rPr>
        <w:t xml:space="preserve"> organizações</w:t>
      </w:r>
      <w:r w:rsidR="00386ACE">
        <w:rPr>
          <w:rStyle w:val="notranslate"/>
          <w:color w:val="000000"/>
        </w:rPr>
        <w:t xml:space="preserve"> </w:t>
      </w:r>
      <w:r w:rsidR="00E40810">
        <w:rPr>
          <w:rStyle w:val="notranslate"/>
          <w:color w:val="000000"/>
        </w:rPr>
        <w:t>a</w:t>
      </w:r>
      <w:r w:rsidR="00386ACE">
        <w:rPr>
          <w:rStyle w:val="notranslate"/>
          <w:color w:val="000000"/>
        </w:rPr>
        <w:t xml:space="preserve"> </w:t>
      </w:r>
      <w:r w:rsidR="00DC54C9" w:rsidRPr="00BC4913">
        <w:rPr>
          <w:rStyle w:val="notranslate"/>
          <w:color w:val="000000"/>
        </w:rPr>
        <w:t>ade</w:t>
      </w:r>
      <w:r w:rsidR="00386ACE">
        <w:rPr>
          <w:rStyle w:val="notranslate"/>
          <w:color w:val="000000"/>
        </w:rPr>
        <w:t xml:space="preserve">rirem às práticas de </w:t>
      </w:r>
      <w:r w:rsidR="00DF6604">
        <w:rPr>
          <w:rStyle w:val="notranslate"/>
          <w:color w:val="000000"/>
        </w:rPr>
        <w:t>R</w:t>
      </w:r>
      <w:r w:rsidR="005A09C7">
        <w:rPr>
          <w:rStyle w:val="notranslate"/>
          <w:color w:val="000000"/>
        </w:rPr>
        <w:t>SE, perspectiva denominada por Barbieri et al</w:t>
      </w:r>
      <w:r w:rsidR="00DF6604">
        <w:rPr>
          <w:rStyle w:val="notranslate"/>
          <w:color w:val="000000"/>
        </w:rPr>
        <w:t>.</w:t>
      </w:r>
      <w:r w:rsidR="005A09C7">
        <w:rPr>
          <w:rStyle w:val="notranslate"/>
          <w:color w:val="000000"/>
        </w:rPr>
        <w:t xml:space="preserve"> (2010) de adoção de </w:t>
      </w:r>
      <w:r w:rsidR="00DF6604">
        <w:rPr>
          <w:rStyle w:val="notranslate"/>
          <w:color w:val="000000"/>
        </w:rPr>
        <w:t>“</w:t>
      </w:r>
      <w:r w:rsidR="005A09C7">
        <w:rPr>
          <w:rStyle w:val="notranslate"/>
          <w:color w:val="000000"/>
        </w:rPr>
        <w:t>fora para dentro</w:t>
      </w:r>
      <w:r w:rsidR="00DF6604">
        <w:rPr>
          <w:rStyle w:val="notranslate"/>
          <w:color w:val="000000"/>
        </w:rPr>
        <w:t>”</w:t>
      </w:r>
      <w:r w:rsidR="001F606B">
        <w:rPr>
          <w:rStyle w:val="notranslate"/>
          <w:color w:val="000000"/>
        </w:rPr>
        <w:t>.</w:t>
      </w:r>
      <w:r w:rsidR="00DC54C9" w:rsidRPr="00BC4913">
        <w:rPr>
          <w:rStyle w:val="notranslate"/>
          <w:color w:val="000000"/>
        </w:rPr>
        <w:t xml:space="preserve"> </w:t>
      </w:r>
    </w:p>
    <w:p w14:paraId="10343A10" w14:textId="7D518289" w:rsidR="00242ACB" w:rsidRDefault="00DC54C9" w:rsidP="00DC54C9">
      <w:pPr>
        <w:spacing w:before="120" w:after="120"/>
        <w:contextualSpacing/>
        <w:rPr>
          <w:color w:val="000000"/>
        </w:rPr>
      </w:pPr>
      <w:r>
        <w:rPr>
          <w:color w:val="000000"/>
        </w:rPr>
        <w:t>A</w:t>
      </w:r>
      <w:r w:rsidR="00EE72CF">
        <w:rPr>
          <w:color w:val="000000"/>
        </w:rPr>
        <w:t>s</w:t>
      </w:r>
      <w:r w:rsidR="002B520E">
        <w:rPr>
          <w:color w:val="000000"/>
        </w:rPr>
        <w:t xml:space="preserve"> </w:t>
      </w:r>
      <w:r>
        <w:rPr>
          <w:color w:val="000000"/>
        </w:rPr>
        <w:t xml:space="preserve">publicações </w:t>
      </w:r>
      <w:r w:rsidR="002B520E">
        <w:rPr>
          <w:color w:val="000000"/>
        </w:rPr>
        <w:t xml:space="preserve">escolhidas para representar a categoria </w:t>
      </w:r>
      <w:r>
        <w:rPr>
          <w:color w:val="000000"/>
        </w:rPr>
        <w:t>est</w:t>
      </w:r>
      <w:r w:rsidR="00242ACB">
        <w:rPr>
          <w:color w:val="000000"/>
        </w:rPr>
        <w:t>ão sintetizadas no quadro 2.</w:t>
      </w:r>
    </w:p>
    <w:p w14:paraId="4F265211" w14:textId="77777777" w:rsidR="00242ACB" w:rsidRDefault="00242ACB" w:rsidP="00242ACB">
      <w:pPr>
        <w:spacing w:line="240" w:lineRule="auto"/>
        <w:ind w:firstLine="0"/>
        <w:contextualSpacing/>
        <w:rPr>
          <w:color w:val="000000"/>
          <w:sz w:val="20"/>
          <w:szCs w:val="20"/>
        </w:rPr>
      </w:pPr>
    </w:p>
    <w:p w14:paraId="03F2F079" w14:textId="10C8C950" w:rsidR="001C65DE" w:rsidRPr="001C65DE" w:rsidRDefault="00DC54C9" w:rsidP="00916EDF">
      <w:pPr>
        <w:spacing w:line="240" w:lineRule="auto"/>
        <w:ind w:firstLine="0"/>
        <w:contextualSpacing/>
        <w:jc w:val="center"/>
        <w:rPr>
          <w:sz w:val="20"/>
          <w:szCs w:val="20"/>
        </w:rPr>
      </w:pPr>
      <w:r w:rsidRPr="00401A6A">
        <w:rPr>
          <w:color w:val="000000"/>
          <w:sz w:val="20"/>
          <w:szCs w:val="20"/>
        </w:rPr>
        <w:t>Quadro 0</w:t>
      </w:r>
      <w:r w:rsidR="005D7605">
        <w:rPr>
          <w:color w:val="000000"/>
          <w:sz w:val="20"/>
          <w:szCs w:val="20"/>
        </w:rPr>
        <w:t>2</w:t>
      </w:r>
      <w:r w:rsidRPr="00401A6A">
        <w:rPr>
          <w:color w:val="000000"/>
          <w:sz w:val="20"/>
          <w:szCs w:val="20"/>
        </w:rPr>
        <w:t xml:space="preserve"> - </w:t>
      </w:r>
      <w:r w:rsidR="00242ACB">
        <w:rPr>
          <w:sz w:val="20"/>
          <w:szCs w:val="20"/>
        </w:rPr>
        <w:t xml:space="preserve">Síntese das publicações que </w:t>
      </w:r>
      <w:r w:rsidR="001C65DE">
        <w:rPr>
          <w:sz w:val="20"/>
          <w:szCs w:val="20"/>
        </w:rPr>
        <w:t>abordam</w:t>
      </w:r>
      <w:r w:rsidR="003D166A">
        <w:rPr>
          <w:sz w:val="20"/>
          <w:szCs w:val="20"/>
        </w:rPr>
        <w:t xml:space="preserve"> </w:t>
      </w:r>
      <w:r w:rsidR="00F82C85" w:rsidRPr="00F82C85">
        <w:rPr>
          <w:sz w:val="20"/>
          <w:szCs w:val="20"/>
        </w:rPr>
        <w:t xml:space="preserve">a pressão dos </w:t>
      </w:r>
      <w:r w:rsidR="00F82C85" w:rsidRPr="00F82C85">
        <w:rPr>
          <w:i/>
          <w:sz w:val="20"/>
          <w:szCs w:val="20"/>
        </w:rPr>
        <w:t>stakeholders</w:t>
      </w:r>
      <w:r w:rsidR="00F82C85" w:rsidRPr="00F82C85">
        <w:rPr>
          <w:sz w:val="20"/>
          <w:szCs w:val="20"/>
        </w:rPr>
        <w:t xml:space="preserve"> com </w:t>
      </w:r>
      <w:r w:rsidR="00F82C85">
        <w:rPr>
          <w:sz w:val="20"/>
          <w:szCs w:val="20"/>
        </w:rPr>
        <w:t>CS</w:t>
      </w:r>
      <w:r w:rsidR="00F82C85" w:rsidRPr="00F82C85">
        <w:rPr>
          <w:sz w:val="20"/>
          <w:szCs w:val="20"/>
        </w:rPr>
        <w:t xml:space="preserve"> desenvolvido, impactando a adesão não voluntária à RSE</w:t>
      </w:r>
    </w:p>
    <w:tbl>
      <w:tblPr>
        <w:tblW w:w="9214" w:type="dxa"/>
        <w:tblInd w:w="-5" w:type="dxa"/>
        <w:tblCellMar>
          <w:left w:w="70" w:type="dxa"/>
          <w:right w:w="70" w:type="dxa"/>
        </w:tblCellMar>
        <w:tblLook w:val="04A0" w:firstRow="1" w:lastRow="0" w:firstColumn="1" w:lastColumn="0" w:noHBand="0" w:noVBand="1"/>
      </w:tblPr>
      <w:tblGrid>
        <w:gridCol w:w="1180"/>
        <w:gridCol w:w="2222"/>
        <w:gridCol w:w="1701"/>
        <w:gridCol w:w="4111"/>
      </w:tblGrid>
      <w:tr w:rsidR="00C942BA" w:rsidRPr="00C942BA" w14:paraId="52897344" w14:textId="77777777" w:rsidTr="00457F9D">
        <w:trPr>
          <w:trHeight w:val="444"/>
        </w:trPr>
        <w:tc>
          <w:tcPr>
            <w:tcW w:w="1180"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1F5EEC49" w14:textId="3317A983" w:rsidR="00C942BA" w:rsidRPr="00C942BA" w:rsidRDefault="00B97B35" w:rsidP="00C942BA">
            <w:pPr>
              <w:spacing w:line="240" w:lineRule="auto"/>
              <w:ind w:firstLine="0"/>
              <w:jc w:val="center"/>
              <w:rPr>
                <w:rFonts w:ascii="Calibri" w:eastAsia="Times New Roman" w:hAnsi="Calibri"/>
                <w:color w:val="000000"/>
                <w:sz w:val="20"/>
                <w:szCs w:val="20"/>
                <w:lang w:eastAsia="pt-BR"/>
              </w:rPr>
            </w:pPr>
            <w:r w:rsidRPr="00C942BA">
              <w:rPr>
                <w:rFonts w:ascii="Calibri" w:eastAsia="Times New Roman" w:hAnsi="Calibri"/>
                <w:color w:val="000000"/>
                <w:sz w:val="20"/>
                <w:szCs w:val="20"/>
                <w:lang w:eastAsia="pt-BR"/>
              </w:rPr>
              <w:t>Autor (</w:t>
            </w:r>
            <w:r w:rsidR="00C942BA" w:rsidRPr="00C942BA">
              <w:rPr>
                <w:rFonts w:ascii="Calibri" w:eastAsia="Times New Roman" w:hAnsi="Calibri"/>
                <w:color w:val="000000"/>
                <w:sz w:val="20"/>
                <w:szCs w:val="20"/>
                <w:lang w:eastAsia="pt-BR"/>
              </w:rPr>
              <w:t>es)</w:t>
            </w:r>
          </w:p>
        </w:tc>
        <w:tc>
          <w:tcPr>
            <w:tcW w:w="2222" w:type="dxa"/>
            <w:tcBorders>
              <w:top w:val="single" w:sz="4" w:space="0" w:color="auto"/>
              <w:left w:val="nil"/>
              <w:bottom w:val="single" w:sz="4" w:space="0" w:color="auto"/>
              <w:right w:val="single" w:sz="4" w:space="0" w:color="auto"/>
            </w:tcBorders>
            <w:shd w:val="clear" w:color="000000" w:fill="D0CECE"/>
            <w:vAlign w:val="center"/>
            <w:hideMark/>
          </w:tcPr>
          <w:p w14:paraId="179B7D72" w14:textId="77777777" w:rsidR="00C942BA" w:rsidRPr="00C942BA" w:rsidRDefault="00C942BA" w:rsidP="00C942BA">
            <w:pPr>
              <w:spacing w:line="240" w:lineRule="auto"/>
              <w:ind w:firstLine="0"/>
              <w:jc w:val="center"/>
              <w:rPr>
                <w:rFonts w:ascii="Calibri" w:eastAsia="Times New Roman" w:hAnsi="Calibri"/>
                <w:color w:val="000000"/>
                <w:sz w:val="20"/>
                <w:szCs w:val="20"/>
                <w:lang w:eastAsia="pt-BR"/>
              </w:rPr>
            </w:pPr>
            <w:r w:rsidRPr="00C942BA">
              <w:rPr>
                <w:rFonts w:ascii="Calibri" w:eastAsia="Times New Roman" w:hAnsi="Calibri"/>
                <w:color w:val="000000"/>
                <w:sz w:val="20"/>
                <w:szCs w:val="20"/>
                <w:lang w:eastAsia="pt-BR"/>
              </w:rPr>
              <w:t>Título</w:t>
            </w:r>
          </w:p>
        </w:tc>
        <w:tc>
          <w:tcPr>
            <w:tcW w:w="1701" w:type="dxa"/>
            <w:tcBorders>
              <w:top w:val="single" w:sz="4" w:space="0" w:color="auto"/>
              <w:left w:val="nil"/>
              <w:bottom w:val="single" w:sz="4" w:space="0" w:color="auto"/>
              <w:right w:val="single" w:sz="4" w:space="0" w:color="auto"/>
            </w:tcBorders>
            <w:shd w:val="clear" w:color="000000" w:fill="D0CECE"/>
            <w:noWrap/>
            <w:vAlign w:val="center"/>
            <w:hideMark/>
          </w:tcPr>
          <w:p w14:paraId="4328387C" w14:textId="77777777" w:rsidR="00C942BA" w:rsidRPr="00C942BA" w:rsidRDefault="00C942BA" w:rsidP="00C942BA">
            <w:pPr>
              <w:spacing w:line="240" w:lineRule="auto"/>
              <w:ind w:firstLine="0"/>
              <w:jc w:val="center"/>
              <w:rPr>
                <w:rFonts w:ascii="Calibri" w:eastAsia="Times New Roman" w:hAnsi="Calibri"/>
                <w:color w:val="000000"/>
                <w:sz w:val="20"/>
                <w:szCs w:val="20"/>
                <w:lang w:eastAsia="pt-BR"/>
              </w:rPr>
            </w:pPr>
            <w:r w:rsidRPr="00C942BA">
              <w:rPr>
                <w:rFonts w:ascii="Calibri" w:eastAsia="Times New Roman" w:hAnsi="Calibri"/>
                <w:color w:val="000000"/>
                <w:sz w:val="20"/>
                <w:szCs w:val="20"/>
                <w:lang w:eastAsia="pt-BR"/>
              </w:rPr>
              <w:t>Ano / Referência</w:t>
            </w:r>
          </w:p>
        </w:tc>
        <w:tc>
          <w:tcPr>
            <w:tcW w:w="4111" w:type="dxa"/>
            <w:tcBorders>
              <w:top w:val="single" w:sz="4" w:space="0" w:color="auto"/>
              <w:left w:val="nil"/>
              <w:bottom w:val="single" w:sz="4" w:space="0" w:color="auto"/>
              <w:right w:val="single" w:sz="4" w:space="0" w:color="auto"/>
            </w:tcBorders>
            <w:shd w:val="clear" w:color="000000" w:fill="D0CECE"/>
            <w:noWrap/>
            <w:vAlign w:val="center"/>
            <w:hideMark/>
          </w:tcPr>
          <w:p w14:paraId="790BBE1E" w14:textId="77777777" w:rsidR="00C942BA" w:rsidRPr="00C942BA" w:rsidRDefault="00C942BA" w:rsidP="00C942BA">
            <w:pPr>
              <w:spacing w:line="240" w:lineRule="auto"/>
              <w:ind w:firstLine="0"/>
              <w:jc w:val="center"/>
              <w:rPr>
                <w:rFonts w:ascii="Calibri" w:eastAsia="Times New Roman" w:hAnsi="Calibri"/>
                <w:color w:val="000000"/>
                <w:sz w:val="20"/>
                <w:szCs w:val="20"/>
                <w:lang w:eastAsia="pt-BR"/>
              </w:rPr>
            </w:pPr>
            <w:r w:rsidRPr="00C942BA">
              <w:rPr>
                <w:rFonts w:ascii="Calibri" w:eastAsia="Times New Roman" w:hAnsi="Calibri"/>
                <w:color w:val="000000"/>
                <w:sz w:val="20"/>
                <w:szCs w:val="20"/>
                <w:lang w:eastAsia="pt-BR"/>
              </w:rPr>
              <w:t>Síntese</w:t>
            </w:r>
          </w:p>
        </w:tc>
      </w:tr>
      <w:tr w:rsidR="00C942BA" w:rsidRPr="00C942BA" w14:paraId="0DA8C996" w14:textId="77777777" w:rsidTr="00457F9D">
        <w:trPr>
          <w:trHeight w:val="20"/>
        </w:trPr>
        <w:tc>
          <w:tcPr>
            <w:tcW w:w="1180" w:type="dxa"/>
            <w:tcBorders>
              <w:top w:val="nil"/>
              <w:left w:val="single" w:sz="4" w:space="0" w:color="auto"/>
              <w:bottom w:val="single" w:sz="4" w:space="0" w:color="auto"/>
              <w:right w:val="single" w:sz="4" w:space="0" w:color="auto"/>
            </w:tcBorders>
            <w:shd w:val="clear" w:color="auto" w:fill="auto"/>
            <w:hideMark/>
          </w:tcPr>
          <w:p w14:paraId="7E17E6F8" w14:textId="77777777" w:rsidR="00C942BA" w:rsidRPr="00C942BA" w:rsidRDefault="00C942BA" w:rsidP="00C942BA">
            <w:pPr>
              <w:spacing w:line="240" w:lineRule="auto"/>
              <w:ind w:firstLine="0"/>
              <w:jc w:val="left"/>
              <w:rPr>
                <w:rFonts w:eastAsia="Times New Roman"/>
                <w:color w:val="000000"/>
                <w:sz w:val="20"/>
                <w:szCs w:val="20"/>
                <w:lang w:eastAsia="pt-BR"/>
              </w:rPr>
            </w:pPr>
            <w:r w:rsidRPr="00C942BA">
              <w:rPr>
                <w:rFonts w:eastAsia="Times New Roman"/>
                <w:color w:val="000000"/>
                <w:sz w:val="20"/>
                <w:szCs w:val="20"/>
                <w:lang w:eastAsia="pt-BR"/>
              </w:rPr>
              <w:t>Hoi, C.K., Wu, Q., Zhang, H.</w:t>
            </w:r>
          </w:p>
        </w:tc>
        <w:tc>
          <w:tcPr>
            <w:tcW w:w="2222" w:type="dxa"/>
            <w:tcBorders>
              <w:top w:val="nil"/>
              <w:left w:val="nil"/>
              <w:bottom w:val="single" w:sz="4" w:space="0" w:color="auto"/>
              <w:right w:val="single" w:sz="4" w:space="0" w:color="auto"/>
            </w:tcBorders>
            <w:shd w:val="clear" w:color="auto" w:fill="auto"/>
            <w:hideMark/>
          </w:tcPr>
          <w:p w14:paraId="7604AE2E" w14:textId="77777777" w:rsidR="00C942BA" w:rsidRPr="00C942BA" w:rsidRDefault="00C942BA" w:rsidP="00C942BA">
            <w:pPr>
              <w:spacing w:line="240" w:lineRule="auto"/>
              <w:ind w:firstLine="0"/>
              <w:jc w:val="left"/>
              <w:rPr>
                <w:rFonts w:eastAsia="Times New Roman"/>
                <w:color w:val="000000"/>
                <w:sz w:val="20"/>
                <w:szCs w:val="20"/>
                <w:lang w:val="en-US" w:eastAsia="pt-BR"/>
              </w:rPr>
            </w:pPr>
            <w:r w:rsidRPr="00C942BA">
              <w:rPr>
                <w:rFonts w:eastAsia="Times New Roman"/>
                <w:color w:val="000000"/>
                <w:sz w:val="20"/>
                <w:szCs w:val="20"/>
                <w:lang w:val="en-US" w:eastAsia="pt-BR"/>
              </w:rPr>
              <w:t>Community Social Capital and Corporate Social Responsibility</w:t>
            </w:r>
          </w:p>
        </w:tc>
        <w:tc>
          <w:tcPr>
            <w:tcW w:w="1701" w:type="dxa"/>
            <w:tcBorders>
              <w:top w:val="nil"/>
              <w:left w:val="nil"/>
              <w:bottom w:val="single" w:sz="4" w:space="0" w:color="auto"/>
              <w:right w:val="single" w:sz="4" w:space="0" w:color="auto"/>
            </w:tcBorders>
            <w:shd w:val="clear" w:color="auto" w:fill="auto"/>
            <w:hideMark/>
          </w:tcPr>
          <w:p w14:paraId="2C9AFEBE" w14:textId="77777777" w:rsidR="00C942BA" w:rsidRPr="00C942BA" w:rsidRDefault="00C942BA" w:rsidP="00C942BA">
            <w:pPr>
              <w:spacing w:line="240" w:lineRule="auto"/>
              <w:ind w:firstLine="0"/>
              <w:jc w:val="left"/>
              <w:rPr>
                <w:rFonts w:eastAsia="Times New Roman"/>
                <w:color w:val="000000"/>
                <w:sz w:val="20"/>
                <w:szCs w:val="20"/>
                <w:lang w:val="en-US" w:eastAsia="pt-BR"/>
              </w:rPr>
            </w:pPr>
            <w:r w:rsidRPr="00C942BA">
              <w:rPr>
                <w:rFonts w:eastAsia="Times New Roman"/>
                <w:color w:val="000000"/>
                <w:sz w:val="20"/>
                <w:szCs w:val="20"/>
                <w:lang w:val="en-US" w:eastAsia="pt-BR"/>
              </w:rPr>
              <w:t xml:space="preserve">(2016) Journal of Business Ethics, pp. 1-19. </w:t>
            </w:r>
          </w:p>
        </w:tc>
        <w:tc>
          <w:tcPr>
            <w:tcW w:w="4111" w:type="dxa"/>
            <w:tcBorders>
              <w:top w:val="nil"/>
              <w:left w:val="nil"/>
              <w:bottom w:val="single" w:sz="4" w:space="0" w:color="auto"/>
              <w:right w:val="single" w:sz="4" w:space="0" w:color="auto"/>
            </w:tcBorders>
            <w:shd w:val="clear" w:color="auto" w:fill="auto"/>
            <w:hideMark/>
          </w:tcPr>
          <w:p w14:paraId="512B8561" w14:textId="0692CC36" w:rsidR="00C942BA" w:rsidRPr="00C942BA" w:rsidRDefault="00C942BA" w:rsidP="00C942BA">
            <w:pPr>
              <w:spacing w:line="240" w:lineRule="auto"/>
              <w:ind w:firstLine="0"/>
              <w:jc w:val="left"/>
              <w:rPr>
                <w:rFonts w:eastAsia="Times New Roman"/>
                <w:color w:val="000000"/>
                <w:sz w:val="20"/>
                <w:szCs w:val="20"/>
                <w:lang w:eastAsia="pt-BR"/>
              </w:rPr>
            </w:pPr>
            <w:r w:rsidRPr="00C942BA">
              <w:rPr>
                <w:rFonts w:eastAsia="Times New Roman"/>
                <w:color w:val="000000"/>
                <w:sz w:val="20"/>
                <w:szCs w:val="20"/>
                <w:lang w:eastAsia="pt-BR"/>
              </w:rPr>
              <w:t xml:space="preserve">Analisa o CS de uma comunidade nos </w:t>
            </w:r>
            <w:r w:rsidR="00666FE0" w:rsidRPr="00C942BA">
              <w:rPr>
                <w:rFonts w:eastAsia="Times New Roman"/>
                <w:color w:val="000000"/>
                <w:sz w:val="20"/>
                <w:szCs w:val="20"/>
                <w:lang w:eastAsia="pt-BR"/>
              </w:rPr>
              <w:t>EUA, capturado</w:t>
            </w:r>
            <w:r w:rsidRPr="00C942BA">
              <w:rPr>
                <w:rFonts w:eastAsia="Times New Roman"/>
                <w:color w:val="000000"/>
                <w:sz w:val="20"/>
                <w:szCs w:val="20"/>
                <w:lang w:eastAsia="pt-BR"/>
              </w:rPr>
              <w:t xml:space="preserve"> pela força de normas cívicas e densidade das redes sociais, </w:t>
            </w:r>
            <w:r w:rsidR="002B520E">
              <w:rPr>
                <w:rFonts w:eastAsia="Times New Roman"/>
                <w:color w:val="000000"/>
                <w:sz w:val="20"/>
                <w:szCs w:val="20"/>
                <w:lang w:eastAsia="pt-BR"/>
              </w:rPr>
              <w:t xml:space="preserve">descrevendo como </w:t>
            </w:r>
            <w:r w:rsidRPr="00C942BA">
              <w:rPr>
                <w:rFonts w:eastAsia="Times New Roman"/>
                <w:color w:val="000000"/>
                <w:sz w:val="20"/>
                <w:szCs w:val="20"/>
                <w:lang w:eastAsia="pt-BR"/>
              </w:rPr>
              <w:t xml:space="preserve">CS de um município, afeta a </w:t>
            </w:r>
            <w:r w:rsidR="007C2257">
              <w:rPr>
                <w:rFonts w:eastAsia="Times New Roman"/>
                <w:color w:val="000000"/>
                <w:sz w:val="20"/>
                <w:szCs w:val="20"/>
                <w:lang w:eastAsia="pt-BR"/>
              </w:rPr>
              <w:t>RSE</w:t>
            </w:r>
            <w:r w:rsidR="002B520E">
              <w:rPr>
                <w:rFonts w:eastAsia="Times New Roman"/>
                <w:color w:val="000000"/>
                <w:sz w:val="20"/>
                <w:szCs w:val="20"/>
                <w:lang w:eastAsia="pt-BR"/>
              </w:rPr>
              <w:t xml:space="preserve"> das empresas da região.</w:t>
            </w:r>
            <w:r w:rsidRPr="00C942BA">
              <w:rPr>
                <w:rFonts w:eastAsia="Times New Roman"/>
                <w:color w:val="000000"/>
                <w:sz w:val="20"/>
                <w:szCs w:val="20"/>
                <w:lang w:eastAsia="pt-BR"/>
              </w:rPr>
              <w:t xml:space="preserve"> </w:t>
            </w:r>
          </w:p>
        </w:tc>
      </w:tr>
      <w:tr w:rsidR="00C942BA" w:rsidRPr="00C942BA" w14:paraId="0B093D9E" w14:textId="77777777" w:rsidTr="00457F9D">
        <w:trPr>
          <w:trHeight w:val="20"/>
        </w:trPr>
        <w:tc>
          <w:tcPr>
            <w:tcW w:w="1180" w:type="dxa"/>
            <w:tcBorders>
              <w:top w:val="nil"/>
              <w:left w:val="single" w:sz="4" w:space="0" w:color="auto"/>
              <w:bottom w:val="single" w:sz="4" w:space="0" w:color="auto"/>
              <w:right w:val="single" w:sz="4" w:space="0" w:color="auto"/>
            </w:tcBorders>
            <w:shd w:val="clear" w:color="auto" w:fill="auto"/>
            <w:hideMark/>
          </w:tcPr>
          <w:p w14:paraId="1F4A2FD3" w14:textId="77777777" w:rsidR="00C942BA" w:rsidRPr="00C942BA" w:rsidRDefault="00C942BA" w:rsidP="00C942BA">
            <w:pPr>
              <w:spacing w:line="240" w:lineRule="auto"/>
              <w:ind w:firstLine="0"/>
              <w:jc w:val="left"/>
              <w:rPr>
                <w:rFonts w:eastAsia="Times New Roman"/>
                <w:color w:val="000000"/>
                <w:sz w:val="20"/>
                <w:szCs w:val="20"/>
                <w:lang w:eastAsia="pt-BR"/>
              </w:rPr>
            </w:pPr>
            <w:r w:rsidRPr="00C942BA">
              <w:rPr>
                <w:rFonts w:eastAsia="Times New Roman"/>
                <w:color w:val="000000"/>
                <w:sz w:val="20"/>
                <w:szCs w:val="20"/>
                <w:lang w:eastAsia="pt-BR"/>
              </w:rPr>
              <w:t>Fieseler, C., Fleck, M.</w:t>
            </w:r>
          </w:p>
        </w:tc>
        <w:tc>
          <w:tcPr>
            <w:tcW w:w="2222" w:type="dxa"/>
            <w:tcBorders>
              <w:top w:val="nil"/>
              <w:left w:val="nil"/>
              <w:bottom w:val="single" w:sz="4" w:space="0" w:color="auto"/>
              <w:right w:val="single" w:sz="4" w:space="0" w:color="auto"/>
            </w:tcBorders>
            <w:shd w:val="clear" w:color="auto" w:fill="auto"/>
            <w:hideMark/>
          </w:tcPr>
          <w:p w14:paraId="7C196B32" w14:textId="77777777" w:rsidR="00C942BA" w:rsidRPr="00C942BA" w:rsidRDefault="00C942BA" w:rsidP="00C942BA">
            <w:pPr>
              <w:spacing w:line="240" w:lineRule="auto"/>
              <w:ind w:firstLine="0"/>
              <w:jc w:val="left"/>
              <w:rPr>
                <w:rFonts w:eastAsia="Times New Roman"/>
                <w:color w:val="000000"/>
                <w:sz w:val="20"/>
                <w:szCs w:val="20"/>
                <w:lang w:val="en-US" w:eastAsia="pt-BR"/>
              </w:rPr>
            </w:pPr>
            <w:r w:rsidRPr="00C942BA">
              <w:rPr>
                <w:rFonts w:eastAsia="Times New Roman"/>
                <w:color w:val="000000"/>
                <w:sz w:val="20"/>
                <w:szCs w:val="20"/>
                <w:lang w:val="en-US" w:eastAsia="pt-BR"/>
              </w:rPr>
              <w:t>The Pursuit of Empowerment through Social Media: Structural Social Capital Dynamics in CSR-Blogging</w:t>
            </w:r>
          </w:p>
        </w:tc>
        <w:tc>
          <w:tcPr>
            <w:tcW w:w="1701" w:type="dxa"/>
            <w:tcBorders>
              <w:top w:val="nil"/>
              <w:left w:val="nil"/>
              <w:bottom w:val="single" w:sz="4" w:space="0" w:color="auto"/>
              <w:right w:val="single" w:sz="4" w:space="0" w:color="auto"/>
            </w:tcBorders>
            <w:shd w:val="clear" w:color="auto" w:fill="auto"/>
            <w:hideMark/>
          </w:tcPr>
          <w:p w14:paraId="76324A2F" w14:textId="77777777" w:rsidR="00C942BA" w:rsidRPr="00C942BA" w:rsidRDefault="00C942BA" w:rsidP="00C942BA">
            <w:pPr>
              <w:spacing w:line="240" w:lineRule="auto"/>
              <w:ind w:firstLine="0"/>
              <w:jc w:val="left"/>
              <w:rPr>
                <w:rFonts w:eastAsia="Times New Roman"/>
                <w:color w:val="000000"/>
                <w:sz w:val="20"/>
                <w:szCs w:val="20"/>
                <w:lang w:val="en-US" w:eastAsia="pt-BR"/>
              </w:rPr>
            </w:pPr>
            <w:r w:rsidRPr="00C942BA">
              <w:rPr>
                <w:rFonts w:eastAsia="Times New Roman"/>
                <w:color w:val="000000"/>
                <w:sz w:val="20"/>
                <w:szCs w:val="20"/>
                <w:lang w:val="en-US" w:eastAsia="pt-BR"/>
              </w:rPr>
              <w:t xml:space="preserve">(2013) Journal of Business Ethics, 118 (4), pp. 759-775. </w:t>
            </w:r>
          </w:p>
        </w:tc>
        <w:tc>
          <w:tcPr>
            <w:tcW w:w="4111" w:type="dxa"/>
            <w:tcBorders>
              <w:top w:val="nil"/>
              <w:left w:val="nil"/>
              <w:bottom w:val="single" w:sz="4" w:space="0" w:color="auto"/>
              <w:right w:val="single" w:sz="4" w:space="0" w:color="auto"/>
            </w:tcBorders>
            <w:shd w:val="clear" w:color="auto" w:fill="auto"/>
            <w:hideMark/>
          </w:tcPr>
          <w:p w14:paraId="0254D202" w14:textId="3CDB3BEA" w:rsidR="00C942BA" w:rsidRPr="00C942BA" w:rsidRDefault="002B520E" w:rsidP="00C942BA">
            <w:pPr>
              <w:spacing w:line="240" w:lineRule="auto"/>
              <w:ind w:firstLine="0"/>
              <w:jc w:val="left"/>
              <w:rPr>
                <w:rFonts w:eastAsia="Times New Roman"/>
                <w:color w:val="000000"/>
                <w:sz w:val="20"/>
                <w:szCs w:val="20"/>
                <w:lang w:eastAsia="pt-BR"/>
              </w:rPr>
            </w:pPr>
            <w:r>
              <w:rPr>
                <w:rFonts w:eastAsia="Times New Roman"/>
                <w:color w:val="000000"/>
                <w:sz w:val="20"/>
                <w:szCs w:val="20"/>
                <w:lang w:eastAsia="pt-BR"/>
              </w:rPr>
              <w:t xml:space="preserve">No estudo oriundo da </w:t>
            </w:r>
            <w:r w:rsidR="00666FE0">
              <w:rPr>
                <w:rFonts w:eastAsia="Times New Roman"/>
                <w:color w:val="000000"/>
                <w:sz w:val="20"/>
                <w:szCs w:val="20"/>
                <w:lang w:eastAsia="pt-BR"/>
              </w:rPr>
              <w:t>Lituânia</w:t>
            </w:r>
            <w:r>
              <w:rPr>
                <w:rFonts w:eastAsia="Times New Roman"/>
                <w:color w:val="000000"/>
                <w:sz w:val="20"/>
                <w:szCs w:val="20"/>
                <w:lang w:eastAsia="pt-BR"/>
              </w:rPr>
              <w:t xml:space="preserve">, analisa-se, o impacto </w:t>
            </w:r>
            <w:r w:rsidR="00666FE0">
              <w:rPr>
                <w:rFonts w:eastAsia="Times New Roman"/>
                <w:color w:val="000000"/>
                <w:sz w:val="20"/>
                <w:szCs w:val="20"/>
                <w:lang w:eastAsia="pt-BR"/>
              </w:rPr>
              <w:t>da tecnologia</w:t>
            </w:r>
            <w:r>
              <w:rPr>
                <w:rFonts w:eastAsia="Times New Roman"/>
                <w:color w:val="000000"/>
                <w:sz w:val="20"/>
                <w:szCs w:val="20"/>
                <w:lang w:eastAsia="pt-BR"/>
              </w:rPr>
              <w:t xml:space="preserve"> de informação e de conexão, no fortalecimento do </w:t>
            </w:r>
            <w:r w:rsidR="007C2257">
              <w:rPr>
                <w:rFonts w:eastAsia="Times New Roman"/>
                <w:color w:val="000000"/>
                <w:sz w:val="20"/>
                <w:szCs w:val="20"/>
                <w:lang w:eastAsia="pt-BR"/>
              </w:rPr>
              <w:t>CS</w:t>
            </w:r>
            <w:r w:rsidR="00C942BA" w:rsidRPr="00C942BA">
              <w:rPr>
                <w:rFonts w:eastAsia="Times New Roman"/>
                <w:color w:val="000000"/>
                <w:sz w:val="20"/>
                <w:szCs w:val="20"/>
                <w:lang w:eastAsia="pt-BR"/>
              </w:rPr>
              <w:t xml:space="preserve"> dos </w:t>
            </w:r>
            <w:r w:rsidR="00C942BA" w:rsidRPr="0074350D">
              <w:rPr>
                <w:rFonts w:eastAsia="Times New Roman"/>
                <w:i/>
                <w:color w:val="000000"/>
                <w:sz w:val="20"/>
                <w:szCs w:val="20"/>
                <w:lang w:eastAsia="pt-BR"/>
              </w:rPr>
              <w:t>stakeholders</w:t>
            </w:r>
            <w:r>
              <w:rPr>
                <w:rFonts w:eastAsia="Times New Roman"/>
                <w:color w:val="000000"/>
                <w:sz w:val="20"/>
                <w:szCs w:val="20"/>
                <w:lang w:eastAsia="pt-BR"/>
              </w:rPr>
              <w:t xml:space="preserve"> e, como consequência, no </w:t>
            </w:r>
            <w:r w:rsidR="00C942BA" w:rsidRPr="00C942BA">
              <w:rPr>
                <w:rFonts w:eastAsia="Times New Roman"/>
                <w:color w:val="000000"/>
                <w:sz w:val="20"/>
                <w:szCs w:val="20"/>
                <w:lang w:eastAsia="pt-BR"/>
              </w:rPr>
              <w:t xml:space="preserve">poder de </w:t>
            </w:r>
            <w:r w:rsidR="00666FE0" w:rsidRPr="00C942BA">
              <w:rPr>
                <w:rFonts w:eastAsia="Times New Roman"/>
                <w:color w:val="000000"/>
                <w:sz w:val="20"/>
                <w:szCs w:val="20"/>
                <w:lang w:eastAsia="pt-BR"/>
              </w:rPr>
              <w:t>influencia</w:t>
            </w:r>
            <w:r w:rsidR="00666FE0">
              <w:rPr>
                <w:rFonts w:eastAsia="Times New Roman"/>
                <w:color w:val="000000"/>
                <w:sz w:val="20"/>
                <w:szCs w:val="20"/>
                <w:lang w:eastAsia="pt-BR"/>
              </w:rPr>
              <w:t>r as</w:t>
            </w:r>
            <w:r>
              <w:rPr>
                <w:rFonts w:eastAsia="Times New Roman"/>
                <w:color w:val="000000"/>
                <w:sz w:val="20"/>
                <w:szCs w:val="20"/>
                <w:lang w:eastAsia="pt-BR"/>
              </w:rPr>
              <w:t xml:space="preserve"> </w:t>
            </w:r>
            <w:r w:rsidR="00C942BA" w:rsidRPr="00C942BA">
              <w:rPr>
                <w:rFonts w:eastAsia="Times New Roman"/>
                <w:color w:val="000000"/>
                <w:sz w:val="20"/>
                <w:szCs w:val="20"/>
                <w:lang w:eastAsia="pt-BR"/>
              </w:rPr>
              <w:t xml:space="preserve">organizações </w:t>
            </w:r>
            <w:r>
              <w:rPr>
                <w:rFonts w:eastAsia="Times New Roman"/>
                <w:color w:val="000000"/>
                <w:sz w:val="20"/>
                <w:szCs w:val="20"/>
                <w:lang w:eastAsia="pt-BR"/>
              </w:rPr>
              <w:t xml:space="preserve">na direção da adesão à </w:t>
            </w:r>
            <w:r w:rsidR="007C2257">
              <w:rPr>
                <w:rFonts w:eastAsia="Times New Roman"/>
                <w:color w:val="000000"/>
                <w:sz w:val="20"/>
                <w:szCs w:val="20"/>
                <w:lang w:eastAsia="pt-BR"/>
              </w:rPr>
              <w:t>RSE</w:t>
            </w:r>
            <w:r>
              <w:rPr>
                <w:rFonts w:eastAsia="Times New Roman"/>
                <w:color w:val="000000"/>
                <w:sz w:val="20"/>
                <w:szCs w:val="20"/>
                <w:lang w:eastAsia="pt-BR"/>
              </w:rPr>
              <w:t>.</w:t>
            </w:r>
          </w:p>
        </w:tc>
      </w:tr>
      <w:tr w:rsidR="00C942BA" w:rsidRPr="00C942BA" w14:paraId="5EFCFF28" w14:textId="77777777" w:rsidTr="00457F9D">
        <w:trPr>
          <w:trHeight w:val="20"/>
        </w:trPr>
        <w:tc>
          <w:tcPr>
            <w:tcW w:w="1180" w:type="dxa"/>
            <w:tcBorders>
              <w:top w:val="nil"/>
              <w:left w:val="single" w:sz="4" w:space="0" w:color="auto"/>
              <w:bottom w:val="single" w:sz="4" w:space="0" w:color="auto"/>
              <w:right w:val="single" w:sz="4" w:space="0" w:color="auto"/>
            </w:tcBorders>
            <w:shd w:val="clear" w:color="auto" w:fill="auto"/>
            <w:hideMark/>
          </w:tcPr>
          <w:p w14:paraId="7C8D944A" w14:textId="77777777" w:rsidR="00C942BA" w:rsidRPr="00C942BA" w:rsidRDefault="00C942BA" w:rsidP="00C942BA">
            <w:pPr>
              <w:spacing w:line="240" w:lineRule="auto"/>
              <w:ind w:firstLine="0"/>
              <w:jc w:val="left"/>
              <w:rPr>
                <w:rFonts w:eastAsia="Times New Roman"/>
                <w:color w:val="000000"/>
                <w:sz w:val="20"/>
                <w:szCs w:val="20"/>
                <w:lang w:eastAsia="pt-BR"/>
              </w:rPr>
            </w:pPr>
            <w:r w:rsidRPr="00C942BA">
              <w:rPr>
                <w:rFonts w:eastAsia="Times New Roman"/>
                <w:color w:val="000000"/>
                <w:sz w:val="20"/>
                <w:szCs w:val="20"/>
                <w:lang w:eastAsia="pt-BR"/>
              </w:rPr>
              <w:t>Battaglia, M., Bianchi, L., Frey, M., Iraldo, F.</w:t>
            </w:r>
          </w:p>
        </w:tc>
        <w:tc>
          <w:tcPr>
            <w:tcW w:w="2222" w:type="dxa"/>
            <w:tcBorders>
              <w:top w:val="nil"/>
              <w:left w:val="nil"/>
              <w:bottom w:val="single" w:sz="4" w:space="0" w:color="auto"/>
              <w:right w:val="single" w:sz="4" w:space="0" w:color="auto"/>
            </w:tcBorders>
            <w:shd w:val="clear" w:color="auto" w:fill="auto"/>
            <w:hideMark/>
          </w:tcPr>
          <w:p w14:paraId="5E7ECD10" w14:textId="77777777" w:rsidR="00C942BA" w:rsidRPr="00C942BA" w:rsidRDefault="00C942BA" w:rsidP="00C942BA">
            <w:pPr>
              <w:spacing w:line="240" w:lineRule="auto"/>
              <w:ind w:firstLine="0"/>
              <w:jc w:val="left"/>
              <w:rPr>
                <w:rFonts w:eastAsia="Times New Roman"/>
                <w:color w:val="000000"/>
                <w:sz w:val="20"/>
                <w:szCs w:val="20"/>
                <w:lang w:val="en-US" w:eastAsia="pt-BR"/>
              </w:rPr>
            </w:pPr>
            <w:r w:rsidRPr="00C942BA">
              <w:rPr>
                <w:rFonts w:eastAsia="Times New Roman"/>
                <w:color w:val="000000"/>
                <w:sz w:val="20"/>
                <w:szCs w:val="20"/>
                <w:lang w:val="en-US" w:eastAsia="pt-BR"/>
              </w:rPr>
              <w:t>An innovative model to promote CSR among SMEs operating in industrial clusters: Evidence from an EU project</w:t>
            </w:r>
          </w:p>
        </w:tc>
        <w:tc>
          <w:tcPr>
            <w:tcW w:w="1701" w:type="dxa"/>
            <w:tcBorders>
              <w:top w:val="nil"/>
              <w:left w:val="nil"/>
              <w:bottom w:val="single" w:sz="4" w:space="0" w:color="auto"/>
              <w:right w:val="single" w:sz="4" w:space="0" w:color="auto"/>
            </w:tcBorders>
            <w:shd w:val="clear" w:color="auto" w:fill="auto"/>
            <w:hideMark/>
          </w:tcPr>
          <w:p w14:paraId="418DC8FC" w14:textId="77777777" w:rsidR="00C942BA" w:rsidRPr="00C942BA" w:rsidRDefault="00C942BA" w:rsidP="00C942BA">
            <w:pPr>
              <w:spacing w:line="240" w:lineRule="auto"/>
              <w:ind w:firstLine="0"/>
              <w:jc w:val="left"/>
              <w:rPr>
                <w:rFonts w:eastAsia="Times New Roman"/>
                <w:color w:val="000000"/>
                <w:sz w:val="20"/>
                <w:szCs w:val="20"/>
                <w:lang w:eastAsia="pt-BR"/>
              </w:rPr>
            </w:pPr>
            <w:r w:rsidRPr="00C942BA">
              <w:rPr>
                <w:rFonts w:eastAsia="Times New Roman"/>
                <w:color w:val="000000"/>
                <w:sz w:val="20"/>
                <w:szCs w:val="20"/>
                <w:lang w:eastAsia="pt-BR"/>
              </w:rPr>
              <w:t>(2010) Corporate Social</w:t>
            </w:r>
            <w:r w:rsidRPr="00666FE0">
              <w:rPr>
                <w:rFonts w:eastAsia="Times New Roman"/>
                <w:color w:val="000000"/>
                <w:sz w:val="20"/>
                <w:szCs w:val="20"/>
                <w:lang w:val="en-US" w:eastAsia="pt-BR"/>
              </w:rPr>
              <w:t xml:space="preserve"> Responsibility and</w:t>
            </w:r>
            <w:r w:rsidRPr="00C942BA">
              <w:rPr>
                <w:rFonts w:eastAsia="Times New Roman"/>
                <w:color w:val="000000"/>
                <w:sz w:val="20"/>
                <w:szCs w:val="20"/>
                <w:lang w:eastAsia="pt-BR"/>
              </w:rPr>
              <w:t xml:space="preserve"> Environmental Management, 17 (3), pp. 133-141. </w:t>
            </w:r>
          </w:p>
        </w:tc>
        <w:tc>
          <w:tcPr>
            <w:tcW w:w="4111" w:type="dxa"/>
            <w:tcBorders>
              <w:top w:val="nil"/>
              <w:left w:val="nil"/>
              <w:bottom w:val="single" w:sz="4" w:space="0" w:color="auto"/>
              <w:right w:val="single" w:sz="4" w:space="0" w:color="auto"/>
            </w:tcBorders>
            <w:shd w:val="clear" w:color="auto" w:fill="auto"/>
            <w:hideMark/>
          </w:tcPr>
          <w:p w14:paraId="77645425" w14:textId="40F040C5" w:rsidR="00C942BA" w:rsidRPr="00C942BA" w:rsidRDefault="00C942BA" w:rsidP="00C942BA">
            <w:pPr>
              <w:spacing w:line="240" w:lineRule="auto"/>
              <w:ind w:firstLine="0"/>
              <w:jc w:val="left"/>
              <w:rPr>
                <w:rFonts w:eastAsia="Times New Roman"/>
                <w:color w:val="000000"/>
                <w:sz w:val="20"/>
                <w:szCs w:val="20"/>
                <w:lang w:eastAsia="pt-BR"/>
              </w:rPr>
            </w:pPr>
            <w:r w:rsidRPr="00C942BA">
              <w:rPr>
                <w:rFonts w:eastAsia="Times New Roman"/>
                <w:color w:val="000000"/>
                <w:sz w:val="20"/>
                <w:szCs w:val="20"/>
                <w:lang w:eastAsia="pt-BR"/>
              </w:rPr>
              <w:t xml:space="preserve">Analisa-se, a </w:t>
            </w:r>
            <w:r w:rsidR="00666FE0" w:rsidRPr="00C942BA">
              <w:rPr>
                <w:rFonts w:eastAsia="Times New Roman"/>
                <w:color w:val="000000"/>
                <w:sz w:val="20"/>
                <w:szCs w:val="20"/>
                <w:lang w:eastAsia="pt-BR"/>
              </w:rPr>
              <w:t>partir de</w:t>
            </w:r>
            <w:r w:rsidRPr="00C942BA">
              <w:rPr>
                <w:rFonts w:eastAsia="Times New Roman"/>
                <w:color w:val="000000"/>
                <w:sz w:val="20"/>
                <w:szCs w:val="20"/>
                <w:lang w:eastAsia="pt-BR"/>
              </w:rPr>
              <w:t xml:space="preserve"> uma experiência </w:t>
            </w:r>
            <w:r w:rsidR="00666FE0" w:rsidRPr="00C942BA">
              <w:rPr>
                <w:rFonts w:eastAsia="Times New Roman"/>
                <w:color w:val="000000"/>
                <w:sz w:val="20"/>
                <w:szCs w:val="20"/>
                <w:lang w:eastAsia="pt-BR"/>
              </w:rPr>
              <w:t>na União</w:t>
            </w:r>
            <w:r w:rsidRPr="00C942BA">
              <w:rPr>
                <w:rFonts w:eastAsia="Times New Roman"/>
                <w:color w:val="000000"/>
                <w:sz w:val="20"/>
                <w:szCs w:val="20"/>
                <w:lang w:eastAsia="pt-BR"/>
              </w:rPr>
              <w:t xml:space="preserve"> </w:t>
            </w:r>
            <w:r w:rsidR="00666FE0" w:rsidRPr="00C942BA">
              <w:rPr>
                <w:rFonts w:eastAsia="Times New Roman"/>
                <w:color w:val="000000"/>
                <w:sz w:val="20"/>
                <w:szCs w:val="20"/>
                <w:lang w:eastAsia="pt-BR"/>
              </w:rPr>
              <w:t>Europeia</w:t>
            </w:r>
            <w:r w:rsidRPr="00C942BA">
              <w:rPr>
                <w:rFonts w:eastAsia="Times New Roman"/>
                <w:color w:val="000000"/>
                <w:sz w:val="20"/>
                <w:szCs w:val="20"/>
                <w:lang w:eastAsia="pt-BR"/>
              </w:rPr>
              <w:t xml:space="preserve">, o papel dos </w:t>
            </w:r>
            <w:r w:rsidR="00457F9D" w:rsidRPr="0074350D">
              <w:rPr>
                <w:rFonts w:eastAsia="Times New Roman"/>
                <w:i/>
                <w:color w:val="000000"/>
                <w:sz w:val="20"/>
                <w:szCs w:val="20"/>
                <w:lang w:eastAsia="pt-BR"/>
              </w:rPr>
              <w:t>s</w:t>
            </w:r>
            <w:r w:rsidRPr="0074350D">
              <w:rPr>
                <w:rFonts w:eastAsia="Times New Roman"/>
                <w:i/>
                <w:color w:val="000000"/>
                <w:sz w:val="20"/>
                <w:szCs w:val="20"/>
                <w:lang w:eastAsia="pt-BR"/>
              </w:rPr>
              <w:t>takeholders</w:t>
            </w:r>
            <w:r w:rsidRPr="00C942BA">
              <w:rPr>
                <w:rFonts w:eastAsia="Times New Roman"/>
                <w:color w:val="000000"/>
                <w:sz w:val="20"/>
                <w:szCs w:val="20"/>
                <w:lang w:eastAsia="pt-BR"/>
              </w:rPr>
              <w:t xml:space="preserve">, na adesão à </w:t>
            </w:r>
            <w:r w:rsidR="007C2257">
              <w:rPr>
                <w:rFonts w:eastAsia="Times New Roman"/>
                <w:color w:val="000000"/>
                <w:sz w:val="20"/>
                <w:szCs w:val="20"/>
                <w:lang w:eastAsia="pt-BR"/>
              </w:rPr>
              <w:t>RSE</w:t>
            </w:r>
            <w:r w:rsidRPr="00C942BA">
              <w:rPr>
                <w:rFonts w:eastAsia="Times New Roman"/>
                <w:color w:val="000000"/>
                <w:sz w:val="20"/>
                <w:szCs w:val="20"/>
                <w:lang w:eastAsia="pt-BR"/>
              </w:rPr>
              <w:t xml:space="preserve"> </w:t>
            </w:r>
            <w:r w:rsidR="00666FE0">
              <w:rPr>
                <w:rFonts w:eastAsia="Times New Roman"/>
                <w:color w:val="000000"/>
                <w:sz w:val="20"/>
                <w:szCs w:val="20"/>
                <w:lang w:eastAsia="pt-BR"/>
              </w:rPr>
              <w:t xml:space="preserve">em </w:t>
            </w:r>
            <w:r w:rsidR="00666FE0" w:rsidRPr="00C942BA">
              <w:rPr>
                <w:rFonts w:eastAsia="Times New Roman"/>
                <w:color w:val="000000"/>
                <w:sz w:val="20"/>
                <w:szCs w:val="20"/>
                <w:lang w:eastAsia="pt-BR"/>
              </w:rPr>
              <w:t>pequenas</w:t>
            </w:r>
            <w:r w:rsidRPr="00C942BA">
              <w:rPr>
                <w:rFonts w:eastAsia="Times New Roman"/>
                <w:color w:val="000000"/>
                <w:sz w:val="20"/>
                <w:szCs w:val="20"/>
                <w:lang w:eastAsia="pt-BR"/>
              </w:rPr>
              <w:t xml:space="preserve"> e media</w:t>
            </w:r>
            <w:r w:rsidR="002B520E">
              <w:rPr>
                <w:rFonts w:eastAsia="Times New Roman"/>
                <w:color w:val="000000"/>
                <w:sz w:val="20"/>
                <w:szCs w:val="20"/>
                <w:lang w:eastAsia="pt-BR"/>
              </w:rPr>
              <w:t>s</w:t>
            </w:r>
            <w:r w:rsidRPr="00C942BA">
              <w:rPr>
                <w:rFonts w:eastAsia="Times New Roman"/>
                <w:color w:val="000000"/>
                <w:sz w:val="20"/>
                <w:szCs w:val="20"/>
                <w:lang w:eastAsia="pt-BR"/>
              </w:rPr>
              <w:t xml:space="preserve"> empresas</w:t>
            </w:r>
          </w:p>
        </w:tc>
      </w:tr>
    </w:tbl>
    <w:p w14:paraId="685B7A69" w14:textId="57EA6843" w:rsidR="003D166A" w:rsidRDefault="003D166A" w:rsidP="0041634D">
      <w:pPr>
        <w:spacing w:after="120" w:line="240" w:lineRule="auto"/>
        <w:ind w:firstLine="0"/>
        <w:contextualSpacing/>
        <w:jc w:val="center"/>
        <w:rPr>
          <w:color w:val="000000"/>
          <w:sz w:val="20"/>
          <w:szCs w:val="20"/>
        </w:rPr>
      </w:pPr>
      <w:r>
        <w:rPr>
          <w:color w:val="000000"/>
          <w:sz w:val="20"/>
          <w:szCs w:val="20"/>
        </w:rPr>
        <w:t>F</w:t>
      </w:r>
      <w:r w:rsidRPr="00401A6A">
        <w:rPr>
          <w:color w:val="000000"/>
          <w:sz w:val="20"/>
          <w:szCs w:val="20"/>
        </w:rPr>
        <w:t>onte: elaborado pelos autores</w:t>
      </w:r>
      <w:r>
        <w:rPr>
          <w:color w:val="000000"/>
          <w:sz w:val="20"/>
          <w:szCs w:val="20"/>
        </w:rPr>
        <w:t xml:space="preserve"> com base nos dados da base </w:t>
      </w:r>
      <w:r w:rsidR="00242ACB">
        <w:rPr>
          <w:color w:val="000000"/>
          <w:sz w:val="20"/>
          <w:szCs w:val="20"/>
        </w:rPr>
        <w:t xml:space="preserve">científica </w:t>
      </w:r>
      <w:r>
        <w:rPr>
          <w:color w:val="000000"/>
          <w:sz w:val="20"/>
          <w:szCs w:val="20"/>
        </w:rPr>
        <w:t>Scopus</w:t>
      </w:r>
    </w:p>
    <w:p w14:paraId="56AEC38E" w14:textId="09910A09" w:rsidR="00D11BCF" w:rsidRDefault="00D11BCF" w:rsidP="003D166A">
      <w:pPr>
        <w:spacing w:after="120" w:line="240" w:lineRule="auto"/>
        <w:ind w:firstLine="0"/>
        <w:contextualSpacing/>
        <w:rPr>
          <w:color w:val="000000"/>
          <w:sz w:val="20"/>
          <w:szCs w:val="20"/>
        </w:rPr>
      </w:pPr>
    </w:p>
    <w:p w14:paraId="1C3AC0E1" w14:textId="19A53C7F" w:rsidR="00D11BCF" w:rsidRDefault="00D11BCF" w:rsidP="00D11BCF">
      <w:pPr>
        <w:ind w:firstLine="0"/>
        <w:contextualSpacing/>
        <w:rPr>
          <w:color w:val="000000"/>
          <w:sz w:val="20"/>
          <w:szCs w:val="20"/>
        </w:rPr>
      </w:pPr>
      <w:r>
        <w:rPr>
          <w:color w:val="000000"/>
        </w:rPr>
        <w:tab/>
        <w:t xml:space="preserve">A análise das publicações desta categoria, identificou adoção de perspectiva que se aproxima da visão de </w:t>
      </w:r>
      <w:r w:rsidRPr="00BC4913">
        <w:rPr>
          <w:rStyle w:val="notranslate"/>
        </w:rPr>
        <w:t>Džupina (2016)</w:t>
      </w:r>
      <w:r>
        <w:rPr>
          <w:rStyle w:val="notranslate"/>
        </w:rPr>
        <w:t xml:space="preserve">, autor que considera tanto as </w:t>
      </w:r>
      <w:r w:rsidRPr="00BC4913">
        <w:rPr>
          <w:color w:val="000000"/>
        </w:rPr>
        <w:t xml:space="preserve">expectativas dos </w:t>
      </w:r>
      <w:r w:rsidRPr="00BC4913">
        <w:rPr>
          <w:i/>
          <w:color w:val="000000"/>
        </w:rPr>
        <w:t>stakeholders</w:t>
      </w:r>
      <w:r>
        <w:rPr>
          <w:i/>
          <w:color w:val="000000"/>
        </w:rPr>
        <w:t>,</w:t>
      </w:r>
      <w:r w:rsidRPr="00BC4913">
        <w:rPr>
          <w:color w:val="000000"/>
        </w:rPr>
        <w:t xml:space="preserve"> </w:t>
      </w:r>
      <w:r>
        <w:rPr>
          <w:color w:val="000000"/>
        </w:rPr>
        <w:t xml:space="preserve">como a </w:t>
      </w:r>
      <w:r w:rsidRPr="00BC4913">
        <w:rPr>
          <w:color w:val="000000"/>
        </w:rPr>
        <w:t>adesão das organizações à RSE,</w:t>
      </w:r>
      <w:r>
        <w:rPr>
          <w:color w:val="000000"/>
        </w:rPr>
        <w:t xml:space="preserve"> como </w:t>
      </w:r>
      <w:r w:rsidRPr="00BC4913">
        <w:rPr>
          <w:color w:val="000000"/>
        </w:rPr>
        <w:t>construções sociais</w:t>
      </w:r>
      <w:r>
        <w:rPr>
          <w:color w:val="000000"/>
        </w:rPr>
        <w:t xml:space="preserve"> e, portanto, sujeitas a variações. Estas publicações sinalizam que </w:t>
      </w:r>
      <w:r w:rsidRPr="00AA3811">
        <w:rPr>
          <w:i/>
          <w:color w:val="000000"/>
        </w:rPr>
        <w:t>stakeholders</w:t>
      </w:r>
      <w:r>
        <w:rPr>
          <w:i/>
          <w:color w:val="000000"/>
        </w:rPr>
        <w:t xml:space="preserve">, </w:t>
      </w:r>
      <w:r w:rsidRPr="00A11AD1">
        <w:rPr>
          <w:color w:val="000000"/>
        </w:rPr>
        <w:t>quando</w:t>
      </w:r>
      <w:r>
        <w:rPr>
          <w:color w:val="000000"/>
        </w:rPr>
        <w:t xml:space="preserve"> imersos em contextos de CS denso e altruísta, podem influenciar as organizações, na direção da adoção de estratégias mais responsáveis em relação ao ambiente e sociedade, em detrimento às estratégias focadas, apenas, na maximização de lucro</w:t>
      </w:r>
    </w:p>
    <w:p w14:paraId="78711F2F" w14:textId="567D88A9" w:rsidR="00D7532C" w:rsidRDefault="00D7532C" w:rsidP="000E14C6">
      <w:pPr>
        <w:ind w:left="-6" w:right="11" w:firstLine="0"/>
        <w:contextualSpacing/>
        <w:jc w:val="center"/>
        <w:rPr>
          <w:color w:val="000000"/>
          <w:sz w:val="20"/>
          <w:szCs w:val="20"/>
        </w:rPr>
      </w:pPr>
    </w:p>
    <w:p w14:paraId="342BA5D4" w14:textId="2216B714" w:rsidR="00F82C85" w:rsidRDefault="00F82C85" w:rsidP="00F82C85">
      <w:pPr>
        <w:ind w:firstLine="0"/>
        <w:contextualSpacing/>
      </w:pPr>
      <w:r w:rsidRPr="00401A6A">
        <w:t>6.</w:t>
      </w:r>
      <w:r>
        <w:t>3</w:t>
      </w:r>
      <w:r w:rsidRPr="00401A6A">
        <w:t xml:space="preserve">   </w:t>
      </w:r>
      <w:r w:rsidRPr="00505A8D">
        <w:t xml:space="preserve"> </w:t>
      </w:r>
      <w:r>
        <w:tab/>
        <w:t xml:space="preserve">A ORGANIZAÇÃO COM CS DESENVOLVIDO, SELECIONANDO </w:t>
      </w:r>
      <w:r w:rsidRPr="00F82C85">
        <w:rPr>
          <w:i/>
        </w:rPr>
        <w:t>STAKEHOLDERS</w:t>
      </w:r>
      <w:r>
        <w:t xml:space="preserve"> E PRÁTICAS DE RSE A SEREM ATENDIDAS </w:t>
      </w:r>
    </w:p>
    <w:p w14:paraId="3879500D" w14:textId="77777777" w:rsidR="00D65316" w:rsidRDefault="00D65316" w:rsidP="001F408D">
      <w:pPr>
        <w:contextualSpacing/>
      </w:pPr>
    </w:p>
    <w:p w14:paraId="74EDD1B2" w14:textId="52C3B165" w:rsidR="001F408D" w:rsidRDefault="00112B17" w:rsidP="001F408D">
      <w:pPr>
        <w:contextualSpacing/>
      </w:pPr>
      <w:r w:rsidRPr="00150F55">
        <w:t>Foi identificada</w:t>
      </w:r>
      <w:r w:rsidR="00462770">
        <w:t xml:space="preserve"> </w:t>
      </w:r>
      <w:r w:rsidRPr="00150F55">
        <w:t>uma publicação</w:t>
      </w:r>
      <w:r w:rsidR="00F82C85">
        <w:t xml:space="preserve"> que reflete sobre o relacionamento entre os </w:t>
      </w:r>
      <w:r w:rsidR="00242ACB">
        <w:t xml:space="preserve">três construtos no contexto </w:t>
      </w:r>
      <w:r w:rsidR="001F408D">
        <w:t xml:space="preserve">das </w:t>
      </w:r>
      <w:r w:rsidR="00242ACB">
        <w:t>empresas transnacionais</w:t>
      </w:r>
      <w:r w:rsidR="001F408D">
        <w:t>. Na seção de fundamentação teórica, estas empresas foram apresentadas por Lopez-Ruiz (2004) como, instituições paradigmáticas que, no contexto atual, concentram mais poder do que Igreja ou o Estado.</w:t>
      </w:r>
    </w:p>
    <w:p w14:paraId="59AB4E79" w14:textId="77777777" w:rsidR="00852F2D" w:rsidRDefault="005B2F5E" w:rsidP="002331BC">
      <w:pPr>
        <w:contextualSpacing/>
        <w:rPr>
          <w:szCs w:val="20"/>
        </w:rPr>
      </w:pPr>
      <w:r>
        <w:lastRenderedPageBreak/>
        <w:t xml:space="preserve">As </w:t>
      </w:r>
      <w:r w:rsidR="001D5D5A" w:rsidRPr="00150F55">
        <w:rPr>
          <w:szCs w:val="20"/>
        </w:rPr>
        <w:t>operações de produção</w:t>
      </w:r>
      <w:r>
        <w:rPr>
          <w:szCs w:val="20"/>
        </w:rPr>
        <w:t xml:space="preserve"> das corporações transnacionais, assim como os </w:t>
      </w:r>
      <w:r w:rsidR="00457F9D">
        <w:rPr>
          <w:szCs w:val="20"/>
        </w:rPr>
        <w:t>consumidores</w:t>
      </w:r>
      <w:r w:rsidR="00242ACB">
        <w:rPr>
          <w:szCs w:val="20"/>
        </w:rPr>
        <w:t xml:space="preserve">, </w:t>
      </w:r>
      <w:r>
        <w:rPr>
          <w:szCs w:val="20"/>
        </w:rPr>
        <w:t xml:space="preserve">legisladores e </w:t>
      </w:r>
      <w:r w:rsidR="00242ACB">
        <w:rPr>
          <w:szCs w:val="20"/>
        </w:rPr>
        <w:t>demais g</w:t>
      </w:r>
      <w:r w:rsidR="00E40810">
        <w:rPr>
          <w:szCs w:val="20"/>
        </w:rPr>
        <w:t xml:space="preserve">rupos de </w:t>
      </w:r>
      <w:r w:rsidR="00457F9D" w:rsidRPr="0074350D">
        <w:rPr>
          <w:i/>
          <w:szCs w:val="20"/>
        </w:rPr>
        <w:t>stakeholders</w:t>
      </w:r>
      <w:r>
        <w:rPr>
          <w:i/>
          <w:szCs w:val="20"/>
        </w:rPr>
        <w:t xml:space="preserve">, </w:t>
      </w:r>
      <w:r>
        <w:rPr>
          <w:szCs w:val="20"/>
        </w:rPr>
        <w:t xml:space="preserve">estão </w:t>
      </w:r>
      <w:r w:rsidR="00E40810">
        <w:rPr>
          <w:szCs w:val="20"/>
        </w:rPr>
        <w:t xml:space="preserve">distribuídos </w:t>
      </w:r>
      <w:r w:rsidR="00457F9D">
        <w:rPr>
          <w:szCs w:val="20"/>
        </w:rPr>
        <w:t xml:space="preserve">em </w:t>
      </w:r>
      <w:r w:rsidR="001D5D5A" w:rsidRPr="00150F55">
        <w:rPr>
          <w:szCs w:val="20"/>
        </w:rPr>
        <w:t>diversos países</w:t>
      </w:r>
      <w:r w:rsidR="002331BC">
        <w:rPr>
          <w:szCs w:val="20"/>
        </w:rPr>
        <w:t xml:space="preserve">. </w:t>
      </w:r>
    </w:p>
    <w:p w14:paraId="04EDA420" w14:textId="28568369" w:rsidR="00C356BC" w:rsidRDefault="00852F2D" w:rsidP="00452A42">
      <w:pPr>
        <w:ind w:left="-6" w:right="11" w:firstLine="0"/>
        <w:contextualSpacing/>
        <w:rPr>
          <w:szCs w:val="20"/>
        </w:rPr>
      </w:pPr>
      <w:r>
        <w:rPr>
          <w:color w:val="000000"/>
        </w:rPr>
        <w:tab/>
      </w:r>
      <w:r>
        <w:rPr>
          <w:color w:val="000000"/>
        </w:rPr>
        <w:tab/>
        <w:t>Os autores relatam que as corporações transnacionais identificam e selecionam arranjos de aderência à RSE, conforme o país (desenvolvido ou emergente), a legislação (rigorosa ou não), os</w:t>
      </w:r>
      <w:r w:rsidR="000A0913">
        <w:rPr>
          <w:color w:val="000000"/>
        </w:rPr>
        <w:t xml:space="preserve"> </w:t>
      </w:r>
      <w:r w:rsidR="000A0913" w:rsidRPr="000A0913">
        <w:rPr>
          <w:i/>
          <w:color w:val="000000"/>
        </w:rPr>
        <w:t xml:space="preserve">stakeholders </w:t>
      </w:r>
      <w:r>
        <w:rPr>
          <w:color w:val="000000"/>
        </w:rPr>
        <w:t xml:space="preserve">consumidores (menos ou mais empáticos com as causas de RSE), o mercado (decisivo para os resultados ou não), buscando a maximização do lucro. O arranjo mais econômico, combina </w:t>
      </w:r>
      <w:r w:rsidR="000A0913">
        <w:rPr>
          <w:color w:val="000000"/>
        </w:rPr>
        <w:t>ações s</w:t>
      </w:r>
      <w:r>
        <w:rPr>
          <w:color w:val="000000"/>
        </w:rPr>
        <w:t>eletivas de responsabilidade social ambiental com ações que podem ser consideradas “irresponsáveis”</w:t>
      </w:r>
      <w:r w:rsidR="000A0913">
        <w:rPr>
          <w:color w:val="000000"/>
        </w:rPr>
        <w:t xml:space="preserve">, e atendimento de preocupações de grupo de </w:t>
      </w:r>
      <w:r w:rsidR="000A0913" w:rsidRPr="000A0913">
        <w:rPr>
          <w:i/>
          <w:color w:val="000000"/>
        </w:rPr>
        <w:t xml:space="preserve">stakeholders </w:t>
      </w:r>
      <w:r w:rsidR="000A0913" w:rsidRPr="000A0913">
        <w:rPr>
          <w:color w:val="000000"/>
        </w:rPr>
        <w:t xml:space="preserve">detentores de CS fortes com </w:t>
      </w:r>
      <w:r w:rsidR="000A0913">
        <w:rPr>
          <w:color w:val="000000"/>
        </w:rPr>
        <w:t xml:space="preserve">a </w:t>
      </w:r>
      <w:r w:rsidR="000A0913" w:rsidRPr="000A0913">
        <w:rPr>
          <w:color w:val="000000"/>
        </w:rPr>
        <w:t>negligência de grupos de</w:t>
      </w:r>
      <w:r w:rsidR="000A0913">
        <w:rPr>
          <w:color w:val="000000"/>
        </w:rPr>
        <w:t xml:space="preserve"> </w:t>
      </w:r>
      <w:r w:rsidR="000A0913" w:rsidRPr="000A0913">
        <w:rPr>
          <w:i/>
          <w:color w:val="000000"/>
        </w:rPr>
        <w:t>stakeholders</w:t>
      </w:r>
      <w:r w:rsidR="000A0913">
        <w:rPr>
          <w:i/>
          <w:color w:val="000000"/>
        </w:rPr>
        <w:t xml:space="preserve"> </w:t>
      </w:r>
      <w:r w:rsidR="000A0913" w:rsidRPr="000A0913">
        <w:rPr>
          <w:color w:val="000000"/>
        </w:rPr>
        <w:t>com CS enfraquecido.</w:t>
      </w:r>
      <w:r w:rsidR="00452A42">
        <w:rPr>
          <w:color w:val="000000"/>
        </w:rPr>
        <w:t xml:space="preserve"> </w:t>
      </w:r>
      <w:r>
        <w:rPr>
          <w:szCs w:val="20"/>
        </w:rPr>
        <w:tab/>
      </w:r>
      <w:r w:rsidR="00C356BC">
        <w:rPr>
          <w:szCs w:val="20"/>
        </w:rPr>
        <w:t xml:space="preserve">A publicação </w:t>
      </w:r>
      <w:r w:rsidR="000E27BB">
        <w:rPr>
          <w:szCs w:val="20"/>
        </w:rPr>
        <w:t xml:space="preserve">única </w:t>
      </w:r>
      <w:r w:rsidR="00C356BC">
        <w:rPr>
          <w:szCs w:val="20"/>
        </w:rPr>
        <w:t xml:space="preserve">identificada com esta visão, é </w:t>
      </w:r>
      <w:r w:rsidR="002331BC">
        <w:rPr>
          <w:szCs w:val="20"/>
        </w:rPr>
        <w:t>sintetizada n</w:t>
      </w:r>
      <w:r w:rsidR="00C356BC">
        <w:rPr>
          <w:szCs w:val="20"/>
        </w:rPr>
        <w:t>o quadro 03.</w:t>
      </w:r>
    </w:p>
    <w:p w14:paraId="297A7316" w14:textId="4CE4E9E4" w:rsidR="00150F55" w:rsidRPr="00150F55" w:rsidRDefault="00C356BC" w:rsidP="00D53102">
      <w:pPr>
        <w:ind w:firstLine="0"/>
        <w:contextualSpacing/>
        <w:rPr>
          <w:color w:val="000000"/>
          <w:sz w:val="20"/>
          <w:szCs w:val="20"/>
        </w:rPr>
      </w:pPr>
      <w:r w:rsidRPr="00150F55">
        <w:rPr>
          <w:color w:val="000000"/>
          <w:sz w:val="20"/>
          <w:szCs w:val="20"/>
        </w:rPr>
        <w:t xml:space="preserve"> </w:t>
      </w:r>
    </w:p>
    <w:p w14:paraId="669F0BE1" w14:textId="123010AC" w:rsidR="003D166A" w:rsidRDefault="001C65DE" w:rsidP="00916EDF">
      <w:pPr>
        <w:spacing w:line="240" w:lineRule="auto"/>
        <w:ind w:firstLine="0"/>
        <w:contextualSpacing/>
        <w:jc w:val="center"/>
        <w:rPr>
          <w:sz w:val="20"/>
          <w:szCs w:val="20"/>
        </w:rPr>
      </w:pPr>
      <w:r w:rsidRPr="00150F55">
        <w:rPr>
          <w:color w:val="000000"/>
          <w:sz w:val="20"/>
          <w:szCs w:val="20"/>
        </w:rPr>
        <w:t xml:space="preserve">Quadro 03 – </w:t>
      </w:r>
      <w:r w:rsidR="000E5B9B">
        <w:rPr>
          <w:color w:val="000000"/>
          <w:sz w:val="20"/>
          <w:szCs w:val="20"/>
        </w:rPr>
        <w:t>P</w:t>
      </w:r>
      <w:r w:rsidR="000E5B9B" w:rsidRPr="00150F55">
        <w:rPr>
          <w:sz w:val="20"/>
          <w:szCs w:val="20"/>
        </w:rPr>
        <w:t xml:space="preserve">ublicação </w:t>
      </w:r>
      <w:r w:rsidR="000E5B9B">
        <w:rPr>
          <w:sz w:val="20"/>
          <w:szCs w:val="20"/>
        </w:rPr>
        <w:t xml:space="preserve">tratando </w:t>
      </w:r>
      <w:r w:rsidR="000E5B9B" w:rsidRPr="002331BC">
        <w:rPr>
          <w:color w:val="000000"/>
          <w:sz w:val="20"/>
          <w:szCs w:val="20"/>
        </w:rPr>
        <w:t>d</w:t>
      </w:r>
      <w:r w:rsidR="002331BC">
        <w:rPr>
          <w:color w:val="000000"/>
          <w:sz w:val="20"/>
          <w:szCs w:val="20"/>
        </w:rPr>
        <w:t xml:space="preserve">e organizações com CS </w:t>
      </w:r>
      <w:r w:rsidR="002331BC" w:rsidRPr="002331BC">
        <w:rPr>
          <w:color w:val="000000"/>
          <w:sz w:val="20"/>
          <w:szCs w:val="20"/>
        </w:rPr>
        <w:t>desenvolvido</w:t>
      </w:r>
      <w:r w:rsidR="00D65316">
        <w:rPr>
          <w:color w:val="000000"/>
          <w:sz w:val="20"/>
          <w:szCs w:val="20"/>
        </w:rPr>
        <w:t>.</w:t>
      </w:r>
    </w:p>
    <w:tbl>
      <w:tblPr>
        <w:tblW w:w="97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13"/>
        <w:gridCol w:w="1384"/>
        <w:gridCol w:w="1305"/>
        <w:gridCol w:w="6312"/>
      </w:tblGrid>
      <w:tr w:rsidR="00C942BA" w:rsidRPr="00C942BA" w14:paraId="4EB0142E" w14:textId="77777777" w:rsidTr="00D65316">
        <w:trPr>
          <w:trHeight w:val="500"/>
        </w:trPr>
        <w:tc>
          <w:tcPr>
            <w:tcW w:w="713" w:type="dxa"/>
            <w:shd w:val="clear" w:color="000000" w:fill="D0CECE"/>
            <w:vAlign w:val="center"/>
            <w:hideMark/>
          </w:tcPr>
          <w:p w14:paraId="4DE8AB29" w14:textId="09D5F128" w:rsidR="00C942BA" w:rsidRPr="00C942BA" w:rsidRDefault="00B97B35" w:rsidP="00C942BA">
            <w:pPr>
              <w:spacing w:line="240" w:lineRule="auto"/>
              <w:ind w:firstLine="0"/>
              <w:jc w:val="center"/>
              <w:rPr>
                <w:rFonts w:ascii="Calibri" w:eastAsia="Times New Roman" w:hAnsi="Calibri"/>
                <w:color w:val="000000"/>
                <w:sz w:val="20"/>
                <w:szCs w:val="20"/>
                <w:lang w:eastAsia="pt-BR"/>
              </w:rPr>
            </w:pPr>
            <w:r w:rsidRPr="00C942BA">
              <w:rPr>
                <w:rFonts w:ascii="Calibri" w:eastAsia="Times New Roman" w:hAnsi="Calibri"/>
                <w:color w:val="000000"/>
                <w:sz w:val="20"/>
                <w:szCs w:val="20"/>
                <w:lang w:eastAsia="pt-BR"/>
              </w:rPr>
              <w:t>Autor (</w:t>
            </w:r>
            <w:r w:rsidR="00C942BA" w:rsidRPr="00C942BA">
              <w:rPr>
                <w:rFonts w:ascii="Calibri" w:eastAsia="Times New Roman" w:hAnsi="Calibri"/>
                <w:color w:val="000000"/>
                <w:sz w:val="20"/>
                <w:szCs w:val="20"/>
                <w:lang w:eastAsia="pt-BR"/>
              </w:rPr>
              <w:t>es)</w:t>
            </w:r>
          </w:p>
        </w:tc>
        <w:tc>
          <w:tcPr>
            <w:tcW w:w="1384" w:type="dxa"/>
            <w:shd w:val="clear" w:color="000000" w:fill="D0CECE"/>
            <w:vAlign w:val="center"/>
            <w:hideMark/>
          </w:tcPr>
          <w:p w14:paraId="71FB194F" w14:textId="2803EDFE" w:rsidR="00C942BA" w:rsidRPr="00C942BA" w:rsidRDefault="00C942BA" w:rsidP="00C942BA">
            <w:pPr>
              <w:spacing w:line="240" w:lineRule="auto"/>
              <w:ind w:firstLine="0"/>
              <w:jc w:val="center"/>
              <w:rPr>
                <w:rFonts w:ascii="Calibri" w:eastAsia="Times New Roman" w:hAnsi="Calibri"/>
                <w:color w:val="000000"/>
                <w:sz w:val="20"/>
                <w:szCs w:val="20"/>
                <w:lang w:eastAsia="pt-BR"/>
              </w:rPr>
            </w:pPr>
            <w:r w:rsidRPr="00C942BA">
              <w:rPr>
                <w:rFonts w:ascii="Calibri" w:eastAsia="Times New Roman" w:hAnsi="Calibri"/>
                <w:color w:val="000000"/>
                <w:sz w:val="20"/>
                <w:szCs w:val="20"/>
                <w:lang w:eastAsia="pt-BR"/>
              </w:rPr>
              <w:t>Título</w:t>
            </w:r>
          </w:p>
        </w:tc>
        <w:tc>
          <w:tcPr>
            <w:tcW w:w="1305" w:type="dxa"/>
            <w:shd w:val="clear" w:color="000000" w:fill="D0CECE"/>
            <w:noWrap/>
            <w:vAlign w:val="center"/>
            <w:hideMark/>
          </w:tcPr>
          <w:p w14:paraId="4906EE99" w14:textId="77777777" w:rsidR="00C942BA" w:rsidRPr="00C942BA" w:rsidRDefault="00C942BA" w:rsidP="00C942BA">
            <w:pPr>
              <w:spacing w:line="240" w:lineRule="auto"/>
              <w:ind w:firstLine="0"/>
              <w:jc w:val="center"/>
              <w:rPr>
                <w:rFonts w:ascii="Calibri" w:eastAsia="Times New Roman" w:hAnsi="Calibri"/>
                <w:color w:val="000000"/>
                <w:sz w:val="20"/>
                <w:szCs w:val="20"/>
                <w:lang w:eastAsia="pt-BR"/>
              </w:rPr>
            </w:pPr>
            <w:r w:rsidRPr="00C942BA">
              <w:rPr>
                <w:rFonts w:ascii="Calibri" w:eastAsia="Times New Roman" w:hAnsi="Calibri"/>
                <w:color w:val="000000"/>
                <w:sz w:val="20"/>
                <w:szCs w:val="20"/>
                <w:lang w:eastAsia="pt-BR"/>
              </w:rPr>
              <w:t>Ano / Referência</w:t>
            </w:r>
          </w:p>
        </w:tc>
        <w:tc>
          <w:tcPr>
            <w:tcW w:w="6312" w:type="dxa"/>
            <w:shd w:val="clear" w:color="000000" w:fill="D0CECE"/>
            <w:noWrap/>
            <w:vAlign w:val="center"/>
            <w:hideMark/>
          </w:tcPr>
          <w:p w14:paraId="29FC4A03" w14:textId="77777777" w:rsidR="00C942BA" w:rsidRPr="00C942BA" w:rsidRDefault="00C942BA" w:rsidP="00C942BA">
            <w:pPr>
              <w:spacing w:line="240" w:lineRule="auto"/>
              <w:ind w:firstLine="0"/>
              <w:jc w:val="center"/>
              <w:rPr>
                <w:rFonts w:ascii="Calibri" w:eastAsia="Times New Roman" w:hAnsi="Calibri"/>
                <w:color w:val="000000"/>
                <w:sz w:val="20"/>
                <w:szCs w:val="20"/>
                <w:lang w:eastAsia="pt-BR"/>
              </w:rPr>
            </w:pPr>
            <w:r w:rsidRPr="00C942BA">
              <w:rPr>
                <w:rFonts w:ascii="Calibri" w:eastAsia="Times New Roman" w:hAnsi="Calibri"/>
                <w:color w:val="000000"/>
                <w:sz w:val="20"/>
                <w:szCs w:val="20"/>
                <w:lang w:eastAsia="pt-BR"/>
              </w:rPr>
              <w:t>Síntese</w:t>
            </w:r>
          </w:p>
        </w:tc>
      </w:tr>
      <w:tr w:rsidR="00C942BA" w:rsidRPr="00C942BA" w14:paraId="7616E1BD" w14:textId="77777777" w:rsidTr="00D65316">
        <w:trPr>
          <w:trHeight w:val="702"/>
        </w:trPr>
        <w:tc>
          <w:tcPr>
            <w:tcW w:w="713" w:type="dxa"/>
            <w:shd w:val="clear" w:color="auto" w:fill="auto"/>
            <w:hideMark/>
          </w:tcPr>
          <w:p w14:paraId="5403004D" w14:textId="77777777" w:rsidR="00C942BA" w:rsidRPr="00C942BA" w:rsidRDefault="00C942BA" w:rsidP="00C942BA">
            <w:pPr>
              <w:spacing w:line="240" w:lineRule="auto"/>
              <w:ind w:firstLine="0"/>
              <w:jc w:val="left"/>
              <w:rPr>
                <w:rFonts w:eastAsia="Times New Roman"/>
                <w:color w:val="000000"/>
                <w:sz w:val="20"/>
                <w:szCs w:val="20"/>
                <w:lang w:eastAsia="pt-BR"/>
              </w:rPr>
            </w:pPr>
            <w:r w:rsidRPr="00C942BA">
              <w:rPr>
                <w:rFonts w:eastAsia="Times New Roman"/>
                <w:color w:val="000000"/>
                <w:sz w:val="20"/>
                <w:szCs w:val="20"/>
                <w:lang w:eastAsia="pt-BR"/>
              </w:rPr>
              <w:t>Jones, B., Nisbet, P.</w:t>
            </w:r>
          </w:p>
        </w:tc>
        <w:tc>
          <w:tcPr>
            <w:tcW w:w="1384" w:type="dxa"/>
            <w:shd w:val="clear" w:color="auto" w:fill="auto"/>
            <w:hideMark/>
          </w:tcPr>
          <w:p w14:paraId="122F70C7" w14:textId="3C2FEA3A" w:rsidR="00C942BA" w:rsidRPr="00C942BA" w:rsidRDefault="00C942BA" w:rsidP="00C942BA">
            <w:pPr>
              <w:spacing w:line="240" w:lineRule="auto"/>
              <w:ind w:firstLine="0"/>
              <w:jc w:val="left"/>
              <w:rPr>
                <w:rFonts w:eastAsia="Times New Roman"/>
                <w:color w:val="000000"/>
                <w:sz w:val="20"/>
                <w:szCs w:val="20"/>
                <w:lang w:val="en-US" w:eastAsia="pt-BR"/>
              </w:rPr>
            </w:pPr>
            <w:r w:rsidRPr="00C942BA">
              <w:rPr>
                <w:rFonts w:eastAsia="Times New Roman"/>
                <w:color w:val="000000"/>
                <w:sz w:val="20"/>
                <w:szCs w:val="20"/>
                <w:lang w:val="en-US" w:eastAsia="pt-BR"/>
              </w:rPr>
              <w:t>Shareholder value versus stakeholder values: CSR and financialization in global food firms</w:t>
            </w:r>
          </w:p>
        </w:tc>
        <w:tc>
          <w:tcPr>
            <w:tcW w:w="1305" w:type="dxa"/>
            <w:shd w:val="clear" w:color="auto" w:fill="auto"/>
            <w:hideMark/>
          </w:tcPr>
          <w:p w14:paraId="41063DDC" w14:textId="35583F64" w:rsidR="00C942BA" w:rsidRPr="00C942BA" w:rsidRDefault="00C942BA" w:rsidP="00C942BA">
            <w:pPr>
              <w:spacing w:line="240" w:lineRule="auto"/>
              <w:ind w:firstLine="0"/>
              <w:jc w:val="left"/>
              <w:rPr>
                <w:rFonts w:eastAsia="Times New Roman"/>
                <w:b/>
                <w:color w:val="000000"/>
                <w:sz w:val="20"/>
                <w:szCs w:val="20"/>
                <w:lang w:eastAsia="pt-BR"/>
              </w:rPr>
            </w:pPr>
            <w:r w:rsidRPr="00C942BA">
              <w:rPr>
                <w:rFonts w:eastAsia="Times New Roman"/>
                <w:b/>
                <w:color w:val="000000"/>
                <w:sz w:val="20"/>
                <w:szCs w:val="20"/>
                <w:lang w:eastAsia="pt-BR"/>
              </w:rPr>
              <w:t>(</w:t>
            </w:r>
            <w:r w:rsidRPr="00C942BA">
              <w:rPr>
                <w:rFonts w:eastAsia="Times New Roman"/>
                <w:color w:val="000000"/>
                <w:sz w:val="20"/>
                <w:szCs w:val="20"/>
                <w:lang w:eastAsia="pt-BR"/>
              </w:rPr>
              <w:t>2011)</w:t>
            </w:r>
            <w:r w:rsidRPr="00666FE0">
              <w:rPr>
                <w:rFonts w:eastAsia="Times New Roman"/>
                <w:color w:val="000000"/>
                <w:sz w:val="20"/>
                <w:szCs w:val="20"/>
                <w:lang w:val="en-US" w:eastAsia="pt-BR"/>
              </w:rPr>
              <w:t xml:space="preserve"> Socio-Economic</w:t>
            </w:r>
            <w:r w:rsidRPr="00C942BA">
              <w:rPr>
                <w:rFonts w:eastAsia="Times New Roman"/>
                <w:color w:val="000000"/>
                <w:sz w:val="20"/>
                <w:szCs w:val="20"/>
                <w:lang w:eastAsia="pt-BR"/>
              </w:rPr>
              <w:t xml:space="preserve"> Review, 9 (2</w:t>
            </w:r>
            <w:r w:rsidR="00666FE0" w:rsidRPr="00C942BA">
              <w:rPr>
                <w:rFonts w:eastAsia="Times New Roman"/>
                <w:color w:val="000000"/>
                <w:sz w:val="20"/>
                <w:szCs w:val="20"/>
                <w:lang w:eastAsia="pt-BR"/>
              </w:rPr>
              <w:t>), pp.</w:t>
            </w:r>
            <w:r w:rsidRPr="00C942BA">
              <w:rPr>
                <w:rFonts w:eastAsia="Times New Roman"/>
                <w:color w:val="000000"/>
                <w:sz w:val="20"/>
                <w:szCs w:val="20"/>
                <w:lang w:eastAsia="pt-BR"/>
              </w:rPr>
              <w:t xml:space="preserve"> 287-314</w:t>
            </w:r>
            <w:r w:rsidRPr="00C942BA">
              <w:rPr>
                <w:rFonts w:eastAsia="Times New Roman"/>
                <w:b/>
                <w:color w:val="000000"/>
                <w:sz w:val="20"/>
                <w:szCs w:val="20"/>
                <w:lang w:eastAsia="pt-BR"/>
              </w:rPr>
              <w:t xml:space="preserve">. </w:t>
            </w:r>
          </w:p>
        </w:tc>
        <w:tc>
          <w:tcPr>
            <w:tcW w:w="6312" w:type="dxa"/>
            <w:shd w:val="clear" w:color="auto" w:fill="auto"/>
            <w:hideMark/>
          </w:tcPr>
          <w:p w14:paraId="27800A46" w14:textId="2A3375E4" w:rsidR="00C942BA" w:rsidRPr="00C942BA" w:rsidRDefault="00833B1E" w:rsidP="00C942BA">
            <w:pPr>
              <w:spacing w:line="240" w:lineRule="auto"/>
              <w:ind w:firstLine="0"/>
              <w:jc w:val="left"/>
              <w:rPr>
                <w:rFonts w:eastAsia="Times New Roman"/>
                <w:color w:val="000000"/>
                <w:sz w:val="20"/>
                <w:szCs w:val="20"/>
                <w:lang w:eastAsia="pt-BR"/>
              </w:rPr>
            </w:pPr>
            <w:r>
              <w:rPr>
                <w:rFonts w:eastAsia="Times New Roman"/>
                <w:color w:val="000000"/>
                <w:sz w:val="20"/>
                <w:szCs w:val="20"/>
                <w:lang w:eastAsia="pt-BR"/>
              </w:rPr>
              <w:t xml:space="preserve">No estudo oriundo do Reino Unido, </w:t>
            </w:r>
            <w:r w:rsidR="00687603">
              <w:rPr>
                <w:rFonts w:eastAsia="Times New Roman"/>
                <w:color w:val="000000"/>
                <w:sz w:val="20"/>
                <w:szCs w:val="20"/>
                <w:lang w:eastAsia="pt-BR"/>
              </w:rPr>
              <w:t xml:space="preserve">analisa-se </w:t>
            </w:r>
            <w:r w:rsidR="00666FE0">
              <w:rPr>
                <w:rFonts w:eastAsia="Times New Roman"/>
                <w:color w:val="000000"/>
                <w:sz w:val="20"/>
                <w:szCs w:val="20"/>
                <w:lang w:eastAsia="pt-BR"/>
              </w:rPr>
              <w:t>a as</w:t>
            </w:r>
            <w:r w:rsidR="00687603">
              <w:rPr>
                <w:rFonts w:eastAsia="Times New Roman"/>
                <w:color w:val="000000"/>
                <w:sz w:val="20"/>
                <w:szCs w:val="20"/>
                <w:lang w:eastAsia="pt-BR"/>
              </w:rPr>
              <w:t xml:space="preserve"> ações de </w:t>
            </w:r>
            <w:r w:rsidR="007C2257">
              <w:rPr>
                <w:rFonts w:eastAsia="Times New Roman"/>
                <w:color w:val="000000"/>
                <w:sz w:val="20"/>
                <w:szCs w:val="20"/>
                <w:lang w:eastAsia="pt-BR"/>
              </w:rPr>
              <w:t>RSE</w:t>
            </w:r>
            <w:r w:rsidR="00687603">
              <w:rPr>
                <w:rFonts w:eastAsia="Times New Roman"/>
                <w:color w:val="000000"/>
                <w:sz w:val="20"/>
                <w:szCs w:val="20"/>
                <w:lang w:eastAsia="pt-BR"/>
              </w:rPr>
              <w:t xml:space="preserve"> de quatro empresas globais</w:t>
            </w:r>
            <w:r w:rsidR="00AF4FD7">
              <w:rPr>
                <w:rFonts w:eastAsia="Times New Roman"/>
                <w:color w:val="000000"/>
                <w:sz w:val="20"/>
                <w:szCs w:val="20"/>
                <w:lang w:eastAsia="pt-BR"/>
              </w:rPr>
              <w:t xml:space="preserve"> de alimentos</w:t>
            </w:r>
            <w:r w:rsidR="00687603">
              <w:rPr>
                <w:rFonts w:eastAsia="Times New Roman"/>
                <w:color w:val="000000"/>
                <w:sz w:val="20"/>
                <w:szCs w:val="20"/>
                <w:lang w:eastAsia="pt-BR"/>
              </w:rPr>
              <w:t>, concluindo que, nos últimos</w:t>
            </w:r>
            <w:r w:rsidR="008479C0">
              <w:rPr>
                <w:rFonts w:eastAsia="Times New Roman"/>
                <w:color w:val="000000"/>
                <w:sz w:val="20"/>
                <w:szCs w:val="20"/>
                <w:lang w:eastAsia="pt-BR"/>
              </w:rPr>
              <w:t xml:space="preserve"> anos</w:t>
            </w:r>
            <w:r w:rsidR="00687603">
              <w:rPr>
                <w:rFonts w:eastAsia="Times New Roman"/>
                <w:color w:val="000000"/>
                <w:sz w:val="20"/>
                <w:szCs w:val="20"/>
                <w:lang w:eastAsia="pt-BR"/>
              </w:rPr>
              <w:t>, o fenômeno denominado de “</w:t>
            </w:r>
            <w:r w:rsidR="00687603" w:rsidRPr="00687603">
              <w:rPr>
                <w:rFonts w:eastAsia="Times New Roman"/>
                <w:color w:val="000000"/>
                <w:sz w:val="20"/>
                <w:szCs w:val="20"/>
                <w:lang w:eastAsia="pt-BR"/>
              </w:rPr>
              <w:t>financ</w:t>
            </w:r>
            <w:r w:rsidR="00687603">
              <w:rPr>
                <w:rFonts w:eastAsia="Times New Roman"/>
                <w:color w:val="000000"/>
                <w:sz w:val="20"/>
                <w:szCs w:val="20"/>
                <w:lang w:eastAsia="pt-BR"/>
              </w:rPr>
              <w:t xml:space="preserve">eirização” das estratégias, </w:t>
            </w:r>
            <w:r w:rsidR="00687603" w:rsidRPr="00687603">
              <w:rPr>
                <w:rFonts w:eastAsia="Times New Roman"/>
                <w:color w:val="000000"/>
                <w:sz w:val="20"/>
                <w:szCs w:val="20"/>
                <w:lang w:eastAsia="pt-BR"/>
              </w:rPr>
              <w:t>teve um efeito indireto,</w:t>
            </w:r>
            <w:r w:rsidR="008479C0">
              <w:rPr>
                <w:rFonts w:eastAsia="Times New Roman"/>
                <w:color w:val="000000"/>
                <w:sz w:val="20"/>
                <w:szCs w:val="20"/>
                <w:lang w:eastAsia="pt-BR"/>
              </w:rPr>
              <w:t xml:space="preserve"> </w:t>
            </w:r>
            <w:r w:rsidR="00666FE0">
              <w:rPr>
                <w:rFonts w:eastAsia="Times New Roman"/>
                <w:color w:val="000000"/>
                <w:sz w:val="20"/>
                <w:szCs w:val="20"/>
                <w:lang w:eastAsia="pt-BR"/>
              </w:rPr>
              <w:t xml:space="preserve">negativo, </w:t>
            </w:r>
            <w:r w:rsidR="00666FE0" w:rsidRPr="00687603">
              <w:rPr>
                <w:rFonts w:eastAsia="Times New Roman"/>
                <w:color w:val="000000"/>
                <w:sz w:val="20"/>
                <w:szCs w:val="20"/>
                <w:lang w:eastAsia="pt-BR"/>
              </w:rPr>
              <w:t>mas</w:t>
            </w:r>
            <w:r w:rsidR="00687603" w:rsidRPr="00687603">
              <w:rPr>
                <w:rFonts w:eastAsia="Times New Roman"/>
                <w:color w:val="000000"/>
                <w:sz w:val="20"/>
                <w:szCs w:val="20"/>
                <w:lang w:eastAsia="pt-BR"/>
              </w:rPr>
              <w:t xml:space="preserve"> significativo </w:t>
            </w:r>
            <w:r w:rsidR="00666FE0">
              <w:rPr>
                <w:rFonts w:eastAsia="Times New Roman"/>
                <w:color w:val="000000"/>
                <w:sz w:val="20"/>
                <w:szCs w:val="20"/>
                <w:lang w:eastAsia="pt-BR"/>
              </w:rPr>
              <w:t>na</w:t>
            </w:r>
            <w:r w:rsidR="00666FE0" w:rsidRPr="00C942BA">
              <w:rPr>
                <w:rFonts w:eastAsia="Times New Roman"/>
                <w:color w:val="000000"/>
                <w:sz w:val="20"/>
                <w:szCs w:val="20"/>
                <w:lang w:eastAsia="pt-BR"/>
              </w:rPr>
              <w:t xml:space="preserve"> adesão</w:t>
            </w:r>
            <w:r w:rsidR="00C942BA" w:rsidRPr="00C942BA">
              <w:rPr>
                <w:rFonts w:eastAsia="Times New Roman"/>
                <w:color w:val="000000"/>
                <w:sz w:val="20"/>
                <w:szCs w:val="20"/>
                <w:lang w:eastAsia="pt-BR"/>
              </w:rPr>
              <w:t xml:space="preserve"> consistente à </w:t>
            </w:r>
            <w:r w:rsidR="007C2257">
              <w:rPr>
                <w:rFonts w:eastAsia="Times New Roman"/>
                <w:color w:val="000000"/>
                <w:sz w:val="20"/>
                <w:szCs w:val="20"/>
                <w:lang w:eastAsia="pt-BR"/>
              </w:rPr>
              <w:t>RSE</w:t>
            </w:r>
            <w:r w:rsidR="00252057">
              <w:rPr>
                <w:rFonts w:eastAsia="Times New Roman"/>
                <w:color w:val="000000"/>
                <w:sz w:val="20"/>
                <w:szCs w:val="20"/>
                <w:lang w:eastAsia="pt-BR"/>
              </w:rPr>
              <w:t>. As empresas transnacionais zela</w:t>
            </w:r>
            <w:r w:rsidR="001C65DE">
              <w:rPr>
                <w:rFonts w:eastAsia="Times New Roman"/>
                <w:color w:val="000000"/>
                <w:sz w:val="20"/>
                <w:szCs w:val="20"/>
                <w:lang w:eastAsia="pt-BR"/>
              </w:rPr>
              <w:t>m</w:t>
            </w:r>
            <w:r w:rsidR="00252057">
              <w:rPr>
                <w:rFonts w:eastAsia="Times New Roman"/>
                <w:color w:val="000000"/>
                <w:sz w:val="20"/>
                <w:szCs w:val="20"/>
                <w:lang w:eastAsia="pt-BR"/>
              </w:rPr>
              <w:t xml:space="preserve"> </w:t>
            </w:r>
            <w:r w:rsidR="00666FE0">
              <w:rPr>
                <w:rFonts w:eastAsia="Times New Roman"/>
                <w:color w:val="000000"/>
                <w:sz w:val="20"/>
                <w:szCs w:val="20"/>
                <w:lang w:eastAsia="pt-BR"/>
              </w:rPr>
              <w:t>pela marca</w:t>
            </w:r>
            <w:r w:rsidR="00252057">
              <w:rPr>
                <w:rFonts w:eastAsia="Times New Roman"/>
                <w:color w:val="000000"/>
                <w:sz w:val="20"/>
                <w:szCs w:val="20"/>
                <w:lang w:eastAsia="pt-BR"/>
              </w:rPr>
              <w:t xml:space="preserve"> e reputação relacionadas à </w:t>
            </w:r>
            <w:r w:rsidR="00666FE0">
              <w:rPr>
                <w:rFonts w:eastAsia="Times New Roman"/>
                <w:color w:val="000000"/>
                <w:sz w:val="20"/>
                <w:szCs w:val="20"/>
                <w:lang w:eastAsia="pt-BR"/>
              </w:rPr>
              <w:t>RSE no</w:t>
            </w:r>
            <w:r w:rsidR="00E40810">
              <w:rPr>
                <w:rFonts w:eastAsia="Times New Roman"/>
                <w:color w:val="000000"/>
                <w:sz w:val="20"/>
                <w:szCs w:val="20"/>
                <w:lang w:eastAsia="pt-BR"/>
              </w:rPr>
              <w:t xml:space="preserve">s seus principais </w:t>
            </w:r>
            <w:r w:rsidR="00252057">
              <w:rPr>
                <w:rFonts w:eastAsia="Times New Roman"/>
                <w:color w:val="000000"/>
                <w:sz w:val="20"/>
                <w:szCs w:val="20"/>
                <w:lang w:eastAsia="pt-BR"/>
              </w:rPr>
              <w:t>mercado</w:t>
            </w:r>
            <w:r w:rsidR="00E40810">
              <w:rPr>
                <w:rFonts w:eastAsia="Times New Roman"/>
                <w:color w:val="000000"/>
                <w:sz w:val="20"/>
                <w:szCs w:val="20"/>
                <w:lang w:eastAsia="pt-BR"/>
              </w:rPr>
              <w:t>s</w:t>
            </w:r>
            <w:r w:rsidR="00252057">
              <w:rPr>
                <w:rFonts w:eastAsia="Times New Roman"/>
                <w:color w:val="000000"/>
                <w:sz w:val="20"/>
                <w:szCs w:val="20"/>
                <w:lang w:eastAsia="pt-BR"/>
              </w:rPr>
              <w:t xml:space="preserve"> globa</w:t>
            </w:r>
            <w:r w:rsidR="00E40810">
              <w:rPr>
                <w:rFonts w:eastAsia="Times New Roman"/>
                <w:color w:val="000000"/>
                <w:sz w:val="20"/>
                <w:szCs w:val="20"/>
                <w:lang w:eastAsia="pt-BR"/>
              </w:rPr>
              <w:t>is</w:t>
            </w:r>
            <w:r w:rsidR="004F3C6C">
              <w:rPr>
                <w:rFonts w:eastAsia="Times New Roman"/>
                <w:color w:val="000000"/>
                <w:sz w:val="20"/>
                <w:szCs w:val="20"/>
                <w:lang w:eastAsia="pt-BR"/>
              </w:rPr>
              <w:t xml:space="preserve"> com adoção de </w:t>
            </w:r>
            <w:r w:rsidR="00666FE0">
              <w:rPr>
                <w:rFonts w:eastAsia="Times New Roman"/>
                <w:color w:val="000000"/>
                <w:sz w:val="20"/>
                <w:szCs w:val="20"/>
                <w:lang w:eastAsia="pt-BR"/>
              </w:rPr>
              <w:t>ações superficiais</w:t>
            </w:r>
            <w:r w:rsidR="004F3C6C">
              <w:rPr>
                <w:rFonts w:eastAsia="Times New Roman"/>
                <w:color w:val="000000"/>
                <w:sz w:val="20"/>
                <w:szCs w:val="20"/>
                <w:lang w:eastAsia="pt-BR"/>
              </w:rPr>
              <w:t xml:space="preserve"> enquanto, seus </w:t>
            </w:r>
            <w:r w:rsidR="008479C0">
              <w:rPr>
                <w:rFonts w:eastAsia="Times New Roman"/>
                <w:color w:val="000000"/>
                <w:sz w:val="20"/>
                <w:szCs w:val="20"/>
                <w:lang w:eastAsia="pt-BR"/>
              </w:rPr>
              <w:t>processos de produção</w:t>
            </w:r>
            <w:r w:rsidR="004F3C6C">
              <w:rPr>
                <w:rFonts w:eastAsia="Times New Roman"/>
                <w:color w:val="000000"/>
                <w:sz w:val="20"/>
                <w:szCs w:val="20"/>
                <w:lang w:eastAsia="pt-BR"/>
              </w:rPr>
              <w:t xml:space="preserve">, frequentemente, localizados em regiões menos desenvolvidas, </w:t>
            </w:r>
            <w:r w:rsidR="00666FE0">
              <w:rPr>
                <w:rFonts w:eastAsia="Times New Roman"/>
                <w:color w:val="000000"/>
                <w:sz w:val="20"/>
                <w:szCs w:val="20"/>
                <w:lang w:eastAsia="pt-BR"/>
              </w:rPr>
              <w:t>causa</w:t>
            </w:r>
            <w:r w:rsidR="004F3C6C">
              <w:rPr>
                <w:rFonts w:eastAsia="Times New Roman"/>
                <w:color w:val="000000"/>
                <w:sz w:val="20"/>
                <w:szCs w:val="20"/>
                <w:lang w:eastAsia="pt-BR"/>
              </w:rPr>
              <w:t xml:space="preserve">m </w:t>
            </w:r>
            <w:r w:rsidR="00252057">
              <w:rPr>
                <w:rFonts w:eastAsia="Times New Roman"/>
                <w:color w:val="000000"/>
                <w:sz w:val="20"/>
                <w:szCs w:val="20"/>
                <w:lang w:eastAsia="pt-BR"/>
              </w:rPr>
              <w:t xml:space="preserve">graves danos ambientais e sociais que deterioram a confiança de </w:t>
            </w:r>
            <w:r w:rsidR="008479C0" w:rsidRPr="0074350D">
              <w:rPr>
                <w:rFonts w:eastAsia="Times New Roman"/>
                <w:i/>
                <w:color w:val="000000"/>
                <w:sz w:val="20"/>
                <w:szCs w:val="20"/>
                <w:lang w:eastAsia="pt-BR"/>
              </w:rPr>
              <w:t>stakeholders</w:t>
            </w:r>
            <w:r w:rsidR="008479C0">
              <w:rPr>
                <w:rFonts w:eastAsia="Times New Roman"/>
                <w:color w:val="000000"/>
                <w:sz w:val="20"/>
                <w:szCs w:val="20"/>
                <w:lang w:eastAsia="pt-BR"/>
              </w:rPr>
              <w:t xml:space="preserve"> e fragilizam o CS</w:t>
            </w:r>
            <w:r w:rsidR="00E40810">
              <w:rPr>
                <w:rFonts w:eastAsia="Times New Roman"/>
                <w:color w:val="000000"/>
                <w:sz w:val="20"/>
                <w:szCs w:val="20"/>
                <w:lang w:eastAsia="pt-BR"/>
              </w:rPr>
              <w:t xml:space="preserve"> local</w:t>
            </w:r>
            <w:r w:rsidR="004F3C6C">
              <w:rPr>
                <w:rFonts w:eastAsia="Times New Roman"/>
                <w:color w:val="000000"/>
                <w:sz w:val="20"/>
                <w:szCs w:val="20"/>
                <w:lang w:eastAsia="pt-BR"/>
              </w:rPr>
              <w:t xml:space="preserve">, </w:t>
            </w:r>
            <w:r w:rsidR="00E40810">
              <w:rPr>
                <w:rFonts w:eastAsia="Times New Roman"/>
                <w:color w:val="000000"/>
                <w:sz w:val="20"/>
                <w:szCs w:val="20"/>
                <w:lang w:eastAsia="pt-BR"/>
              </w:rPr>
              <w:t>sem impact</w:t>
            </w:r>
            <w:r w:rsidR="004F3C6C">
              <w:rPr>
                <w:rFonts w:eastAsia="Times New Roman"/>
                <w:color w:val="000000"/>
                <w:sz w:val="20"/>
                <w:szCs w:val="20"/>
                <w:lang w:eastAsia="pt-BR"/>
              </w:rPr>
              <w:t>ar,</w:t>
            </w:r>
            <w:r w:rsidR="00E40810">
              <w:rPr>
                <w:rFonts w:eastAsia="Times New Roman"/>
                <w:color w:val="000000"/>
                <w:sz w:val="20"/>
                <w:szCs w:val="20"/>
                <w:lang w:eastAsia="pt-BR"/>
              </w:rPr>
              <w:t xml:space="preserve"> significativo os resultados corporativos.</w:t>
            </w:r>
            <w:r w:rsidR="00252057">
              <w:rPr>
                <w:rFonts w:eastAsia="Times New Roman"/>
                <w:color w:val="000000"/>
                <w:sz w:val="20"/>
                <w:szCs w:val="20"/>
                <w:lang w:eastAsia="pt-BR"/>
              </w:rPr>
              <w:t xml:space="preserve"> </w:t>
            </w:r>
          </w:p>
        </w:tc>
      </w:tr>
    </w:tbl>
    <w:p w14:paraId="1873EC1B" w14:textId="77777777" w:rsidR="003D166A" w:rsidRDefault="003D166A" w:rsidP="0041634D">
      <w:pPr>
        <w:ind w:firstLine="0"/>
        <w:contextualSpacing/>
        <w:jc w:val="center"/>
        <w:rPr>
          <w:color w:val="000000"/>
          <w:sz w:val="20"/>
          <w:szCs w:val="20"/>
        </w:rPr>
      </w:pPr>
      <w:r>
        <w:rPr>
          <w:color w:val="000000"/>
          <w:sz w:val="20"/>
          <w:szCs w:val="20"/>
        </w:rPr>
        <w:t>F</w:t>
      </w:r>
      <w:r w:rsidRPr="00401A6A">
        <w:rPr>
          <w:color w:val="000000"/>
          <w:sz w:val="20"/>
          <w:szCs w:val="20"/>
        </w:rPr>
        <w:t>onte: elaborado pelos autores</w:t>
      </w:r>
      <w:r>
        <w:rPr>
          <w:color w:val="000000"/>
          <w:sz w:val="20"/>
          <w:szCs w:val="20"/>
        </w:rPr>
        <w:t xml:space="preserve"> com base nos dados da base Scopus</w:t>
      </w:r>
    </w:p>
    <w:p w14:paraId="205F45F2" w14:textId="77777777" w:rsidR="00D11BCF" w:rsidRDefault="00D11BCF" w:rsidP="00D11BCF">
      <w:pPr>
        <w:ind w:left="-6" w:right="13"/>
        <w:contextualSpacing/>
        <w:rPr>
          <w:color w:val="000000"/>
        </w:rPr>
      </w:pPr>
    </w:p>
    <w:p w14:paraId="1FC7FD8B" w14:textId="2D0880FD" w:rsidR="00D53102" w:rsidRDefault="00852F2D" w:rsidP="00D53102">
      <w:pPr>
        <w:ind w:left="-6" w:right="13"/>
        <w:contextualSpacing/>
      </w:pPr>
      <w:r>
        <w:rPr>
          <w:color w:val="000000"/>
        </w:rPr>
        <w:t>A análise desta publicação permite considerar</w:t>
      </w:r>
      <w:r w:rsidR="000A0913">
        <w:rPr>
          <w:color w:val="000000"/>
        </w:rPr>
        <w:t xml:space="preserve">, conforme sinaliza </w:t>
      </w:r>
      <w:r>
        <w:rPr>
          <w:szCs w:val="20"/>
        </w:rPr>
        <w:t>Yee (2015) que o CS</w:t>
      </w:r>
      <w:r w:rsidR="000A0913">
        <w:rPr>
          <w:szCs w:val="20"/>
        </w:rPr>
        <w:t xml:space="preserve"> </w:t>
      </w:r>
      <w:r w:rsidR="00D53102">
        <w:rPr>
          <w:szCs w:val="20"/>
        </w:rPr>
        <w:t xml:space="preserve">não necessariamente cria </w:t>
      </w:r>
      <w:r>
        <w:t xml:space="preserve">bens públicos, mas, também, </w:t>
      </w:r>
      <w:r w:rsidR="00D53102">
        <w:t xml:space="preserve">deixa rastros de </w:t>
      </w:r>
      <w:r>
        <w:t>"mal público"</w:t>
      </w:r>
      <w:r w:rsidR="00D53102">
        <w:t>. A adesão seletiva de práticas de RSE por estas organizações, confirma</w:t>
      </w:r>
      <w:r w:rsidR="000A0913">
        <w:t xml:space="preserve">, também, </w:t>
      </w:r>
      <w:r w:rsidR="00D53102">
        <w:t xml:space="preserve">a percepção de Portes (1998) que sinaliza que o </w:t>
      </w:r>
      <w:r>
        <w:t xml:space="preserve">ativo CS é condição necessária para </w:t>
      </w:r>
      <w:r w:rsidR="00D53102">
        <w:t>estabelece</w:t>
      </w:r>
      <w:r w:rsidR="000A0913">
        <w:t>r</w:t>
      </w:r>
      <w:r w:rsidR="00D53102">
        <w:t xml:space="preserve"> relações densas, </w:t>
      </w:r>
      <w:r>
        <w:t xml:space="preserve">mas não suficiente para assegurar </w:t>
      </w:r>
      <w:r w:rsidR="00D53102">
        <w:t xml:space="preserve">que </w:t>
      </w:r>
      <w:r w:rsidR="000A0913">
        <w:t xml:space="preserve">as </w:t>
      </w:r>
      <w:r w:rsidR="00D53102">
        <w:t xml:space="preserve">relações </w:t>
      </w:r>
      <w:r w:rsidR="000A0913">
        <w:t>densas s</w:t>
      </w:r>
      <w:r w:rsidR="000E27BB">
        <w:t xml:space="preserve">ejam </w:t>
      </w:r>
      <w:r>
        <w:t>altruístas</w:t>
      </w:r>
      <w:r w:rsidR="00D53102">
        <w:t>.</w:t>
      </w:r>
    </w:p>
    <w:p w14:paraId="59C342A3" w14:textId="77777777" w:rsidR="00D11BCF" w:rsidRDefault="00D11BCF" w:rsidP="00EE72CF">
      <w:pPr>
        <w:ind w:left="-6" w:right="11" w:firstLine="0"/>
        <w:contextualSpacing/>
        <w:jc w:val="center"/>
        <w:rPr>
          <w:color w:val="000000"/>
          <w:sz w:val="20"/>
          <w:szCs w:val="20"/>
        </w:rPr>
      </w:pPr>
    </w:p>
    <w:p w14:paraId="4B816C5F" w14:textId="1D5B8E35" w:rsidR="002B2BAE" w:rsidRDefault="00401A6A" w:rsidP="00EE72CF">
      <w:pPr>
        <w:pStyle w:val="lucia"/>
        <w:numPr>
          <w:ilvl w:val="0"/>
          <w:numId w:val="0"/>
        </w:numPr>
        <w:spacing w:line="360" w:lineRule="auto"/>
        <w:contextualSpacing/>
        <w:jc w:val="both"/>
        <w:rPr>
          <w:sz w:val="24"/>
          <w:szCs w:val="24"/>
        </w:rPr>
      </w:pPr>
      <w:r>
        <w:rPr>
          <w:sz w:val="24"/>
          <w:szCs w:val="24"/>
        </w:rPr>
        <w:t xml:space="preserve">7     </w:t>
      </w:r>
      <w:r w:rsidRPr="00BC4913">
        <w:rPr>
          <w:sz w:val="24"/>
          <w:szCs w:val="24"/>
        </w:rPr>
        <w:t xml:space="preserve"> </w:t>
      </w:r>
      <w:r w:rsidR="005D7605">
        <w:rPr>
          <w:sz w:val="24"/>
          <w:szCs w:val="24"/>
        </w:rPr>
        <w:t xml:space="preserve">DISCURSÃO </w:t>
      </w:r>
      <w:r w:rsidR="002B2BAE">
        <w:rPr>
          <w:sz w:val="24"/>
          <w:szCs w:val="24"/>
        </w:rPr>
        <w:t>E CONSIDERAÇÕES FINAIS</w:t>
      </w:r>
    </w:p>
    <w:p w14:paraId="2C244AB6" w14:textId="77777777" w:rsidR="003F0C54" w:rsidRDefault="003F0C54" w:rsidP="00EE72CF">
      <w:pPr>
        <w:ind w:left="-6" w:right="13"/>
        <w:contextualSpacing/>
        <w:rPr>
          <w:color w:val="000000"/>
        </w:rPr>
      </w:pPr>
    </w:p>
    <w:p w14:paraId="1CEBC64A" w14:textId="3CC70370" w:rsidR="002B392A" w:rsidRDefault="000E27BB" w:rsidP="00EE72CF">
      <w:pPr>
        <w:ind w:left="-6" w:right="13"/>
        <w:contextualSpacing/>
        <w:rPr>
          <w:color w:val="000000"/>
        </w:rPr>
      </w:pPr>
      <w:r>
        <w:rPr>
          <w:color w:val="000000"/>
        </w:rPr>
        <w:t xml:space="preserve">Esta pesquisa teve como objetivo responder a seguinte questão: </w:t>
      </w:r>
      <w:r w:rsidRPr="00BC4913">
        <w:t xml:space="preserve">como a literatura acadêmica relaciona </w:t>
      </w:r>
      <w:r w:rsidRPr="00BC4913">
        <w:rPr>
          <w:i/>
        </w:rPr>
        <w:t>stakeholders</w:t>
      </w:r>
      <w:r w:rsidRPr="00BC4913">
        <w:t xml:space="preserve">, </w:t>
      </w:r>
      <w:r>
        <w:t xml:space="preserve">Capital social e Responsabilidade social empresarial? O </w:t>
      </w:r>
      <w:r w:rsidR="00386ACE">
        <w:rPr>
          <w:color w:val="000000"/>
        </w:rPr>
        <w:t xml:space="preserve">processo adotado para identificar o </w:t>
      </w:r>
      <w:r w:rsidR="00855E6B">
        <w:rPr>
          <w:color w:val="000000"/>
        </w:rPr>
        <w:t xml:space="preserve">conhecimento </w:t>
      </w:r>
      <w:r w:rsidR="005B2F5E">
        <w:rPr>
          <w:color w:val="000000"/>
        </w:rPr>
        <w:t xml:space="preserve">relacionando os </w:t>
      </w:r>
      <w:r w:rsidR="0038036F">
        <w:rPr>
          <w:color w:val="000000"/>
        </w:rPr>
        <w:t>construtos</w:t>
      </w:r>
      <w:r w:rsidR="005B2F5E">
        <w:rPr>
          <w:color w:val="000000"/>
        </w:rPr>
        <w:t xml:space="preserve"> </w:t>
      </w:r>
      <w:r w:rsidR="002B2BAE">
        <w:rPr>
          <w:color w:val="000000"/>
        </w:rPr>
        <w:t>encontr</w:t>
      </w:r>
      <w:r w:rsidR="0068095F">
        <w:rPr>
          <w:color w:val="000000"/>
        </w:rPr>
        <w:t xml:space="preserve">ou </w:t>
      </w:r>
      <w:r w:rsidR="00615912">
        <w:rPr>
          <w:color w:val="000000"/>
        </w:rPr>
        <w:t xml:space="preserve">restrita </w:t>
      </w:r>
      <w:r w:rsidR="00386ACE">
        <w:rPr>
          <w:color w:val="000000"/>
        </w:rPr>
        <w:t>quantidade de estudos</w:t>
      </w:r>
      <w:r w:rsidR="00615912">
        <w:rPr>
          <w:color w:val="000000"/>
        </w:rPr>
        <w:t xml:space="preserve">, </w:t>
      </w:r>
      <w:r w:rsidR="002B392A">
        <w:rPr>
          <w:color w:val="000000"/>
        </w:rPr>
        <w:t xml:space="preserve">o que </w:t>
      </w:r>
      <w:r w:rsidR="00615912">
        <w:rPr>
          <w:color w:val="000000"/>
        </w:rPr>
        <w:t>permit</w:t>
      </w:r>
      <w:r w:rsidR="002B392A">
        <w:rPr>
          <w:color w:val="000000"/>
        </w:rPr>
        <w:t xml:space="preserve">e </w:t>
      </w:r>
      <w:r w:rsidR="00615912">
        <w:rPr>
          <w:color w:val="000000"/>
        </w:rPr>
        <w:t xml:space="preserve">tratar </w:t>
      </w:r>
      <w:r w:rsidR="002B392A">
        <w:rPr>
          <w:color w:val="000000"/>
        </w:rPr>
        <w:t xml:space="preserve">o relacionamento como </w:t>
      </w:r>
      <w:r w:rsidR="00615912">
        <w:rPr>
          <w:color w:val="000000"/>
        </w:rPr>
        <w:t xml:space="preserve">um </w:t>
      </w:r>
      <w:r w:rsidR="00615912" w:rsidRPr="00615912">
        <w:rPr>
          <w:i/>
          <w:color w:val="000000"/>
        </w:rPr>
        <w:t>gap</w:t>
      </w:r>
      <w:r w:rsidR="00615912">
        <w:rPr>
          <w:color w:val="000000"/>
        </w:rPr>
        <w:t xml:space="preserve"> na literatura</w:t>
      </w:r>
      <w:r w:rsidR="002B392A">
        <w:rPr>
          <w:color w:val="000000"/>
        </w:rPr>
        <w:t xml:space="preserve"> científica.</w:t>
      </w:r>
    </w:p>
    <w:p w14:paraId="1F4055F2" w14:textId="77777777" w:rsidR="000A0913" w:rsidRDefault="0068095F" w:rsidP="00650A05">
      <w:pPr>
        <w:ind w:left="-6" w:right="13"/>
        <w:contextualSpacing/>
        <w:rPr>
          <w:color w:val="000000"/>
        </w:rPr>
      </w:pPr>
      <w:r>
        <w:rPr>
          <w:color w:val="000000"/>
        </w:rPr>
        <w:lastRenderedPageBreak/>
        <w:t xml:space="preserve">Foram identificadas 20 publicações na base investigada. Neste artigo, apresenta-se a síntese de 12 destas publicações. </w:t>
      </w:r>
      <w:r w:rsidR="00615912">
        <w:rPr>
          <w:color w:val="000000"/>
        </w:rPr>
        <w:t xml:space="preserve">No processo de análise, foi </w:t>
      </w:r>
      <w:r w:rsidR="00F01A3F">
        <w:rPr>
          <w:color w:val="000000"/>
        </w:rPr>
        <w:t xml:space="preserve">identificado que as publicações </w:t>
      </w:r>
      <w:r w:rsidR="00615912">
        <w:rPr>
          <w:color w:val="000000"/>
        </w:rPr>
        <w:t>re</w:t>
      </w:r>
      <w:r>
        <w:rPr>
          <w:color w:val="000000"/>
        </w:rPr>
        <w:t xml:space="preserve">lacionando os </w:t>
      </w:r>
      <w:r w:rsidR="00615912">
        <w:rPr>
          <w:color w:val="000000"/>
        </w:rPr>
        <w:t xml:space="preserve">construtos, </w:t>
      </w:r>
      <w:r w:rsidR="00316F37">
        <w:rPr>
          <w:color w:val="000000"/>
        </w:rPr>
        <w:t>poderiam ser</w:t>
      </w:r>
      <w:r w:rsidR="00F01A3F">
        <w:rPr>
          <w:color w:val="000000"/>
        </w:rPr>
        <w:t xml:space="preserve"> sintetizadas em três </w:t>
      </w:r>
      <w:r w:rsidR="00626B7C" w:rsidRPr="00BC4913">
        <w:rPr>
          <w:color w:val="000000"/>
        </w:rPr>
        <w:t>diferentes</w:t>
      </w:r>
      <w:r w:rsidR="00DC54C9" w:rsidRPr="00BC4913">
        <w:rPr>
          <w:color w:val="000000"/>
        </w:rPr>
        <w:t xml:space="preserve"> categorias de </w:t>
      </w:r>
      <w:r w:rsidR="0038036F">
        <w:rPr>
          <w:color w:val="000000"/>
        </w:rPr>
        <w:t>abordagem</w:t>
      </w:r>
      <w:r w:rsidR="002D18AC">
        <w:rPr>
          <w:color w:val="000000"/>
        </w:rPr>
        <w:t xml:space="preserve">. As categorias </w:t>
      </w:r>
      <w:r w:rsidR="000A0913">
        <w:rPr>
          <w:color w:val="000000"/>
        </w:rPr>
        <w:t>e síntese foram apresentadas na seção 6.</w:t>
      </w:r>
    </w:p>
    <w:p w14:paraId="10227486" w14:textId="0EAE3B64" w:rsidR="000A0913" w:rsidRDefault="001D2311" w:rsidP="000A0913">
      <w:pPr>
        <w:contextualSpacing/>
      </w:pPr>
      <w:r>
        <w:rPr>
          <w:color w:val="000000"/>
        </w:rPr>
        <w:t>Nas duas primeiras abordagens, percebe</w:t>
      </w:r>
      <w:r w:rsidR="000A0913">
        <w:rPr>
          <w:color w:val="000000"/>
        </w:rPr>
        <w:t>u</w:t>
      </w:r>
      <w:r w:rsidR="00A11AD1">
        <w:rPr>
          <w:color w:val="000000"/>
        </w:rPr>
        <w:t>-se</w:t>
      </w:r>
      <w:r>
        <w:rPr>
          <w:color w:val="000000"/>
        </w:rPr>
        <w:t xml:space="preserve"> a tendência de relacionar os construtos com a visão</w:t>
      </w:r>
      <w:r w:rsidR="00A11AD1">
        <w:rPr>
          <w:color w:val="000000"/>
        </w:rPr>
        <w:t xml:space="preserve"> denominada por </w:t>
      </w:r>
      <w:r>
        <w:t xml:space="preserve">Greenwood (2007) </w:t>
      </w:r>
      <w:r w:rsidR="00A11AD1">
        <w:t xml:space="preserve">de </w:t>
      </w:r>
      <w:r w:rsidR="0067580C">
        <w:rPr>
          <w:color w:val="000000"/>
        </w:rPr>
        <w:t>“</w:t>
      </w:r>
      <w:r w:rsidR="0086393F">
        <w:rPr>
          <w:color w:val="000000"/>
        </w:rPr>
        <w:t>quanto mais</w:t>
      </w:r>
      <w:r w:rsidR="00F9289D">
        <w:rPr>
          <w:color w:val="000000"/>
        </w:rPr>
        <w:t>, melhor</w:t>
      </w:r>
      <w:r w:rsidR="0067580C">
        <w:rPr>
          <w:color w:val="000000"/>
        </w:rPr>
        <w:t>”</w:t>
      </w:r>
      <w:r w:rsidR="00C356BC">
        <w:rPr>
          <w:color w:val="000000"/>
        </w:rPr>
        <w:t xml:space="preserve">. </w:t>
      </w:r>
    </w:p>
    <w:p w14:paraId="032DF9F6" w14:textId="7845A903" w:rsidR="001D2311" w:rsidRDefault="000A0913" w:rsidP="00D11BCF">
      <w:pPr>
        <w:pStyle w:val="Normal1"/>
        <w:spacing w:before="0" w:beforeAutospacing="0" w:after="0" w:afterAutospacing="0" w:line="360" w:lineRule="auto"/>
        <w:contextualSpacing/>
        <w:jc w:val="both"/>
        <w:rPr>
          <w:color w:val="000000"/>
        </w:rPr>
      </w:pPr>
      <w:r>
        <w:rPr>
          <w:color w:val="000000"/>
        </w:rPr>
        <w:tab/>
      </w:r>
      <w:r w:rsidR="00C356BC">
        <w:rPr>
          <w:color w:val="000000"/>
        </w:rPr>
        <w:t xml:space="preserve">A primeira abordagem sinaliza que </w:t>
      </w:r>
      <w:r w:rsidR="0020065C">
        <w:rPr>
          <w:color w:val="000000"/>
        </w:rPr>
        <w:t xml:space="preserve">quanto mais adoção </w:t>
      </w:r>
      <w:r w:rsidR="001D2311">
        <w:rPr>
          <w:color w:val="000000"/>
        </w:rPr>
        <w:t xml:space="preserve">voluntária </w:t>
      </w:r>
      <w:r w:rsidR="00AD0D20">
        <w:rPr>
          <w:color w:val="000000"/>
        </w:rPr>
        <w:t xml:space="preserve">aos </w:t>
      </w:r>
      <w:r w:rsidR="0020065C">
        <w:rPr>
          <w:color w:val="000000"/>
        </w:rPr>
        <w:t xml:space="preserve">princípios e práticas de </w:t>
      </w:r>
      <w:r w:rsidR="00E818F0">
        <w:rPr>
          <w:color w:val="000000"/>
        </w:rPr>
        <w:t>R</w:t>
      </w:r>
      <w:r w:rsidR="0020065C">
        <w:rPr>
          <w:color w:val="000000"/>
        </w:rPr>
        <w:t xml:space="preserve">SE, mais </w:t>
      </w:r>
      <w:r w:rsidR="00403932">
        <w:rPr>
          <w:color w:val="000000"/>
        </w:rPr>
        <w:t xml:space="preserve">as organizações conquistam a </w:t>
      </w:r>
      <w:r w:rsidR="0020065C">
        <w:rPr>
          <w:color w:val="000000"/>
        </w:rPr>
        <w:t xml:space="preserve">fidelidade e engajamento dos </w:t>
      </w:r>
      <w:r w:rsidR="0020065C" w:rsidRPr="003148BC">
        <w:rPr>
          <w:i/>
          <w:color w:val="000000"/>
        </w:rPr>
        <w:t>stakeholders</w:t>
      </w:r>
      <w:r w:rsidR="00AD0D20">
        <w:rPr>
          <w:i/>
          <w:color w:val="000000"/>
        </w:rPr>
        <w:t xml:space="preserve"> e, </w:t>
      </w:r>
      <w:r w:rsidR="0020065C">
        <w:rPr>
          <w:color w:val="000000"/>
        </w:rPr>
        <w:t xml:space="preserve">consequentemente, mais </w:t>
      </w:r>
      <w:r w:rsidR="008D50A5">
        <w:rPr>
          <w:color w:val="000000"/>
        </w:rPr>
        <w:t xml:space="preserve">denso o </w:t>
      </w:r>
      <w:r w:rsidR="0020065C">
        <w:rPr>
          <w:color w:val="000000"/>
        </w:rPr>
        <w:t>CS</w:t>
      </w:r>
      <w:r w:rsidR="003148BC">
        <w:rPr>
          <w:color w:val="000000"/>
        </w:rPr>
        <w:t xml:space="preserve"> </w:t>
      </w:r>
      <w:r w:rsidR="002331BC">
        <w:rPr>
          <w:color w:val="000000"/>
        </w:rPr>
        <w:t xml:space="preserve">organizacional </w:t>
      </w:r>
      <w:r w:rsidR="003148BC">
        <w:rPr>
          <w:color w:val="000000"/>
        </w:rPr>
        <w:t>que cria valor e gera resultados econômicos</w:t>
      </w:r>
      <w:r w:rsidR="00C356BC">
        <w:rPr>
          <w:color w:val="000000"/>
        </w:rPr>
        <w:t xml:space="preserve">. A segunda abordagem sinaliza que </w:t>
      </w:r>
      <w:r w:rsidR="001D2311">
        <w:rPr>
          <w:color w:val="000000"/>
        </w:rPr>
        <w:t xml:space="preserve">quanto mais </w:t>
      </w:r>
      <w:r w:rsidR="002331BC">
        <w:rPr>
          <w:color w:val="000000"/>
        </w:rPr>
        <w:t xml:space="preserve">desenvolvido for o CS do </w:t>
      </w:r>
      <w:r w:rsidR="002331BC" w:rsidRPr="00AA3811">
        <w:rPr>
          <w:i/>
          <w:color w:val="000000"/>
        </w:rPr>
        <w:t>stakeholder</w:t>
      </w:r>
      <w:r w:rsidR="002331BC">
        <w:rPr>
          <w:i/>
          <w:color w:val="000000"/>
        </w:rPr>
        <w:t>s,</w:t>
      </w:r>
      <w:r w:rsidR="002331BC" w:rsidRPr="002331BC">
        <w:rPr>
          <w:color w:val="000000"/>
        </w:rPr>
        <w:t xml:space="preserve"> mais</w:t>
      </w:r>
      <w:r w:rsidR="002331BC">
        <w:rPr>
          <w:i/>
          <w:color w:val="000000"/>
        </w:rPr>
        <w:t xml:space="preserve"> </w:t>
      </w:r>
      <w:r w:rsidR="001D2311">
        <w:rPr>
          <w:color w:val="000000"/>
        </w:rPr>
        <w:t>engaja</w:t>
      </w:r>
      <w:r w:rsidR="002331BC">
        <w:rPr>
          <w:color w:val="000000"/>
        </w:rPr>
        <w:t xml:space="preserve">mento e </w:t>
      </w:r>
      <w:r w:rsidR="00C356BC">
        <w:rPr>
          <w:color w:val="000000"/>
        </w:rPr>
        <w:t>press</w:t>
      </w:r>
      <w:r w:rsidR="002331BC">
        <w:rPr>
          <w:color w:val="000000"/>
        </w:rPr>
        <w:t xml:space="preserve">ão </w:t>
      </w:r>
      <w:r w:rsidR="00403932">
        <w:rPr>
          <w:color w:val="000000"/>
        </w:rPr>
        <w:t xml:space="preserve">para que as organizações adotem ações de RSE, e, em resposta, mais adesão à RSE, ainda que </w:t>
      </w:r>
      <w:r w:rsidR="00C356BC">
        <w:rPr>
          <w:color w:val="000000"/>
        </w:rPr>
        <w:t xml:space="preserve">não </w:t>
      </w:r>
      <w:r w:rsidR="001D2311">
        <w:rPr>
          <w:color w:val="000000"/>
        </w:rPr>
        <w:t>voluntária</w:t>
      </w:r>
      <w:r w:rsidR="002331BC">
        <w:rPr>
          <w:color w:val="000000"/>
        </w:rPr>
        <w:t>.</w:t>
      </w:r>
    </w:p>
    <w:p w14:paraId="4A55D094" w14:textId="6721A378" w:rsidR="002B2BAE" w:rsidRDefault="002B2BAE" w:rsidP="002B2BAE">
      <w:pPr>
        <w:pStyle w:val="Normal1"/>
        <w:spacing w:before="0" w:beforeAutospacing="0" w:after="0" w:afterAutospacing="0" w:line="360" w:lineRule="auto"/>
        <w:contextualSpacing/>
        <w:jc w:val="both"/>
        <w:rPr>
          <w:color w:val="000000"/>
        </w:rPr>
      </w:pPr>
      <w:r>
        <w:rPr>
          <w:rStyle w:val="notranslate"/>
        </w:rPr>
        <w:tab/>
        <w:t>Pode-se considerar que, de forma geral, os</w:t>
      </w:r>
      <w:r w:rsidR="00710C7F">
        <w:rPr>
          <w:rStyle w:val="notranslate"/>
        </w:rPr>
        <w:t xml:space="preserve"> autores </w:t>
      </w:r>
      <w:r w:rsidR="00A11AD1">
        <w:rPr>
          <w:rStyle w:val="notranslate"/>
        </w:rPr>
        <w:t xml:space="preserve">destas duas </w:t>
      </w:r>
      <w:r w:rsidR="00AD0D20">
        <w:rPr>
          <w:rStyle w:val="notranslate"/>
        </w:rPr>
        <w:t xml:space="preserve">abordagens, </w:t>
      </w:r>
      <w:r>
        <w:rPr>
          <w:rStyle w:val="notranslate"/>
        </w:rPr>
        <w:t xml:space="preserve">não aprofundam o fato de que </w:t>
      </w:r>
      <w:r w:rsidR="00403932" w:rsidRPr="00403932">
        <w:rPr>
          <w:rStyle w:val="notranslate"/>
          <w:i/>
        </w:rPr>
        <w:t xml:space="preserve">stakeholders </w:t>
      </w:r>
      <w:r w:rsidR="00403932" w:rsidRPr="00403932">
        <w:rPr>
          <w:rStyle w:val="notranslate"/>
        </w:rPr>
        <w:t>ou</w:t>
      </w:r>
      <w:r w:rsidR="00403932">
        <w:rPr>
          <w:rStyle w:val="notranslate"/>
          <w:i/>
        </w:rPr>
        <w:t xml:space="preserve"> </w:t>
      </w:r>
      <w:r w:rsidRPr="00BC4913">
        <w:rPr>
          <w:color w:val="000000"/>
        </w:rPr>
        <w:t xml:space="preserve">organizações </w:t>
      </w:r>
      <w:r>
        <w:rPr>
          <w:color w:val="000000"/>
        </w:rPr>
        <w:t>podem apresentar CS denso,</w:t>
      </w:r>
      <w:r w:rsidRPr="00BC4913">
        <w:rPr>
          <w:color w:val="000000"/>
        </w:rPr>
        <w:t xml:space="preserve"> mas amparado por valores </w:t>
      </w:r>
      <w:r w:rsidR="00403932">
        <w:rPr>
          <w:color w:val="000000"/>
        </w:rPr>
        <w:t xml:space="preserve">individualistas ou que </w:t>
      </w:r>
      <w:r>
        <w:rPr>
          <w:color w:val="000000"/>
        </w:rPr>
        <w:t>favorece</w:t>
      </w:r>
      <w:r w:rsidR="003F0C54">
        <w:rPr>
          <w:color w:val="000000"/>
        </w:rPr>
        <w:t>m</w:t>
      </w:r>
      <w:r w:rsidR="00AD0D20">
        <w:rPr>
          <w:color w:val="000000"/>
        </w:rPr>
        <w:t xml:space="preserve"> a </w:t>
      </w:r>
      <w:r w:rsidRPr="00BC4913">
        <w:rPr>
          <w:color w:val="000000"/>
        </w:rPr>
        <w:t>concentração de riquezas</w:t>
      </w:r>
      <w:r w:rsidR="000E27BB">
        <w:rPr>
          <w:color w:val="000000"/>
        </w:rPr>
        <w:t xml:space="preserve">, </w:t>
      </w:r>
      <w:r>
        <w:rPr>
          <w:color w:val="000000"/>
        </w:rPr>
        <w:t xml:space="preserve">o enriquecimento ilícito, </w:t>
      </w:r>
      <w:r w:rsidRPr="00BC4913">
        <w:rPr>
          <w:color w:val="000000"/>
        </w:rPr>
        <w:t>produz</w:t>
      </w:r>
      <w:r w:rsidR="003F0C54">
        <w:rPr>
          <w:color w:val="000000"/>
        </w:rPr>
        <w:t>em</w:t>
      </w:r>
      <w:r w:rsidRPr="00BC4913">
        <w:rPr>
          <w:color w:val="000000"/>
        </w:rPr>
        <w:t xml:space="preserve"> desigualdades</w:t>
      </w:r>
      <w:r>
        <w:rPr>
          <w:color w:val="000000"/>
        </w:rPr>
        <w:t xml:space="preserve">, </w:t>
      </w:r>
      <w:r w:rsidRPr="00BC4913">
        <w:rPr>
          <w:color w:val="000000"/>
        </w:rPr>
        <w:t>acelera</w:t>
      </w:r>
      <w:r w:rsidR="003F0C54">
        <w:rPr>
          <w:color w:val="000000"/>
        </w:rPr>
        <w:t>m</w:t>
      </w:r>
      <w:r>
        <w:rPr>
          <w:color w:val="000000"/>
        </w:rPr>
        <w:t xml:space="preserve"> </w:t>
      </w:r>
      <w:r w:rsidRPr="00BC4913">
        <w:rPr>
          <w:color w:val="000000"/>
        </w:rPr>
        <w:t>a degradação social e ambiental</w:t>
      </w:r>
      <w:r>
        <w:rPr>
          <w:color w:val="000000"/>
        </w:rPr>
        <w:t>, além de outras induções c</w:t>
      </w:r>
      <w:r w:rsidRPr="00BC4913">
        <w:rPr>
          <w:color w:val="000000"/>
        </w:rPr>
        <w:t>ontrária</w:t>
      </w:r>
      <w:r>
        <w:rPr>
          <w:color w:val="000000"/>
        </w:rPr>
        <w:t>s</w:t>
      </w:r>
      <w:r w:rsidRPr="00BC4913">
        <w:rPr>
          <w:color w:val="000000"/>
        </w:rPr>
        <w:t xml:space="preserve"> aos objetivos da </w:t>
      </w:r>
      <w:r w:rsidR="00E818F0">
        <w:rPr>
          <w:color w:val="000000"/>
        </w:rPr>
        <w:t>R</w:t>
      </w:r>
      <w:r>
        <w:rPr>
          <w:color w:val="000000"/>
        </w:rPr>
        <w:t>SE.</w:t>
      </w:r>
    </w:p>
    <w:p w14:paraId="52B2CE4A" w14:textId="6D06FCCB" w:rsidR="00403932" w:rsidRDefault="00017F96" w:rsidP="00884440">
      <w:pPr>
        <w:pStyle w:val="Normal1"/>
        <w:spacing w:before="0" w:beforeAutospacing="0" w:after="0" w:afterAutospacing="0" w:line="360" w:lineRule="auto"/>
        <w:contextualSpacing/>
        <w:jc w:val="both"/>
        <w:rPr>
          <w:rFonts w:eastAsiaTheme="minorHAnsi"/>
          <w:color w:val="000000"/>
          <w:lang w:eastAsia="en-US"/>
        </w:rPr>
      </w:pPr>
      <w:r>
        <w:rPr>
          <w:rFonts w:eastAsiaTheme="minorHAnsi"/>
          <w:color w:val="000000"/>
          <w:lang w:eastAsia="en-US"/>
        </w:rPr>
        <w:tab/>
      </w:r>
      <w:r w:rsidR="00403932">
        <w:rPr>
          <w:rFonts w:eastAsiaTheme="minorHAnsi"/>
          <w:color w:val="000000"/>
          <w:lang w:eastAsia="en-US"/>
        </w:rPr>
        <w:t xml:space="preserve">Já na terceira abordagem, </w:t>
      </w:r>
      <w:r w:rsidR="00AD0D20">
        <w:rPr>
          <w:rFonts w:eastAsiaTheme="minorHAnsi"/>
          <w:color w:val="000000"/>
          <w:lang w:eastAsia="en-US"/>
        </w:rPr>
        <w:t>f</w:t>
      </w:r>
      <w:r w:rsidR="00403932">
        <w:rPr>
          <w:rFonts w:eastAsiaTheme="minorHAnsi"/>
          <w:color w:val="000000"/>
          <w:lang w:eastAsia="en-US"/>
        </w:rPr>
        <w:t>ic</w:t>
      </w:r>
      <w:r w:rsidR="00AD0D20">
        <w:rPr>
          <w:rFonts w:eastAsiaTheme="minorHAnsi"/>
          <w:color w:val="000000"/>
          <w:lang w:eastAsia="en-US"/>
        </w:rPr>
        <w:t xml:space="preserve">a </w:t>
      </w:r>
      <w:r w:rsidR="00403932">
        <w:rPr>
          <w:rFonts w:eastAsiaTheme="minorHAnsi"/>
          <w:color w:val="000000"/>
          <w:lang w:eastAsia="en-US"/>
        </w:rPr>
        <w:t>evidenciado</w:t>
      </w:r>
      <w:r w:rsidR="00AD0D20">
        <w:rPr>
          <w:rFonts w:eastAsiaTheme="minorHAnsi"/>
          <w:color w:val="000000"/>
          <w:lang w:eastAsia="en-US"/>
        </w:rPr>
        <w:t xml:space="preserve"> que o relacionamento </w:t>
      </w:r>
      <w:r w:rsidR="00403932">
        <w:rPr>
          <w:rFonts w:eastAsiaTheme="minorHAnsi"/>
          <w:color w:val="000000"/>
          <w:lang w:eastAsia="en-US"/>
        </w:rPr>
        <w:t>entre os construtos não pode ser identificado</w:t>
      </w:r>
      <w:r w:rsidR="00AD0D20">
        <w:rPr>
          <w:rFonts w:eastAsiaTheme="minorHAnsi"/>
          <w:color w:val="000000"/>
          <w:lang w:eastAsia="en-US"/>
        </w:rPr>
        <w:t>,</w:t>
      </w:r>
      <w:r w:rsidR="00AD0D20">
        <w:rPr>
          <w:rFonts w:eastAsiaTheme="minorHAnsi"/>
          <w:i/>
          <w:color w:val="000000"/>
          <w:lang w:eastAsia="en-US"/>
        </w:rPr>
        <w:t xml:space="preserve"> </w:t>
      </w:r>
      <w:r w:rsidR="00AD0D20">
        <w:rPr>
          <w:rFonts w:eastAsiaTheme="minorHAnsi"/>
          <w:color w:val="000000"/>
          <w:lang w:eastAsia="en-US"/>
        </w:rPr>
        <w:t xml:space="preserve">apenas, pela lógica </w:t>
      </w:r>
      <w:r w:rsidR="00403932">
        <w:rPr>
          <w:rFonts w:eastAsiaTheme="minorHAnsi"/>
          <w:color w:val="000000"/>
          <w:lang w:eastAsia="en-US"/>
        </w:rPr>
        <w:t>“quanto mais, melhor”, sendo</w:t>
      </w:r>
      <w:r w:rsidR="003F0C54">
        <w:rPr>
          <w:rFonts w:eastAsiaTheme="minorHAnsi"/>
          <w:color w:val="000000"/>
          <w:lang w:eastAsia="en-US"/>
        </w:rPr>
        <w:t xml:space="preserve">, às vezes, aderente à lógica </w:t>
      </w:r>
      <w:r w:rsidR="00403932">
        <w:rPr>
          <w:rFonts w:eastAsiaTheme="minorHAnsi"/>
          <w:color w:val="000000"/>
          <w:lang w:eastAsia="en-US"/>
        </w:rPr>
        <w:t xml:space="preserve">“às vezes, o mais é menos”. </w:t>
      </w:r>
    </w:p>
    <w:p w14:paraId="4C052CE6" w14:textId="77777777" w:rsidR="00D65316" w:rsidRDefault="00403932" w:rsidP="00884440">
      <w:pPr>
        <w:pStyle w:val="Normal1"/>
        <w:spacing w:before="0" w:beforeAutospacing="0" w:after="0" w:afterAutospacing="0" w:line="360" w:lineRule="auto"/>
        <w:contextualSpacing/>
        <w:jc w:val="both"/>
        <w:rPr>
          <w:rFonts w:eastAsiaTheme="minorHAnsi"/>
          <w:color w:val="000000"/>
          <w:lang w:eastAsia="en-US"/>
        </w:rPr>
      </w:pPr>
      <w:r>
        <w:rPr>
          <w:rFonts w:eastAsiaTheme="minorHAnsi"/>
          <w:color w:val="000000"/>
          <w:lang w:eastAsia="en-US"/>
        </w:rPr>
        <w:tab/>
      </w:r>
      <w:r w:rsidR="00AD0D20">
        <w:rPr>
          <w:rFonts w:eastAsiaTheme="minorHAnsi"/>
          <w:color w:val="000000"/>
          <w:lang w:eastAsia="en-US"/>
        </w:rPr>
        <w:t xml:space="preserve">Nesta direção, pode-se considerar que as </w:t>
      </w:r>
      <w:r w:rsidR="0089012A">
        <w:rPr>
          <w:rFonts w:eastAsiaTheme="minorHAnsi"/>
          <w:color w:val="000000"/>
          <w:lang w:eastAsia="en-US"/>
        </w:rPr>
        <w:t>g</w:t>
      </w:r>
      <w:r>
        <w:rPr>
          <w:rFonts w:eastAsiaTheme="minorHAnsi"/>
          <w:color w:val="000000"/>
          <w:lang w:eastAsia="en-US"/>
        </w:rPr>
        <w:t>randes corporações</w:t>
      </w:r>
      <w:r w:rsidR="0089012A">
        <w:rPr>
          <w:rFonts w:eastAsiaTheme="minorHAnsi"/>
          <w:color w:val="000000"/>
          <w:lang w:eastAsia="en-US"/>
        </w:rPr>
        <w:t xml:space="preserve">, </w:t>
      </w:r>
      <w:r w:rsidR="00AD0D20">
        <w:rPr>
          <w:rFonts w:eastAsiaTheme="minorHAnsi"/>
          <w:color w:val="000000"/>
          <w:lang w:eastAsia="en-US"/>
        </w:rPr>
        <w:t>detentoras de capacidade de influência</w:t>
      </w:r>
      <w:r w:rsidR="000E27BB">
        <w:rPr>
          <w:rFonts w:eastAsiaTheme="minorHAnsi"/>
          <w:color w:val="000000"/>
          <w:lang w:eastAsia="en-US"/>
        </w:rPr>
        <w:t xml:space="preserve"> - que </w:t>
      </w:r>
      <w:r w:rsidR="0089012A">
        <w:rPr>
          <w:rFonts w:eastAsiaTheme="minorHAnsi"/>
          <w:color w:val="000000"/>
          <w:lang w:eastAsia="en-US"/>
        </w:rPr>
        <w:t xml:space="preserve">pode ser considerada expressão de CS denso, </w:t>
      </w:r>
      <w:r w:rsidR="00AD0D20">
        <w:rPr>
          <w:rFonts w:eastAsiaTheme="minorHAnsi"/>
          <w:color w:val="000000"/>
          <w:lang w:eastAsia="en-US"/>
        </w:rPr>
        <w:t xml:space="preserve">frequentemente, </w:t>
      </w:r>
      <w:r w:rsidR="006C2480">
        <w:rPr>
          <w:rFonts w:eastAsiaTheme="minorHAnsi"/>
          <w:color w:val="000000"/>
          <w:lang w:eastAsia="en-US"/>
        </w:rPr>
        <w:t xml:space="preserve">adotam restritas um conjunto restrito e selecionado de ações de RSE, conquistando a </w:t>
      </w:r>
      <w:r w:rsidR="00DE47CB">
        <w:rPr>
          <w:rFonts w:eastAsiaTheme="minorHAnsi"/>
          <w:color w:val="000000"/>
          <w:lang w:eastAsia="en-US"/>
        </w:rPr>
        <w:t xml:space="preserve">empatia de </w:t>
      </w:r>
      <w:r w:rsidR="0089012A">
        <w:rPr>
          <w:rFonts w:eastAsiaTheme="minorHAnsi"/>
          <w:color w:val="000000"/>
          <w:lang w:eastAsia="en-US"/>
        </w:rPr>
        <w:t xml:space="preserve">grupos de </w:t>
      </w:r>
      <w:r w:rsidR="0089012A" w:rsidRPr="0089012A">
        <w:rPr>
          <w:rFonts w:eastAsiaTheme="minorHAnsi"/>
          <w:i/>
          <w:color w:val="000000"/>
          <w:lang w:eastAsia="en-US"/>
        </w:rPr>
        <w:t>stakeholders</w:t>
      </w:r>
      <w:r w:rsidR="006C2480">
        <w:rPr>
          <w:rFonts w:eastAsiaTheme="minorHAnsi"/>
          <w:i/>
          <w:color w:val="000000"/>
          <w:lang w:eastAsia="en-US"/>
        </w:rPr>
        <w:t xml:space="preserve"> -</w:t>
      </w:r>
      <w:r w:rsidR="003F0C54">
        <w:rPr>
          <w:rFonts w:eastAsiaTheme="minorHAnsi"/>
          <w:i/>
          <w:color w:val="000000"/>
          <w:lang w:eastAsia="en-US"/>
        </w:rPr>
        <w:t xml:space="preserve"> </w:t>
      </w:r>
      <w:r w:rsidR="003F0C54" w:rsidRPr="003F0C54">
        <w:rPr>
          <w:rFonts w:eastAsiaTheme="minorHAnsi"/>
          <w:color w:val="000000"/>
          <w:lang w:eastAsia="en-US"/>
        </w:rPr>
        <w:t>muitas vezes daqueles</w:t>
      </w:r>
      <w:r w:rsidR="003F0C54">
        <w:rPr>
          <w:rFonts w:eastAsiaTheme="minorHAnsi"/>
          <w:i/>
          <w:color w:val="000000"/>
          <w:lang w:eastAsia="en-US"/>
        </w:rPr>
        <w:t xml:space="preserve"> </w:t>
      </w:r>
      <w:r w:rsidR="0089012A" w:rsidRPr="0089012A">
        <w:rPr>
          <w:rFonts w:eastAsiaTheme="minorHAnsi"/>
          <w:color w:val="000000"/>
          <w:lang w:eastAsia="en-US"/>
        </w:rPr>
        <w:t>detentores</w:t>
      </w:r>
      <w:r w:rsidR="0089012A">
        <w:rPr>
          <w:rFonts w:eastAsiaTheme="minorHAnsi"/>
          <w:i/>
          <w:color w:val="000000"/>
          <w:lang w:eastAsia="en-US"/>
        </w:rPr>
        <w:t xml:space="preserve"> </w:t>
      </w:r>
      <w:r w:rsidR="0089012A" w:rsidRPr="006C2480">
        <w:rPr>
          <w:rFonts w:eastAsiaTheme="minorHAnsi"/>
          <w:color w:val="000000"/>
          <w:lang w:eastAsia="en-US"/>
        </w:rPr>
        <w:t>de CS</w:t>
      </w:r>
      <w:r w:rsidR="00AD0D20" w:rsidRPr="006C2480">
        <w:rPr>
          <w:rFonts w:eastAsiaTheme="minorHAnsi"/>
          <w:color w:val="000000"/>
          <w:lang w:eastAsia="en-US"/>
        </w:rPr>
        <w:t xml:space="preserve"> </w:t>
      </w:r>
      <w:r w:rsidR="00AD0D20" w:rsidRPr="00AD0D20">
        <w:rPr>
          <w:rFonts w:eastAsiaTheme="minorHAnsi"/>
          <w:color w:val="000000"/>
          <w:lang w:eastAsia="en-US"/>
        </w:rPr>
        <w:t>denso</w:t>
      </w:r>
      <w:r w:rsidR="00AD0D20">
        <w:rPr>
          <w:rFonts w:eastAsiaTheme="minorHAnsi"/>
          <w:i/>
          <w:color w:val="000000"/>
          <w:lang w:eastAsia="en-US"/>
        </w:rPr>
        <w:t xml:space="preserve">, </w:t>
      </w:r>
      <w:r w:rsidR="0089012A">
        <w:rPr>
          <w:rFonts w:eastAsiaTheme="minorHAnsi"/>
          <w:color w:val="000000"/>
          <w:lang w:eastAsia="en-US"/>
        </w:rPr>
        <w:t>fortalecendo, ainda</w:t>
      </w:r>
      <w:r w:rsidR="00AD0D20">
        <w:rPr>
          <w:rFonts w:eastAsiaTheme="minorHAnsi"/>
          <w:color w:val="000000"/>
          <w:lang w:eastAsia="en-US"/>
        </w:rPr>
        <w:t>,</w:t>
      </w:r>
      <w:r w:rsidR="0089012A">
        <w:rPr>
          <w:rFonts w:eastAsiaTheme="minorHAnsi"/>
          <w:color w:val="000000"/>
          <w:lang w:eastAsia="en-US"/>
        </w:rPr>
        <w:t xml:space="preserve"> mais o CS organizacional</w:t>
      </w:r>
      <w:r w:rsidR="00AD0D20">
        <w:rPr>
          <w:rFonts w:eastAsiaTheme="minorHAnsi"/>
          <w:color w:val="000000"/>
          <w:lang w:eastAsia="en-US"/>
        </w:rPr>
        <w:t>. Enquanto isto,</w:t>
      </w:r>
      <w:r w:rsidR="0089012A">
        <w:rPr>
          <w:rFonts w:eastAsiaTheme="minorHAnsi"/>
          <w:color w:val="000000"/>
          <w:lang w:eastAsia="en-US"/>
        </w:rPr>
        <w:t xml:space="preserve"> </w:t>
      </w:r>
      <w:r w:rsidR="00DE47CB">
        <w:rPr>
          <w:rFonts w:eastAsiaTheme="minorHAnsi"/>
          <w:color w:val="000000"/>
          <w:lang w:eastAsia="en-US"/>
        </w:rPr>
        <w:t xml:space="preserve">também, por questões de influência, as </w:t>
      </w:r>
      <w:r w:rsidR="0089012A">
        <w:rPr>
          <w:rFonts w:eastAsiaTheme="minorHAnsi"/>
          <w:color w:val="000000"/>
          <w:lang w:eastAsia="en-US"/>
        </w:rPr>
        <w:t>ações não aderentes</w:t>
      </w:r>
      <w:r w:rsidR="00AD0D20">
        <w:rPr>
          <w:rFonts w:eastAsiaTheme="minorHAnsi"/>
          <w:color w:val="000000"/>
          <w:lang w:eastAsia="en-US"/>
        </w:rPr>
        <w:t xml:space="preserve"> à </w:t>
      </w:r>
      <w:r w:rsidR="003F0C54">
        <w:rPr>
          <w:rFonts w:eastAsiaTheme="minorHAnsi"/>
          <w:color w:val="000000"/>
          <w:lang w:eastAsia="en-US"/>
        </w:rPr>
        <w:t>RSE</w:t>
      </w:r>
      <w:r w:rsidR="00DE47CB">
        <w:rPr>
          <w:rFonts w:eastAsiaTheme="minorHAnsi"/>
          <w:color w:val="000000"/>
          <w:lang w:eastAsia="en-US"/>
        </w:rPr>
        <w:t xml:space="preserve"> destas organizações, </w:t>
      </w:r>
      <w:r w:rsidR="0089012A">
        <w:rPr>
          <w:rFonts w:eastAsiaTheme="minorHAnsi"/>
          <w:color w:val="000000"/>
          <w:lang w:eastAsia="en-US"/>
        </w:rPr>
        <w:t>não repercutem ou repercutem, apenas, junto aos grupo</w:t>
      </w:r>
      <w:r w:rsidR="00AD0D20">
        <w:rPr>
          <w:rFonts w:eastAsiaTheme="minorHAnsi"/>
          <w:color w:val="000000"/>
          <w:lang w:eastAsia="en-US"/>
        </w:rPr>
        <w:t>s</w:t>
      </w:r>
      <w:r w:rsidR="0089012A">
        <w:rPr>
          <w:rFonts w:eastAsiaTheme="minorHAnsi"/>
          <w:color w:val="000000"/>
          <w:lang w:eastAsia="en-US"/>
        </w:rPr>
        <w:t xml:space="preserve"> de </w:t>
      </w:r>
      <w:r w:rsidR="0089012A" w:rsidRPr="0089012A">
        <w:rPr>
          <w:rFonts w:eastAsiaTheme="minorHAnsi"/>
          <w:i/>
          <w:color w:val="000000"/>
          <w:lang w:eastAsia="en-US"/>
        </w:rPr>
        <w:t>stakeholders</w:t>
      </w:r>
      <w:r w:rsidR="0089012A">
        <w:rPr>
          <w:rFonts w:eastAsiaTheme="minorHAnsi"/>
          <w:color w:val="000000"/>
          <w:lang w:eastAsia="en-US"/>
        </w:rPr>
        <w:t xml:space="preserve"> atingido</w:t>
      </w:r>
      <w:r w:rsidR="00DE47CB">
        <w:rPr>
          <w:rFonts w:eastAsiaTheme="minorHAnsi"/>
          <w:color w:val="000000"/>
          <w:lang w:eastAsia="en-US"/>
        </w:rPr>
        <w:t>s</w:t>
      </w:r>
      <w:r w:rsidR="0089012A">
        <w:rPr>
          <w:rFonts w:eastAsiaTheme="minorHAnsi"/>
          <w:color w:val="000000"/>
          <w:lang w:eastAsia="en-US"/>
        </w:rPr>
        <w:t>, normalmente, grupos com CS frágeis e, por isto mesmo</w:t>
      </w:r>
      <w:r w:rsidR="00AD0D20">
        <w:rPr>
          <w:rFonts w:eastAsiaTheme="minorHAnsi"/>
          <w:color w:val="000000"/>
          <w:lang w:eastAsia="en-US"/>
        </w:rPr>
        <w:t>,</w:t>
      </w:r>
      <w:r w:rsidR="0089012A">
        <w:rPr>
          <w:rFonts w:eastAsiaTheme="minorHAnsi"/>
          <w:color w:val="000000"/>
          <w:lang w:eastAsia="en-US"/>
        </w:rPr>
        <w:t xml:space="preserve"> não escolhidos para serem contemplados </w:t>
      </w:r>
      <w:r w:rsidR="00AD0D20">
        <w:rPr>
          <w:rFonts w:eastAsiaTheme="minorHAnsi"/>
          <w:color w:val="000000"/>
          <w:lang w:eastAsia="en-US"/>
        </w:rPr>
        <w:t>pelas estr</w:t>
      </w:r>
      <w:r w:rsidR="0089012A">
        <w:rPr>
          <w:rFonts w:eastAsiaTheme="minorHAnsi"/>
          <w:color w:val="000000"/>
          <w:lang w:eastAsia="en-US"/>
        </w:rPr>
        <w:t xml:space="preserve">atégias </w:t>
      </w:r>
      <w:r w:rsidR="00AD0D20">
        <w:rPr>
          <w:rFonts w:eastAsiaTheme="minorHAnsi"/>
          <w:color w:val="000000"/>
          <w:lang w:eastAsia="en-US"/>
        </w:rPr>
        <w:t>seletivas de RSE</w:t>
      </w:r>
      <w:r w:rsidR="0089012A">
        <w:rPr>
          <w:rFonts w:eastAsiaTheme="minorHAnsi"/>
          <w:color w:val="000000"/>
          <w:lang w:eastAsia="en-US"/>
        </w:rPr>
        <w:t>.</w:t>
      </w:r>
    </w:p>
    <w:p w14:paraId="7545D100" w14:textId="36BEAD25" w:rsidR="006C2480" w:rsidRDefault="00AD0D20" w:rsidP="00884440">
      <w:pPr>
        <w:pStyle w:val="Normal1"/>
        <w:spacing w:before="0" w:beforeAutospacing="0" w:after="0" w:afterAutospacing="0" w:line="360" w:lineRule="auto"/>
        <w:contextualSpacing/>
        <w:jc w:val="both"/>
        <w:rPr>
          <w:color w:val="000000"/>
        </w:rPr>
      </w:pPr>
      <w:r>
        <w:rPr>
          <w:rFonts w:eastAsiaTheme="minorHAnsi"/>
          <w:color w:val="000000"/>
          <w:lang w:eastAsia="en-US"/>
        </w:rPr>
        <w:tab/>
        <w:t xml:space="preserve">A </w:t>
      </w:r>
      <w:r w:rsidR="00A11AD1">
        <w:rPr>
          <w:rFonts w:eastAsiaTheme="minorHAnsi"/>
          <w:color w:val="000000"/>
          <w:lang w:eastAsia="en-US"/>
        </w:rPr>
        <w:t>terceira abordagem</w:t>
      </w:r>
      <w:r w:rsidR="00F36752">
        <w:rPr>
          <w:rFonts w:eastAsiaTheme="minorHAnsi"/>
          <w:color w:val="000000"/>
          <w:lang w:eastAsia="en-US"/>
        </w:rPr>
        <w:t xml:space="preserve"> </w:t>
      </w:r>
      <w:r w:rsidR="00A11AD1">
        <w:rPr>
          <w:rFonts w:eastAsiaTheme="minorHAnsi"/>
          <w:color w:val="000000"/>
          <w:lang w:eastAsia="en-US"/>
        </w:rPr>
        <w:t>contribui na explicação das divergências em relação à</w:t>
      </w:r>
      <w:r w:rsidR="00F36752">
        <w:rPr>
          <w:rFonts w:eastAsiaTheme="minorHAnsi"/>
          <w:color w:val="000000"/>
          <w:lang w:eastAsia="en-US"/>
        </w:rPr>
        <w:t>s</w:t>
      </w:r>
      <w:r w:rsidR="00A11AD1">
        <w:rPr>
          <w:rFonts w:eastAsiaTheme="minorHAnsi"/>
          <w:color w:val="000000"/>
          <w:lang w:eastAsia="en-US"/>
        </w:rPr>
        <w:t xml:space="preserve"> percepções sobre o avanço da teoria da </w:t>
      </w:r>
      <w:r w:rsidR="00F36752">
        <w:rPr>
          <w:rFonts w:eastAsiaTheme="minorHAnsi"/>
          <w:color w:val="000000"/>
          <w:lang w:eastAsia="en-US"/>
        </w:rPr>
        <w:t>R</w:t>
      </w:r>
      <w:r w:rsidR="00A11AD1">
        <w:rPr>
          <w:rFonts w:eastAsiaTheme="minorHAnsi"/>
          <w:color w:val="000000"/>
          <w:lang w:eastAsia="en-US"/>
        </w:rPr>
        <w:t>SE nos seus mais de 60 anos de existência</w:t>
      </w:r>
      <w:r w:rsidR="006C2480">
        <w:rPr>
          <w:rFonts w:eastAsiaTheme="minorHAnsi"/>
          <w:color w:val="000000"/>
          <w:lang w:eastAsia="en-US"/>
        </w:rPr>
        <w:t xml:space="preserve">. A abordagem pode contribuir também para </w:t>
      </w:r>
      <w:r w:rsidR="00DE47CB">
        <w:rPr>
          <w:rFonts w:eastAsiaTheme="minorHAnsi"/>
          <w:color w:val="000000"/>
          <w:lang w:eastAsia="en-US"/>
        </w:rPr>
        <w:t xml:space="preserve">a reflexão oportunizada pelo </w:t>
      </w:r>
      <w:r w:rsidR="008479C0">
        <w:rPr>
          <w:color w:val="000000"/>
        </w:rPr>
        <w:t xml:space="preserve">contexto brasileiro, </w:t>
      </w:r>
      <w:r w:rsidR="00DE47CB">
        <w:rPr>
          <w:color w:val="000000"/>
        </w:rPr>
        <w:t xml:space="preserve">onde </w:t>
      </w:r>
      <w:r w:rsidR="00503224">
        <w:rPr>
          <w:color w:val="000000"/>
        </w:rPr>
        <w:t>estão vindo à tona, diversos exemplos de práticas não responsáveis</w:t>
      </w:r>
      <w:r w:rsidR="00DE47CB">
        <w:rPr>
          <w:color w:val="000000"/>
        </w:rPr>
        <w:t xml:space="preserve"> de grandes corporações</w:t>
      </w:r>
      <w:r w:rsidR="006C2480">
        <w:rPr>
          <w:color w:val="000000"/>
        </w:rPr>
        <w:t xml:space="preserve">. Marcas valiosas, até então </w:t>
      </w:r>
      <w:r w:rsidR="003F0C54">
        <w:rPr>
          <w:color w:val="000000"/>
        </w:rPr>
        <w:t xml:space="preserve">presentes </w:t>
      </w:r>
      <w:r w:rsidR="00884440">
        <w:rPr>
          <w:color w:val="000000"/>
        </w:rPr>
        <w:t xml:space="preserve">nos </w:t>
      </w:r>
      <w:r w:rsidR="00884440" w:rsidRPr="00884440">
        <w:rPr>
          <w:i/>
          <w:color w:val="000000"/>
        </w:rPr>
        <w:t xml:space="preserve">rankings </w:t>
      </w:r>
      <w:r w:rsidR="00884440" w:rsidRPr="00884440">
        <w:rPr>
          <w:color w:val="000000"/>
        </w:rPr>
        <w:t>que destacam</w:t>
      </w:r>
      <w:r w:rsidR="00884440">
        <w:rPr>
          <w:color w:val="000000"/>
        </w:rPr>
        <w:t xml:space="preserve"> as empresas mais sustentáveis ou as melhores </w:t>
      </w:r>
      <w:r w:rsidR="00884440">
        <w:rPr>
          <w:color w:val="000000"/>
        </w:rPr>
        <w:lastRenderedPageBreak/>
        <w:t>organizações para se trabalhar</w:t>
      </w:r>
      <w:r w:rsidR="006C2480">
        <w:rPr>
          <w:color w:val="000000"/>
        </w:rPr>
        <w:t xml:space="preserve">, são associadas </w:t>
      </w:r>
      <w:r w:rsidR="0041634D">
        <w:rPr>
          <w:color w:val="000000"/>
        </w:rPr>
        <w:t>a</w:t>
      </w:r>
      <w:r w:rsidR="006C2480">
        <w:rPr>
          <w:color w:val="000000"/>
        </w:rPr>
        <w:t xml:space="preserve"> fr</w:t>
      </w:r>
      <w:r w:rsidR="006C2480" w:rsidRPr="002464A7">
        <w:rPr>
          <w:color w:val="000000"/>
        </w:rPr>
        <w:t>audes em licitações bilionária</w:t>
      </w:r>
      <w:r w:rsidR="0041634D">
        <w:rPr>
          <w:color w:val="000000"/>
        </w:rPr>
        <w:t>s ou eventos de corrupção.</w:t>
      </w:r>
    </w:p>
    <w:p w14:paraId="51BAC2B9" w14:textId="37169CF8" w:rsidR="004A0D3F" w:rsidRDefault="002464A7" w:rsidP="003148BC">
      <w:pPr>
        <w:pStyle w:val="Normal1"/>
        <w:spacing w:before="0" w:beforeAutospacing="0" w:after="0" w:afterAutospacing="0" w:line="360" w:lineRule="auto"/>
        <w:contextualSpacing/>
        <w:jc w:val="both"/>
        <w:rPr>
          <w:color w:val="000000"/>
        </w:rPr>
      </w:pPr>
      <w:r>
        <w:rPr>
          <w:color w:val="000000"/>
        </w:rPr>
        <w:tab/>
      </w:r>
      <w:r w:rsidR="00452B44">
        <w:rPr>
          <w:color w:val="000000"/>
        </w:rPr>
        <w:t xml:space="preserve">Considera-se que </w:t>
      </w:r>
      <w:r w:rsidR="002B4CB8">
        <w:rPr>
          <w:color w:val="000000"/>
        </w:rPr>
        <w:t xml:space="preserve">estes exemplos </w:t>
      </w:r>
      <w:r w:rsidR="00E8675B">
        <w:rPr>
          <w:color w:val="000000"/>
        </w:rPr>
        <w:t>demonstra</w:t>
      </w:r>
      <w:r w:rsidR="002B4CB8">
        <w:rPr>
          <w:color w:val="000000"/>
        </w:rPr>
        <w:t>m</w:t>
      </w:r>
      <w:r w:rsidR="003148BC">
        <w:rPr>
          <w:color w:val="000000"/>
        </w:rPr>
        <w:t xml:space="preserve"> </w:t>
      </w:r>
      <w:r w:rsidR="00C06384">
        <w:rPr>
          <w:color w:val="000000"/>
        </w:rPr>
        <w:t xml:space="preserve">a </w:t>
      </w:r>
      <w:r w:rsidR="003148BC">
        <w:rPr>
          <w:color w:val="000000"/>
        </w:rPr>
        <w:t xml:space="preserve">fragilidade das publicações que </w:t>
      </w:r>
      <w:r w:rsidR="00B34C73">
        <w:rPr>
          <w:color w:val="000000"/>
        </w:rPr>
        <w:t>associa</w:t>
      </w:r>
      <w:r w:rsidR="003148BC">
        <w:rPr>
          <w:color w:val="000000"/>
        </w:rPr>
        <w:t xml:space="preserve">m a </w:t>
      </w:r>
      <w:r w:rsidR="00E8675B">
        <w:rPr>
          <w:color w:val="000000"/>
        </w:rPr>
        <w:t>existência d</w:t>
      </w:r>
      <w:r w:rsidR="003148BC">
        <w:rPr>
          <w:color w:val="000000"/>
        </w:rPr>
        <w:t>e CS (</w:t>
      </w:r>
      <w:r w:rsidR="00E8675B">
        <w:rPr>
          <w:color w:val="000000"/>
        </w:rPr>
        <w:t xml:space="preserve">confiança rede, estrutura </w:t>
      </w:r>
      <w:r w:rsidR="00B34C73">
        <w:rPr>
          <w:color w:val="000000"/>
        </w:rPr>
        <w:t xml:space="preserve">e </w:t>
      </w:r>
      <w:r w:rsidR="00C06384">
        <w:rPr>
          <w:color w:val="000000"/>
        </w:rPr>
        <w:t>objetivo comuns</w:t>
      </w:r>
      <w:r w:rsidR="003148BC">
        <w:rPr>
          <w:color w:val="000000"/>
        </w:rPr>
        <w:t>)</w:t>
      </w:r>
      <w:r w:rsidR="00523A50">
        <w:rPr>
          <w:color w:val="000000"/>
        </w:rPr>
        <w:t xml:space="preserve">, necessariamente, à </w:t>
      </w:r>
      <w:r w:rsidR="00B34C73">
        <w:rPr>
          <w:color w:val="000000"/>
        </w:rPr>
        <w:t xml:space="preserve">objetivos </w:t>
      </w:r>
      <w:r w:rsidR="00E8675B">
        <w:rPr>
          <w:color w:val="000000"/>
        </w:rPr>
        <w:t>altruístas</w:t>
      </w:r>
      <w:r w:rsidR="002B4CB8">
        <w:rPr>
          <w:color w:val="000000"/>
        </w:rPr>
        <w:t>,</w:t>
      </w:r>
      <w:r w:rsidR="00E8675B">
        <w:rPr>
          <w:color w:val="000000"/>
        </w:rPr>
        <w:t xml:space="preserve"> </w:t>
      </w:r>
      <w:r w:rsidR="00970F0B">
        <w:rPr>
          <w:color w:val="000000"/>
        </w:rPr>
        <w:t>por parte d</w:t>
      </w:r>
      <w:r w:rsidR="002B4CB8">
        <w:rPr>
          <w:color w:val="000000"/>
        </w:rPr>
        <w:t>as organizações ou d</w:t>
      </w:r>
      <w:r w:rsidR="00523A50">
        <w:rPr>
          <w:color w:val="000000"/>
        </w:rPr>
        <w:t>e s</w:t>
      </w:r>
      <w:r w:rsidR="00970F0B" w:rsidRPr="003148BC">
        <w:rPr>
          <w:i/>
          <w:color w:val="000000"/>
        </w:rPr>
        <w:t>takeholders</w:t>
      </w:r>
      <w:r w:rsidR="002B2BAE">
        <w:rPr>
          <w:i/>
          <w:color w:val="000000"/>
        </w:rPr>
        <w:t xml:space="preserve">. </w:t>
      </w:r>
      <w:r w:rsidR="004A0D3F" w:rsidRPr="004A0D3F">
        <w:rPr>
          <w:color w:val="000000"/>
        </w:rPr>
        <w:t>Tamb</w:t>
      </w:r>
      <w:r w:rsidR="004A0D3F">
        <w:rPr>
          <w:color w:val="000000"/>
        </w:rPr>
        <w:t>ém p</w:t>
      </w:r>
      <w:r w:rsidR="004A0D3F" w:rsidRPr="004A0D3F">
        <w:rPr>
          <w:color w:val="000000"/>
        </w:rPr>
        <w:t>ode</w:t>
      </w:r>
      <w:r w:rsidR="004A0D3F">
        <w:rPr>
          <w:color w:val="000000"/>
        </w:rPr>
        <w:t>m</w:t>
      </w:r>
      <w:r w:rsidR="004A0D3F" w:rsidRPr="004A0D3F">
        <w:rPr>
          <w:color w:val="000000"/>
        </w:rPr>
        <w:t xml:space="preserve"> ser considerada</w:t>
      </w:r>
      <w:r w:rsidR="004A0D3F">
        <w:rPr>
          <w:color w:val="000000"/>
        </w:rPr>
        <w:t>s</w:t>
      </w:r>
      <w:r w:rsidR="004A0D3F" w:rsidRPr="004A0D3F">
        <w:rPr>
          <w:color w:val="000000"/>
        </w:rPr>
        <w:t xml:space="preserve"> frágeis, as </w:t>
      </w:r>
      <w:r w:rsidR="004A0D3F">
        <w:rPr>
          <w:color w:val="000000"/>
        </w:rPr>
        <w:t xml:space="preserve">publicações que confundem adoção do </w:t>
      </w:r>
      <w:r w:rsidR="003148BC">
        <w:rPr>
          <w:color w:val="000000"/>
        </w:rPr>
        <w:t xml:space="preserve">discurso de </w:t>
      </w:r>
      <w:r w:rsidR="00AA3811">
        <w:rPr>
          <w:color w:val="000000"/>
        </w:rPr>
        <w:t xml:space="preserve">RSE </w:t>
      </w:r>
      <w:r w:rsidR="004A0D3F">
        <w:rPr>
          <w:color w:val="000000"/>
        </w:rPr>
        <w:t xml:space="preserve">com avanço </w:t>
      </w:r>
      <w:r w:rsidR="00F14DEB" w:rsidRPr="003148BC">
        <w:rPr>
          <w:color w:val="000000"/>
        </w:rPr>
        <w:t xml:space="preserve">genuíno </w:t>
      </w:r>
      <w:r w:rsidR="004A0D3F">
        <w:rPr>
          <w:color w:val="000000"/>
        </w:rPr>
        <w:t xml:space="preserve">da </w:t>
      </w:r>
      <w:r w:rsidR="00F14DEB">
        <w:rPr>
          <w:color w:val="000000"/>
        </w:rPr>
        <w:t>gestão responsável</w:t>
      </w:r>
      <w:r w:rsidR="002B4CB8">
        <w:rPr>
          <w:color w:val="000000"/>
        </w:rPr>
        <w:t>.</w:t>
      </w:r>
      <w:r w:rsidR="00F36752">
        <w:rPr>
          <w:color w:val="000000"/>
        </w:rPr>
        <w:t xml:space="preserve"> </w:t>
      </w:r>
    </w:p>
    <w:p w14:paraId="6A53E267" w14:textId="09139143" w:rsidR="00DC0D7D" w:rsidRDefault="00EE6082" w:rsidP="003148BC">
      <w:pPr>
        <w:pStyle w:val="Normal1"/>
        <w:spacing w:before="0" w:beforeAutospacing="0" w:after="0" w:afterAutospacing="0" w:line="360" w:lineRule="auto"/>
        <w:contextualSpacing/>
        <w:jc w:val="both"/>
        <w:rPr>
          <w:color w:val="000000"/>
        </w:rPr>
      </w:pPr>
      <w:r>
        <w:rPr>
          <w:color w:val="000000"/>
        </w:rPr>
        <w:tab/>
        <w:t>Por outro lado, estudo</w:t>
      </w:r>
      <w:r w:rsidR="002B2BAE">
        <w:rPr>
          <w:color w:val="000000"/>
        </w:rPr>
        <w:t>s</w:t>
      </w:r>
      <w:r>
        <w:rPr>
          <w:color w:val="000000"/>
        </w:rPr>
        <w:t xml:space="preserve"> futuro</w:t>
      </w:r>
      <w:r w:rsidR="002B2BAE">
        <w:rPr>
          <w:color w:val="000000"/>
        </w:rPr>
        <w:t>s</w:t>
      </w:r>
      <w:r>
        <w:rPr>
          <w:color w:val="000000"/>
        </w:rPr>
        <w:t xml:space="preserve"> que examin</w:t>
      </w:r>
      <w:r w:rsidR="00DE47CB">
        <w:rPr>
          <w:color w:val="000000"/>
        </w:rPr>
        <w:t xml:space="preserve">em </w:t>
      </w:r>
      <w:r w:rsidR="005E0B94">
        <w:rPr>
          <w:color w:val="000000"/>
        </w:rPr>
        <w:t xml:space="preserve">o </w:t>
      </w:r>
      <w:r>
        <w:rPr>
          <w:color w:val="000000"/>
        </w:rPr>
        <w:t>desempenho d</w:t>
      </w:r>
      <w:r w:rsidR="00DE47CB">
        <w:rPr>
          <w:color w:val="000000"/>
        </w:rPr>
        <w:t xml:space="preserve">as corporações citadas no quadro 3 ou das empresas brasileiras que </w:t>
      </w:r>
      <w:r w:rsidR="002B4CB8">
        <w:rPr>
          <w:color w:val="000000"/>
        </w:rPr>
        <w:t xml:space="preserve">estão sendo </w:t>
      </w:r>
      <w:r w:rsidR="00DE47CB">
        <w:rPr>
          <w:color w:val="000000"/>
        </w:rPr>
        <w:t xml:space="preserve">destacadas </w:t>
      </w:r>
      <w:r w:rsidR="002B4CB8">
        <w:rPr>
          <w:color w:val="000000"/>
        </w:rPr>
        <w:t xml:space="preserve">pelas </w:t>
      </w:r>
      <w:r>
        <w:rPr>
          <w:color w:val="000000"/>
        </w:rPr>
        <w:t>irresponsabilidades</w:t>
      </w:r>
      <w:r w:rsidR="00DC0D7D">
        <w:rPr>
          <w:color w:val="000000"/>
        </w:rPr>
        <w:t xml:space="preserve"> praticadas, </w:t>
      </w:r>
      <w:r>
        <w:rPr>
          <w:color w:val="000000"/>
        </w:rPr>
        <w:t>pode</w:t>
      </w:r>
      <w:r w:rsidR="002D18AC">
        <w:rPr>
          <w:color w:val="000000"/>
        </w:rPr>
        <w:t xml:space="preserve">m identificar </w:t>
      </w:r>
      <w:r w:rsidR="00A32053">
        <w:rPr>
          <w:color w:val="000000"/>
        </w:rPr>
        <w:t>se e</w:t>
      </w:r>
      <w:r w:rsidR="00DE47CB">
        <w:rPr>
          <w:color w:val="000000"/>
        </w:rPr>
        <w:t>stas organizações, no longo prazo, perderam mercado</w:t>
      </w:r>
      <w:r w:rsidR="003F0C54">
        <w:rPr>
          <w:color w:val="000000"/>
        </w:rPr>
        <w:t xml:space="preserve"> e desempenho</w:t>
      </w:r>
      <w:r w:rsidR="00DE47CB">
        <w:rPr>
          <w:color w:val="000000"/>
        </w:rPr>
        <w:t xml:space="preserve">, </w:t>
      </w:r>
      <w:r>
        <w:rPr>
          <w:color w:val="000000"/>
        </w:rPr>
        <w:t>confirma</w:t>
      </w:r>
      <w:r w:rsidR="002D18AC">
        <w:rPr>
          <w:color w:val="000000"/>
        </w:rPr>
        <w:t xml:space="preserve">ndo </w:t>
      </w:r>
      <w:r w:rsidR="003F0C54">
        <w:rPr>
          <w:color w:val="000000"/>
        </w:rPr>
        <w:t xml:space="preserve">a visão dos autores apresentados na seção de fundamentação teórica, que associam a </w:t>
      </w:r>
      <w:r>
        <w:rPr>
          <w:color w:val="000000"/>
        </w:rPr>
        <w:t>sustentabilidade das organizações</w:t>
      </w:r>
      <w:r w:rsidR="003F0C54">
        <w:rPr>
          <w:color w:val="000000"/>
        </w:rPr>
        <w:t xml:space="preserve"> à </w:t>
      </w:r>
      <w:r w:rsidR="002B4CB8">
        <w:rPr>
          <w:color w:val="000000"/>
        </w:rPr>
        <w:t xml:space="preserve">conduta ética e capaz de gerar capital social construtivo, </w:t>
      </w:r>
      <w:r w:rsidR="002B2BAE">
        <w:rPr>
          <w:rFonts w:eastAsia="Calibri"/>
        </w:rPr>
        <w:t>ainda que</w:t>
      </w:r>
      <w:r w:rsidR="003F0C54">
        <w:rPr>
          <w:rFonts w:eastAsia="Calibri"/>
        </w:rPr>
        <w:t>,</w:t>
      </w:r>
      <w:r w:rsidR="002B2BAE">
        <w:rPr>
          <w:rFonts w:eastAsia="Calibri"/>
        </w:rPr>
        <w:t xml:space="preserve"> no curto prazo, </w:t>
      </w:r>
      <w:r>
        <w:rPr>
          <w:color w:val="000000"/>
        </w:rPr>
        <w:t xml:space="preserve">CS perverso </w:t>
      </w:r>
      <w:r w:rsidR="002B392A">
        <w:rPr>
          <w:color w:val="000000"/>
        </w:rPr>
        <w:t xml:space="preserve">assegure </w:t>
      </w:r>
      <w:r>
        <w:rPr>
          <w:color w:val="000000"/>
        </w:rPr>
        <w:t>resultados superiores.</w:t>
      </w:r>
      <w:r w:rsidR="00DC0D7D">
        <w:rPr>
          <w:color w:val="000000"/>
        </w:rPr>
        <w:t xml:space="preserve"> </w:t>
      </w:r>
    </w:p>
    <w:p w14:paraId="6EFC9F0D" w14:textId="5D47BA2B" w:rsidR="005E0B94" w:rsidRDefault="0068095F" w:rsidP="003148BC">
      <w:pPr>
        <w:pStyle w:val="Normal1"/>
        <w:spacing w:before="0" w:beforeAutospacing="0" w:after="0" w:afterAutospacing="0" w:line="360" w:lineRule="auto"/>
        <w:contextualSpacing/>
        <w:jc w:val="both"/>
        <w:rPr>
          <w:color w:val="000000"/>
        </w:rPr>
      </w:pPr>
      <w:r>
        <w:rPr>
          <w:color w:val="000000"/>
        </w:rPr>
        <w:tab/>
      </w:r>
      <w:r w:rsidR="003F0C54">
        <w:rPr>
          <w:color w:val="000000"/>
        </w:rPr>
        <w:t xml:space="preserve">Paralelamente, </w:t>
      </w:r>
      <w:r w:rsidR="000F3560">
        <w:rPr>
          <w:color w:val="000000"/>
        </w:rPr>
        <w:t>p</w:t>
      </w:r>
      <w:r w:rsidR="00D66428">
        <w:rPr>
          <w:color w:val="000000"/>
        </w:rPr>
        <w:t xml:space="preserve">esquisadores interessados na indução do processo de inovação social, </w:t>
      </w:r>
      <w:r w:rsidR="003F0C54">
        <w:rPr>
          <w:color w:val="000000"/>
        </w:rPr>
        <w:t>podem a</w:t>
      </w:r>
      <w:r>
        <w:rPr>
          <w:color w:val="000000"/>
        </w:rPr>
        <w:t xml:space="preserve">profundar o debate sobre as ações intencionais que desenvolvem o CS aderente aos objetivos de </w:t>
      </w:r>
      <w:r w:rsidR="000F3560">
        <w:rPr>
          <w:color w:val="000000"/>
        </w:rPr>
        <w:t>RSE</w:t>
      </w:r>
      <w:r>
        <w:rPr>
          <w:color w:val="000000"/>
        </w:rPr>
        <w:t>, assim</w:t>
      </w:r>
      <w:r w:rsidR="000F3560">
        <w:rPr>
          <w:color w:val="000000"/>
        </w:rPr>
        <w:t xml:space="preserve">, </w:t>
      </w:r>
      <w:r>
        <w:rPr>
          <w:color w:val="000000"/>
        </w:rPr>
        <w:t xml:space="preserve">como </w:t>
      </w:r>
      <w:r w:rsidR="000F3560">
        <w:rPr>
          <w:color w:val="000000"/>
        </w:rPr>
        <w:t>daquelas que</w:t>
      </w:r>
      <w:r>
        <w:rPr>
          <w:color w:val="000000"/>
        </w:rPr>
        <w:t xml:space="preserve"> combat</w:t>
      </w:r>
      <w:r w:rsidR="003F0C54">
        <w:rPr>
          <w:color w:val="000000"/>
        </w:rPr>
        <w:t>em o</w:t>
      </w:r>
      <w:r>
        <w:rPr>
          <w:color w:val="000000"/>
        </w:rPr>
        <w:t xml:space="preserve"> capital social perverso. </w:t>
      </w:r>
    </w:p>
    <w:p w14:paraId="2B318C5A" w14:textId="23BDF24B" w:rsidR="00820440" w:rsidRDefault="002B4CB8" w:rsidP="005E0B94">
      <w:pPr>
        <w:pStyle w:val="Normal1"/>
        <w:spacing w:before="0" w:beforeAutospacing="0" w:after="0" w:afterAutospacing="0" w:line="360" w:lineRule="auto"/>
        <w:contextualSpacing/>
        <w:jc w:val="both"/>
        <w:rPr>
          <w:color w:val="000000"/>
        </w:rPr>
      </w:pPr>
      <w:r>
        <w:rPr>
          <w:color w:val="000000"/>
        </w:rPr>
        <w:tab/>
      </w:r>
      <w:r w:rsidR="008E3F9E">
        <w:t>Por fim, r</w:t>
      </w:r>
      <w:r w:rsidR="00865828">
        <w:t>egistra-se que, co</w:t>
      </w:r>
      <w:r w:rsidR="00C24103">
        <w:t xml:space="preserve">mo qualquer outro trabalho de revisão </w:t>
      </w:r>
      <w:r w:rsidR="005E0B94">
        <w:t xml:space="preserve">bibliográfica, </w:t>
      </w:r>
      <w:r w:rsidR="00C24103">
        <w:t>esta pesquisa apresenta limitações. A primeira refere-se à investigação direcionada para uma única base</w:t>
      </w:r>
      <w:r w:rsidR="00F01873">
        <w:t xml:space="preserve">, </w:t>
      </w:r>
      <w:r w:rsidR="00C24103">
        <w:t xml:space="preserve">abrangendo parcialmente a produção científica relacionando os construtos. </w:t>
      </w:r>
      <w:r w:rsidR="007D19FE">
        <w:t>A segunda</w:t>
      </w:r>
      <w:r w:rsidR="00650A05">
        <w:t xml:space="preserve">, </w:t>
      </w:r>
      <w:r w:rsidR="007D19FE">
        <w:t>refere-se à estratégia de busca</w:t>
      </w:r>
      <w:r w:rsidR="00650A05">
        <w:t xml:space="preserve"> e os </w:t>
      </w:r>
      <w:r w:rsidR="0023114A">
        <w:t xml:space="preserve">processos </w:t>
      </w:r>
      <w:r w:rsidR="00650A05">
        <w:t xml:space="preserve">adotados, </w:t>
      </w:r>
      <w:r w:rsidR="0023114A">
        <w:t xml:space="preserve">sujeitos </w:t>
      </w:r>
      <w:r w:rsidR="004B73F0">
        <w:t xml:space="preserve">a deixar </w:t>
      </w:r>
      <w:r w:rsidR="00666FE0">
        <w:t>à margem</w:t>
      </w:r>
      <w:r w:rsidR="007D19FE">
        <w:t xml:space="preserve"> da revisão, </w:t>
      </w:r>
      <w:r w:rsidR="005E0B94">
        <w:t xml:space="preserve">importantes conhecimentos sobre o tema. </w:t>
      </w:r>
      <w:r w:rsidR="00C24103">
        <w:t xml:space="preserve">Terceiro, </w:t>
      </w:r>
      <w:r w:rsidR="007D19FE">
        <w:t>o processo que identificou as publicações a serem sintetizadas neste artigo</w:t>
      </w:r>
      <w:r w:rsidR="0023114A">
        <w:t xml:space="preserve"> (resultado </w:t>
      </w:r>
      <w:r w:rsidR="00BD5315">
        <w:t>condensado</w:t>
      </w:r>
      <w:r w:rsidR="00B97B35">
        <w:t>),</w:t>
      </w:r>
      <w:r w:rsidR="005E0B94">
        <w:t xml:space="preserve"> já que este, </w:t>
      </w:r>
      <w:r w:rsidR="00B97B35">
        <w:t>ainda</w:t>
      </w:r>
      <w:r w:rsidR="004B73F0">
        <w:t xml:space="preserve"> que sistemático, </w:t>
      </w:r>
      <w:r w:rsidR="008B480C">
        <w:t>foi</w:t>
      </w:r>
      <w:r w:rsidR="004B73F0">
        <w:t xml:space="preserve"> subjetivo e </w:t>
      </w:r>
      <w:r w:rsidR="00666FE0">
        <w:t>sujeito</w:t>
      </w:r>
      <w:r w:rsidR="004B73F0">
        <w:t xml:space="preserve"> ao </w:t>
      </w:r>
      <w:r w:rsidR="00C24103">
        <w:t>viés</w:t>
      </w:r>
      <w:r w:rsidR="007D19FE">
        <w:t xml:space="preserve"> do pesquisador</w:t>
      </w:r>
      <w:r w:rsidR="00865828">
        <w:t>.</w:t>
      </w:r>
      <w:r w:rsidR="00650A05">
        <w:t xml:space="preserve"> </w:t>
      </w:r>
      <w:r w:rsidR="00865828">
        <w:rPr>
          <w:color w:val="000000"/>
        </w:rPr>
        <w:t>Ainda assim, acredita-se que o estudo contribui para o conhecimento acumulado sobre o relacionamento entre os construtos</w:t>
      </w:r>
      <w:r w:rsidR="005E0B94">
        <w:rPr>
          <w:color w:val="000000"/>
        </w:rPr>
        <w:t xml:space="preserve">. </w:t>
      </w:r>
    </w:p>
    <w:p w14:paraId="50B33ABA" w14:textId="62D10EFA" w:rsidR="00526EF4" w:rsidRDefault="00526EF4" w:rsidP="00EE72CF">
      <w:pPr>
        <w:ind w:left="-6" w:right="13"/>
        <w:contextualSpacing/>
        <w:rPr>
          <w:color w:val="000000"/>
        </w:rPr>
      </w:pPr>
    </w:p>
    <w:p w14:paraId="4E1D9088" w14:textId="77777777" w:rsidR="00BC572F" w:rsidRPr="007C2257" w:rsidRDefault="00BC572F" w:rsidP="00EE72CF">
      <w:pPr>
        <w:ind w:firstLine="0"/>
        <w:contextualSpacing/>
        <w:jc w:val="center"/>
        <w:rPr>
          <w:b/>
        </w:rPr>
      </w:pPr>
      <w:r w:rsidRPr="007C2257">
        <w:rPr>
          <w:b/>
        </w:rPr>
        <w:t>REFERÊNCIAS</w:t>
      </w:r>
    </w:p>
    <w:p w14:paraId="3CA0A43B" w14:textId="77777777" w:rsidR="00650A05" w:rsidRPr="00AF4FD7" w:rsidRDefault="00650A05" w:rsidP="00EE72CF">
      <w:pPr>
        <w:spacing w:line="240" w:lineRule="auto"/>
        <w:ind w:firstLine="0"/>
        <w:contextualSpacing/>
        <w:rPr>
          <w:rFonts w:eastAsia="Calibri"/>
          <w:lang w:val="af-ZA"/>
        </w:rPr>
      </w:pPr>
      <w:bookmarkStart w:id="0" w:name="_Hlk481059279"/>
    </w:p>
    <w:p w14:paraId="7BB5AA2F" w14:textId="414978EB" w:rsidR="00CD4145" w:rsidRPr="00B45604" w:rsidRDefault="00CD4145" w:rsidP="00114AA0">
      <w:pPr>
        <w:spacing w:line="240" w:lineRule="auto"/>
        <w:ind w:left="709" w:hanging="709"/>
        <w:contextualSpacing/>
        <w:rPr>
          <w:rFonts w:eastAsia="Calibri"/>
          <w:i/>
          <w:lang w:val="en-US"/>
        </w:rPr>
      </w:pPr>
      <w:r w:rsidRPr="00E47BE4">
        <w:rPr>
          <w:rFonts w:eastAsia="Calibri"/>
        </w:rPr>
        <w:t xml:space="preserve">Ahn, S. Y., &amp; Park, D. J. (2016). </w:t>
      </w:r>
      <w:r w:rsidRPr="002B392A">
        <w:rPr>
          <w:rFonts w:eastAsia="Calibri"/>
          <w:lang w:val="en-US"/>
        </w:rPr>
        <w:t>Corporate social responsibility and corporate longevity: The mediating role of social capital and moral legitimacy in Korea. </w:t>
      </w:r>
      <w:r w:rsidRPr="00B45604">
        <w:rPr>
          <w:rFonts w:eastAsia="Calibri"/>
          <w:i/>
          <w:lang w:val="en-US"/>
        </w:rPr>
        <w:t>Journal of Business Ethics, 1-18.</w:t>
      </w:r>
    </w:p>
    <w:p w14:paraId="3AB09B59" w14:textId="77777777" w:rsidR="00B45604" w:rsidRPr="002B392A" w:rsidRDefault="00B45604" w:rsidP="00114AA0">
      <w:pPr>
        <w:spacing w:line="240" w:lineRule="auto"/>
        <w:ind w:left="709" w:hanging="709"/>
        <w:contextualSpacing/>
        <w:rPr>
          <w:rFonts w:eastAsia="Calibri"/>
          <w:lang w:val="en-US"/>
        </w:rPr>
      </w:pPr>
    </w:p>
    <w:p w14:paraId="187E90EC" w14:textId="77777777" w:rsidR="00CD4145" w:rsidRPr="00E47BE4" w:rsidRDefault="00CD4145" w:rsidP="00114AA0">
      <w:pPr>
        <w:spacing w:after="120" w:line="240" w:lineRule="auto"/>
        <w:ind w:left="709" w:hanging="709"/>
        <w:rPr>
          <w:rFonts w:eastAsia="Calibri"/>
        </w:rPr>
      </w:pPr>
      <w:r w:rsidRPr="002B392A">
        <w:rPr>
          <w:rFonts w:eastAsia="Calibri"/>
          <w:lang w:val="en-US"/>
        </w:rPr>
        <w:t xml:space="preserve">Battaglia, M., Bianchi, L., Frey, M., &amp; </w:t>
      </w:r>
      <w:proofErr w:type="spellStart"/>
      <w:r w:rsidRPr="002B392A">
        <w:rPr>
          <w:rFonts w:eastAsia="Calibri"/>
          <w:lang w:val="en-US"/>
        </w:rPr>
        <w:t>Iraldo</w:t>
      </w:r>
      <w:proofErr w:type="spellEnd"/>
      <w:r w:rsidRPr="002B392A">
        <w:rPr>
          <w:rFonts w:eastAsia="Calibri"/>
          <w:lang w:val="en-US"/>
        </w:rPr>
        <w:t>, F. (2010). An innovative model to promote CSR among SMEs operating in industrial clusters: Evidence from an EU project. </w:t>
      </w:r>
      <w:r w:rsidRPr="00B45604">
        <w:rPr>
          <w:rFonts w:eastAsia="Calibri"/>
          <w:i/>
        </w:rPr>
        <w:t xml:space="preserve">Corporate Social </w:t>
      </w:r>
      <w:proofErr w:type="spellStart"/>
      <w:r w:rsidRPr="00B45604">
        <w:rPr>
          <w:rFonts w:eastAsia="Calibri"/>
          <w:i/>
        </w:rPr>
        <w:t>Responsibility</w:t>
      </w:r>
      <w:proofErr w:type="spellEnd"/>
      <w:r w:rsidRPr="00B45604">
        <w:rPr>
          <w:rFonts w:eastAsia="Calibri"/>
          <w:i/>
        </w:rPr>
        <w:t xml:space="preserve"> </w:t>
      </w:r>
      <w:proofErr w:type="spellStart"/>
      <w:r w:rsidRPr="00B45604">
        <w:rPr>
          <w:rFonts w:eastAsia="Calibri"/>
          <w:i/>
        </w:rPr>
        <w:t>and</w:t>
      </w:r>
      <w:proofErr w:type="spellEnd"/>
      <w:r w:rsidRPr="00B45604">
        <w:rPr>
          <w:rFonts w:eastAsia="Calibri"/>
          <w:i/>
        </w:rPr>
        <w:t xml:space="preserve"> Environmental Management</w:t>
      </w:r>
      <w:r w:rsidRPr="00E47BE4">
        <w:rPr>
          <w:rFonts w:eastAsia="Calibri"/>
        </w:rPr>
        <w:t xml:space="preserve">, 17(3), 133-141. </w:t>
      </w:r>
    </w:p>
    <w:p w14:paraId="43A3660F" w14:textId="64DD4A77" w:rsidR="00DC54C9" w:rsidRPr="00AF4FD7" w:rsidRDefault="00BD5315" w:rsidP="00114AA0">
      <w:pPr>
        <w:spacing w:after="120" w:line="240" w:lineRule="auto"/>
        <w:ind w:left="709" w:hanging="709"/>
        <w:rPr>
          <w:rFonts w:eastAsia="Calibri"/>
          <w:lang w:val="af-ZA"/>
        </w:rPr>
      </w:pPr>
      <w:r w:rsidRPr="00AF4FD7">
        <w:rPr>
          <w:rFonts w:eastAsia="Calibri"/>
          <w:lang w:val="af-ZA"/>
        </w:rPr>
        <w:t>Barbieri, José Carlos</w:t>
      </w:r>
      <w:r w:rsidR="00DC54C9" w:rsidRPr="00AF4FD7">
        <w:rPr>
          <w:rFonts w:eastAsia="Calibri"/>
          <w:lang w:val="af-ZA"/>
        </w:rPr>
        <w:t>. </w:t>
      </w:r>
      <w:r w:rsidR="0066091A" w:rsidRPr="00AF4FD7">
        <w:rPr>
          <w:rFonts w:eastAsia="Calibri"/>
          <w:lang w:val="af-ZA"/>
        </w:rPr>
        <w:t xml:space="preserve">(2007). </w:t>
      </w:r>
      <w:r w:rsidR="00DC54C9" w:rsidRPr="00B45604">
        <w:rPr>
          <w:rFonts w:eastAsia="Calibri"/>
          <w:i/>
          <w:lang w:val="af-ZA"/>
        </w:rPr>
        <w:t>Gestão Ambiental Empresarial: conceitos, modelos e instrumentos</w:t>
      </w:r>
      <w:r w:rsidR="00DC54C9" w:rsidRPr="00AF4FD7">
        <w:rPr>
          <w:rFonts w:eastAsia="Calibri"/>
          <w:lang w:val="af-ZA"/>
        </w:rPr>
        <w:t>. 2ª Ed. São Paulo: Saraiva</w:t>
      </w:r>
      <w:r w:rsidR="0066091A" w:rsidRPr="00AF4FD7">
        <w:rPr>
          <w:rFonts w:eastAsia="Calibri"/>
          <w:lang w:val="af-ZA"/>
        </w:rPr>
        <w:t>.</w:t>
      </w:r>
    </w:p>
    <w:p w14:paraId="6E8F2078" w14:textId="589F4E9E" w:rsidR="00DC54C9" w:rsidRPr="00AF4FD7" w:rsidRDefault="00BD5315" w:rsidP="00114AA0">
      <w:pPr>
        <w:spacing w:after="120" w:line="240" w:lineRule="auto"/>
        <w:ind w:left="709" w:hanging="709"/>
        <w:rPr>
          <w:rFonts w:eastAsia="Calibri"/>
          <w:lang w:val="af-ZA"/>
        </w:rPr>
      </w:pPr>
      <w:r w:rsidRPr="00AF4FD7">
        <w:rPr>
          <w:rFonts w:eastAsia="Calibri"/>
          <w:lang w:val="af-ZA"/>
        </w:rPr>
        <w:lastRenderedPageBreak/>
        <w:t>Barbieri, J.C.</w:t>
      </w:r>
      <w:r w:rsidR="0066091A" w:rsidRPr="00AF4FD7">
        <w:rPr>
          <w:rFonts w:eastAsia="Calibri"/>
          <w:lang w:val="af-ZA"/>
        </w:rPr>
        <w:t>,</w:t>
      </w:r>
      <w:r w:rsidRPr="00AF4FD7">
        <w:rPr>
          <w:rFonts w:eastAsia="Calibri"/>
          <w:lang w:val="af-ZA"/>
        </w:rPr>
        <w:t xml:space="preserve"> </w:t>
      </w:r>
      <w:r w:rsidR="0066091A" w:rsidRPr="00AF4FD7">
        <w:rPr>
          <w:rFonts w:eastAsia="Calibri"/>
          <w:lang w:val="af-ZA"/>
        </w:rPr>
        <w:t>V</w:t>
      </w:r>
      <w:r w:rsidRPr="00AF4FD7">
        <w:rPr>
          <w:rFonts w:eastAsia="Calibri"/>
          <w:lang w:val="af-ZA"/>
        </w:rPr>
        <w:t>asconcelos, I.F</w:t>
      </w:r>
      <w:r w:rsidR="0066091A" w:rsidRPr="00AF4FD7">
        <w:rPr>
          <w:rFonts w:eastAsia="Calibri"/>
          <w:lang w:val="af-ZA"/>
        </w:rPr>
        <w:t>,</w:t>
      </w:r>
      <w:r w:rsidR="00386B35" w:rsidRPr="00AF4FD7">
        <w:rPr>
          <w:rFonts w:eastAsia="Calibri"/>
          <w:lang w:val="af-ZA"/>
        </w:rPr>
        <w:t xml:space="preserve"> </w:t>
      </w:r>
      <w:r w:rsidRPr="00AF4FD7">
        <w:rPr>
          <w:rFonts w:eastAsia="Calibri"/>
          <w:lang w:val="af-ZA"/>
        </w:rPr>
        <w:t>Andreassi, T.</w:t>
      </w:r>
      <w:r w:rsidR="0066091A" w:rsidRPr="00AF4FD7">
        <w:rPr>
          <w:rFonts w:eastAsia="Calibri"/>
          <w:lang w:val="af-ZA"/>
        </w:rPr>
        <w:t>,</w:t>
      </w:r>
      <w:r w:rsidRPr="00AF4FD7">
        <w:rPr>
          <w:rFonts w:eastAsia="Calibri"/>
          <w:lang w:val="af-ZA"/>
        </w:rPr>
        <w:t xml:space="preserve"> </w:t>
      </w:r>
      <w:r w:rsidR="007C6633" w:rsidRPr="00AF4FD7">
        <w:rPr>
          <w:rFonts w:eastAsia="Calibri"/>
          <w:lang w:val="af-ZA"/>
        </w:rPr>
        <w:t xml:space="preserve">&amp; </w:t>
      </w:r>
      <w:r w:rsidRPr="00AF4FD7">
        <w:rPr>
          <w:rFonts w:eastAsia="Calibri"/>
          <w:lang w:val="af-ZA"/>
        </w:rPr>
        <w:t xml:space="preserve">Vasconcelos, F.C. </w:t>
      </w:r>
      <w:r w:rsidR="0066091A" w:rsidRPr="00AF4FD7">
        <w:rPr>
          <w:rFonts w:eastAsia="Calibri"/>
          <w:lang w:val="af-ZA"/>
        </w:rPr>
        <w:t xml:space="preserve">(2010). </w:t>
      </w:r>
      <w:r w:rsidR="00DC54C9" w:rsidRPr="00AF4FD7">
        <w:rPr>
          <w:rFonts w:eastAsia="Calibri"/>
          <w:lang w:val="af-ZA"/>
        </w:rPr>
        <w:t>Inovação e sustentabilidade: novos modelos e proposições.</w:t>
      </w:r>
      <w:r w:rsidR="00DC54C9" w:rsidRPr="00B45604">
        <w:rPr>
          <w:rFonts w:eastAsia="Calibri"/>
          <w:i/>
          <w:lang w:val="af-ZA"/>
        </w:rPr>
        <w:t xml:space="preserve"> Revista de Administração de Empresas,</w:t>
      </w:r>
      <w:r w:rsidR="00DC54C9" w:rsidRPr="00AF4FD7">
        <w:rPr>
          <w:rFonts w:eastAsia="Calibri"/>
          <w:lang w:val="af-ZA"/>
        </w:rPr>
        <w:t xml:space="preserve"> 50</w:t>
      </w:r>
      <w:r w:rsidR="0066091A" w:rsidRPr="00AF4FD7">
        <w:rPr>
          <w:rFonts w:eastAsia="Calibri"/>
          <w:lang w:val="af-ZA"/>
        </w:rPr>
        <w:t>(</w:t>
      </w:r>
      <w:r w:rsidR="00DC54C9" w:rsidRPr="00AF4FD7">
        <w:rPr>
          <w:rFonts w:eastAsia="Calibri"/>
          <w:lang w:val="af-ZA"/>
        </w:rPr>
        <w:t>2</w:t>
      </w:r>
      <w:r w:rsidR="0066091A" w:rsidRPr="00AF4FD7">
        <w:rPr>
          <w:rFonts w:eastAsia="Calibri"/>
          <w:lang w:val="af-ZA"/>
        </w:rPr>
        <w:t>)</w:t>
      </w:r>
      <w:r w:rsidR="00DC54C9" w:rsidRPr="00AF4FD7">
        <w:rPr>
          <w:rFonts w:eastAsia="Calibri"/>
          <w:lang w:val="af-ZA"/>
        </w:rPr>
        <w:t>, p. 146</w:t>
      </w:r>
      <w:r w:rsidR="0066091A" w:rsidRPr="00AF4FD7">
        <w:rPr>
          <w:rFonts w:eastAsia="Calibri"/>
          <w:lang w:val="af-ZA"/>
        </w:rPr>
        <w:t>.</w:t>
      </w:r>
    </w:p>
    <w:p w14:paraId="038B2D78" w14:textId="1EB8DBF7" w:rsidR="00DC54C9" w:rsidRPr="00AF4FD7" w:rsidRDefault="00BD5315" w:rsidP="00114AA0">
      <w:pPr>
        <w:spacing w:after="120" w:line="240" w:lineRule="auto"/>
        <w:ind w:left="709" w:hanging="709"/>
        <w:rPr>
          <w:rFonts w:eastAsia="Calibri"/>
          <w:lang w:val="af-ZA"/>
        </w:rPr>
      </w:pPr>
      <w:r w:rsidRPr="00AF4FD7">
        <w:rPr>
          <w:rFonts w:eastAsia="Calibri"/>
          <w:lang w:val="af-ZA"/>
        </w:rPr>
        <w:t>Botelho, L. L. R.</w:t>
      </w:r>
      <w:r w:rsidR="0066091A" w:rsidRPr="00AF4FD7">
        <w:rPr>
          <w:rFonts w:eastAsia="Calibri"/>
          <w:lang w:val="af-ZA"/>
        </w:rPr>
        <w:t>,</w:t>
      </w:r>
      <w:r w:rsidRPr="00AF4FD7">
        <w:rPr>
          <w:rFonts w:eastAsia="Calibri"/>
          <w:lang w:val="af-ZA"/>
        </w:rPr>
        <w:t xml:space="preserve"> Cunha, C. C. D. A.</w:t>
      </w:r>
      <w:r w:rsidR="0066091A" w:rsidRPr="00AF4FD7">
        <w:rPr>
          <w:rFonts w:eastAsia="Calibri"/>
          <w:lang w:val="af-ZA"/>
        </w:rPr>
        <w:t>,</w:t>
      </w:r>
      <w:r w:rsidR="00386B35" w:rsidRPr="00AF4FD7">
        <w:rPr>
          <w:rFonts w:eastAsia="Calibri"/>
          <w:lang w:val="af-ZA"/>
        </w:rPr>
        <w:t xml:space="preserve"> &amp;</w:t>
      </w:r>
      <w:r w:rsidRPr="00AF4FD7">
        <w:rPr>
          <w:rFonts w:eastAsia="Calibri"/>
          <w:lang w:val="af-ZA"/>
        </w:rPr>
        <w:t xml:space="preserve"> Macedo, M. </w:t>
      </w:r>
      <w:r w:rsidR="0066091A" w:rsidRPr="00AF4FD7">
        <w:rPr>
          <w:rFonts w:eastAsia="Calibri"/>
          <w:lang w:val="af-ZA"/>
        </w:rPr>
        <w:t xml:space="preserve">(2011). </w:t>
      </w:r>
      <w:r w:rsidR="00DC54C9" w:rsidRPr="00AF4FD7">
        <w:rPr>
          <w:rFonts w:eastAsia="Calibri"/>
          <w:lang w:val="af-ZA"/>
        </w:rPr>
        <w:t>O método da revisão integrativa nos estudos organizacionais.</w:t>
      </w:r>
      <w:r w:rsidR="00DC54C9" w:rsidRPr="00B45604">
        <w:rPr>
          <w:rFonts w:eastAsia="Calibri"/>
          <w:i/>
          <w:lang w:val="af-ZA"/>
        </w:rPr>
        <w:t> Gestão e Sociedade,</w:t>
      </w:r>
      <w:r w:rsidR="00DC54C9" w:rsidRPr="00AF4FD7">
        <w:rPr>
          <w:rFonts w:eastAsia="Calibri"/>
          <w:lang w:val="af-ZA"/>
        </w:rPr>
        <w:t xml:space="preserve"> 5</w:t>
      </w:r>
      <w:r w:rsidR="0066091A" w:rsidRPr="00AF4FD7">
        <w:rPr>
          <w:rFonts w:eastAsia="Calibri"/>
          <w:lang w:val="af-ZA"/>
        </w:rPr>
        <w:t>(</w:t>
      </w:r>
      <w:r w:rsidR="00DC54C9" w:rsidRPr="00AF4FD7">
        <w:rPr>
          <w:rFonts w:eastAsia="Calibri"/>
          <w:lang w:val="af-ZA"/>
        </w:rPr>
        <w:t>11</w:t>
      </w:r>
      <w:r w:rsidR="0066091A" w:rsidRPr="00AF4FD7">
        <w:rPr>
          <w:rFonts w:eastAsia="Calibri"/>
          <w:lang w:val="af-ZA"/>
        </w:rPr>
        <w:t>)</w:t>
      </w:r>
      <w:r w:rsidR="00DC54C9" w:rsidRPr="00AF4FD7">
        <w:rPr>
          <w:rFonts w:eastAsia="Calibri"/>
          <w:lang w:val="af-ZA"/>
        </w:rPr>
        <w:t>, p. 121-</w:t>
      </w:r>
      <w:r w:rsidR="0066091A" w:rsidRPr="00AF4FD7">
        <w:rPr>
          <w:rFonts w:eastAsia="Calibri"/>
          <w:lang w:val="af-ZA"/>
        </w:rPr>
        <w:t>1</w:t>
      </w:r>
      <w:r w:rsidR="00DC54C9" w:rsidRPr="00AF4FD7">
        <w:rPr>
          <w:rFonts w:eastAsia="Calibri"/>
          <w:lang w:val="af-ZA"/>
        </w:rPr>
        <w:t>36</w:t>
      </w:r>
      <w:r w:rsidR="0066091A" w:rsidRPr="00AF4FD7">
        <w:rPr>
          <w:rFonts w:eastAsia="Calibri"/>
          <w:lang w:val="af-ZA"/>
        </w:rPr>
        <w:t>.</w:t>
      </w:r>
    </w:p>
    <w:p w14:paraId="1359F352" w14:textId="7DD3C9B3" w:rsidR="005C514D" w:rsidRPr="00AF4FD7" w:rsidRDefault="00BD5315" w:rsidP="00114AA0">
      <w:pPr>
        <w:pStyle w:val="Normal1"/>
        <w:spacing w:before="0" w:beforeAutospacing="0" w:after="120" w:afterAutospacing="0"/>
        <w:ind w:left="709" w:hanging="709"/>
        <w:jc w:val="both"/>
        <w:rPr>
          <w:rFonts w:eastAsia="Calibri"/>
          <w:lang w:val="af-ZA" w:eastAsia="en-US"/>
        </w:rPr>
      </w:pPr>
      <w:r w:rsidRPr="00AF4FD7">
        <w:rPr>
          <w:rFonts w:eastAsia="Calibri"/>
          <w:lang w:val="af-ZA" w:eastAsia="en-US"/>
        </w:rPr>
        <w:t xml:space="preserve">Bowen, </w:t>
      </w:r>
      <w:r w:rsidR="00B97B35" w:rsidRPr="00AF4FD7">
        <w:rPr>
          <w:rFonts w:eastAsia="Calibri"/>
          <w:lang w:val="af-ZA" w:eastAsia="en-US"/>
        </w:rPr>
        <w:t>H. (</w:t>
      </w:r>
      <w:r w:rsidRPr="00AF4FD7">
        <w:rPr>
          <w:rFonts w:eastAsia="Calibri"/>
          <w:lang w:val="af-ZA" w:eastAsia="en-US"/>
        </w:rPr>
        <w:t>195</w:t>
      </w:r>
      <w:r w:rsidR="000E14C6" w:rsidRPr="00AF4FD7">
        <w:rPr>
          <w:rFonts w:eastAsia="Calibri"/>
          <w:lang w:val="af-ZA" w:eastAsia="en-US"/>
        </w:rPr>
        <w:t>3</w:t>
      </w:r>
      <w:r w:rsidR="0066091A" w:rsidRPr="00AF4FD7">
        <w:rPr>
          <w:rFonts w:eastAsia="Calibri"/>
          <w:lang w:val="af-ZA" w:eastAsia="en-US"/>
        </w:rPr>
        <w:t>)</w:t>
      </w:r>
      <w:r w:rsidR="000E14C6" w:rsidRPr="00AF4FD7">
        <w:rPr>
          <w:rFonts w:eastAsia="Calibri"/>
          <w:lang w:val="af-ZA" w:eastAsia="en-US"/>
        </w:rPr>
        <w:t xml:space="preserve">. </w:t>
      </w:r>
      <w:r w:rsidR="000E14C6" w:rsidRPr="00B45604">
        <w:rPr>
          <w:rFonts w:eastAsia="Calibri"/>
          <w:i/>
          <w:lang w:val="af-ZA" w:eastAsia="en-US"/>
        </w:rPr>
        <w:t>Social Responsibilities of the Businessman.</w:t>
      </w:r>
      <w:r w:rsidR="000E14C6" w:rsidRPr="00AF4FD7">
        <w:rPr>
          <w:rFonts w:eastAsia="Calibri"/>
          <w:lang w:val="af-ZA" w:eastAsia="en-US"/>
        </w:rPr>
        <w:t xml:space="preserve"> Harper &amp; Row, New York</w:t>
      </w:r>
    </w:p>
    <w:p w14:paraId="1DFC343B" w14:textId="56A38C12" w:rsidR="00DC54C9" w:rsidRPr="00AF4FD7" w:rsidRDefault="00BD5315" w:rsidP="00114AA0">
      <w:pPr>
        <w:pStyle w:val="Normal1"/>
        <w:spacing w:before="0" w:beforeAutospacing="0" w:after="120" w:afterAutospacing="0"/>
        <w:ind w:left="709" w:hanging="709"/>
        <w:jc w:val="both"/>
        <w:rPr>
          <w:rFonts w:eastAsia="Calibri"/>
          <w:lang w:val="af-ZA" w:eastAsia="en-US"/>
        </w:rPr>
      </w:pPr>
      <w:r w:rsidRPr="00AF4FD7">
        <w:rPr>
          <w:rFonts w:eastAsia="Calibri"/>
          <w:lang w:val="af-ZA" w:eastAsia="en-US"/>
        </w:rPr>
        <w:t>Bueno, E.</w:t>
      </w:r>
      <w:r w:rsidR="0066091A" w:rsidRPr="00AF4FD7">
        <w:rPr>
          <w:rFonts w:eastAsia="Calibri"/>
          <w:lang w:val="af-ZA" w:eastAsia="en-US"/>
        </w:rPr>
        <w:t xml:space="preserve"> (2002)</w:t>
      </w:r>
      <w:r w:rsidRPr="00AF4FD7">
        <w:rPr>
          <w:rFonts w:eastAsia="Calibri"/>
          <w:lang w:val="af-ZA" w:eastAsia="en-US"/>
        </w:rPr>
        <w:t xml:space="preserve"> </w:t>
      </w:r>
      <w:r w:rsidR="00DC54C9" w:rsidRPr="00AF4FD7">
        <w:rPr>
          <w:rFonts w:eastAsia="Calibri"/>
          <w:lang w:val="af-ZA" w:eastAsia="en-US"/>
        </w:rPr>
        <w:t>El capital social en el nuevo enfoque del capital intelectual de las organizacionales. </w:t>
      </w:r>
      <w:r w:rsidR="00DC54C9" w:rsidRPr="00B45604">
        <w:rPr>
          <w:rFonts w:eastAsia="Calibri"/>
          <w:i/>
          <w:lang w:val="af-ZA" w:eastAsia="en-US"/>
        </w:rPr>
        <w:t>Revista de Psicología del Trabajo y de las Organizaciones,</w:t>
      </w:r>
      <w:r w:rsidR="00DC54C9" w:rsidRPr="00AF4FD7">
        <w:rPr>
          <w:rFonts w:eastAsia="Calibri"/>
          <w:lang w:val="af-ZA" w:eastAsia="en-US"/>
        </w:rPr>
        <w:t> </w:t>
      </w:r>
      <w:r w:rsidR="00B97B35" w:rsidRPr="00AF4FD7">
        <w:rPr>
          <w:rFonts w:eastAsia="Calibri"/>
          <w:lang w:val="af-ZA" w:eastAsia="en-US"/>
        </w:rPr>
        <w:t>18(2</w:t>
      </w:r>
      <w:r w:rsidR="00DC54C9" w:rsidRPr="00AF4FD7">
        <w:rPr>
          <w:rFonts w:eastAsia="Calibri"/>
          <w:lang w:val="af-ZA" w:eastAsia="en-US"/>
        </w:rPr>
        <w:t>-3</w:t>
      </w:r>
      <w:r w:rsidR="0066091A" w:rsidRPr="00AF4FD7">
        <w:rPr>
          <w:rFonts w:eastAsia="Calibri"/>
          <w:lang w:val="af-ZA" w:eastAsia="en-US"/>
        </w:rPr>
        <w:t>)</w:t>
      </w:r>
      <w:r w:rsidR="00DC54C9" w:rsidRPr="00AF4FD7">
        <w:rPr>
          <w:rFonts w:eastAsia="Calibri"/>
          <w:lang w:val="af-ZA" w:eastAsia="en-US"/>
        </w:rPr>
        <w:t>,</w:t>
      </w:r>
      <w:r w:rsidR="0066091A" w:rsidRPr="00AF4FD7">
        <w:rPr>
          <w:rFonts w:eastAsia="Calibri"/>
          <w:lang w:val="af-ZA" w:eastAsia="en-US"/>
        </w:rPr>
        <w:t xml:space="preserve"> </w:t>
      </w:r>
      <w:r w:rsidR="00DC54C9" w:rsidRPr="00AF4FD7">
        <w:rPr>
          <w:rFonts w:eastAsia="Calibri"/>
          <w:lang w:val="af-ZA" w:eastAsia="en-US"/>
        </w:rPr>
        <w:t>157-176</w:t>
      </w:r>
      <w:r w:rsidR="0066091A" w:rsidRPr="00AF4FD7">
        <w:rPr>
          <w:rFonts w:eastAsia="Calibri"/>
          <w:lang w:val="af-ZA" w:eastAsia="en-US"/>
        </w:rPr>
        <w:t>.</w:t>
      </w:r>
      <w:r w:rsidR="00DC54C9" w:rsidRPr="00AF4FD7">
        <w:rPr>
          <w:rFonts w:eastAsia="Calibri"/>
          <w:lang w:val="af-ZA" w:eastAsia="en-US"/>
        </w:rPr>
        <w:t xml:space="preserve">   </w:t>
      </w:r>
    </w:p>
    <w:p w14:paraId="6F6C87C8" w14:textId="6A06EBB5" w:rsidR="00DC54C9" w:rsidRPr="00AF4FD7" w:rsidRDefault="00963DA7" w:rsidP="00114AA0">
      <w:pPr>
        <w:pStyle w:val="titulo"/>
        <w:spacing w:before="0" w:beforeAutospacing="0" w:after="120" w:afterAutospacing="0"/>
        <w:ind w:left="709" w:hanging="709"/>
        <w:jc w:val="both"/>
        <w:rPr>
          <w:rFonts w:eastAsia="Calibri"/>
          <w:lang w:val="af-ZA" w:eastAsia="en-US"/>
        </w:rPr>
      </w:pPr>
      <w:r w:rsidRPr="00AF4FD7">
        <w:rPr>
          <w:rFonts w:eastAsia="Calibri"/>
          <w:lang w:val="af-ZA" w:eastAsia="en-US"/>
        </w:rPr>
        <w:t>Carroll, A. B.</w:t>
      </w:r>
      <w:r w:rsidR="00386B35" w:rsidRPr="00AF4FD7">
        <w:rPr>
          <w:rFonts w:eastAsia="Calibri"/>
          <w:lang w:val="af-ZA" w:eastAsia="en-US"/>
        </w:rPr>
        <w:t xml:space="preserve"> &amp;</w:t>
      </w:r>
      <w:r w:rsidRPr="00AF4FD7">
        <w:rPr>
          <w:rFonts w:eastAsia="Calibri"/>
          <w:lang w:val="af-ZA" w:eastAsia="en-US"/>
        </w:rPr>
        <w:t xml:space="preserve"> Shabana, K. M. </w:t>
      </w:r>
      <w:r w:rsidR="0066091A" w:rsidRPr="00AF4FD7">
        <w:rPr>
          <w:rFonts w:eastAsia="Calibri"/>
          <w:lang w:val="af-ZA" w:eastAsia="en-US"/>
        </w:rPr>
        <w:t xml:space="preserve">(2010) </w:t>
      </w:r>
      <w:r w:rsidRPr="00B45604">
        <w:rPr>
          <w:rFonts w:eastAsia="Calibri"/>
          <w:i/>
          <w:lang w:val="af-ZA" w:eastAsia="en-US"/>
        </w:rPr>
        <w:t>Th</w:t>
      </w:r>
      <w:r w:rsidR="00DC54C9" w:rsidRPr="00B45604">
        <w:rPr>
          <w:rFonts w:eastAsia="Calibri"/>
          <w:i/>
          <w:lang w:val="af-ZA" w:eastAsia="en-US"/>
        </w:rPr>
        <w:t>e</w:t>
      </w:r>
      <w:r w:rsidR="00DC54C9" w:rsidRPr="00AF4FD7">
        <w:rPr>
          <w:rFonts w:eastAsia="Calibri"/>
          <w:lang w:val="af-ZA" w:eastAsia="en-US"/>
        </w:rPr>
        <w:t xml:space="preserve"> business case for corporate social responsibility: a review of concepts, research and practice. International Journal of Management Reviews, 12</w:t>
      </w:r>
      <w:r w:rsidR="0066091A" w:rsidRPr="00AF4FD7">
        <w:rPr>
          <w:rFonts w:eastAsia="Calibri"/>
          <w:lang w:val="af-ZA" w:eastAsia="en-US"/>
        </w:rPr>
        <w:t>(1)</w:t>
      </w:r>
      <w:r w:rsidR="00DC54C9" w:rsidRPr="00AF4FD7">
        <w:rPr>
          <w:rFonts w:eastAsia="Calibri"/>
          <w:lang w:val="af-ZA" w:eastAsia="en-US"/>
        </w:rPr>
        <w:t>, 85-105</w:t>
      </w:r>
      <w:r w:rsidR="0066091A" w:rsidRPr="00AF4FD7">
        <w:rPr>
          <w:rFonts w:eastAsia="Calibri"/>
          <w:lang w:val="af-ZA" w:eastAsia="en-US"/>
        </w:rPr>
        <w:t>.</w:t>
      </w:r>
    </w:p>
    <w:p w14:paraId="31A20762" w14:textId="6AE0606C" w:rsidR="00DC54C9" w:rsidRPr="00AF4FD7" w:rsidRDefault="0066091A" w:rsidP="00114AA0">
      <w:pPr>
        <w:spacing w:after="120" w:line="240" w:lineRule="auto"/>
        <w:ind w:left="709" w:hanging="709"/>
        <w:rPr>
          <w:rFonts w:eastAsia="Calibri"/>
          <w:lang w:val="af-ZA"/>
        </w:rPr>
      </w:pPr>
      <w:r w:rsidRPr="00AF4FD7">
        <w:rPr>
          <w:rFonts w:eastAsia="Calibri"/>
          <w:lang w:val="af-ZA"/>
        </w:rPr>
        <w:t>Castro, A. A</w:t>
      </w:r>
      <w:r w:rsidR="00DC54C9" w:rsidRPr="00AF4FD7">
        <w:rPr>
          <w:rFonts w:eastAsia="Calibri"/>
          <w:lang w:val="af-ZA"/>
        </w:rPr>
        <w:t xml:space="preserve">. </w:t>
      </w:r>
      <w:r w:rsidRPr="00AF4FD7">
        <w:rPr>
          <w:rFonts w:eastAsia="Calibri"/>
          <w:lang w:val="af-ZA"/>
        </w:rPr>
        <w:t xml:space="preserve">(2006). </w:t>
      </w:r>
      <w:r w:rsidR="00DC54C9" w:rsidRPr="00AF4FD7">
        <w:rPr>
          <w:rFonts w:eastAsia="Calibri"/>
          <w:lang w:val="af-ZA"/>
        </w:rPr>
        <w:t>Curso de revisão sistemática e meta análise. São Paulo: LED-DIS/UNIFESP</w:t>
      </w:r>
      <w:r w:rsidRPr="00AF4FD7">
        <w:rPr>
          <w:rFonts w:eastAsia="Calibri"/>
          <w:lang w:val="af-ZA"/>
        </w:rPr>
        <w:t>.</w:t>
      </w:r>
      <w:r w:rsidR="00DC54C9" w:rsidRPr="00AF4FD7">
        <w:rPr>
          <w:rFonts w:eastAsia="Calibri"/>
          <w:lang w:val="af-ZA"/>
        </w:rPr>
        <w:t xml:space="preserve"> Disponível em: </w:t>
      </w:r>
      <w:hyperlink r:id="rId7" w:history="1">
        <w:r w:rsidR="00DC54C9" w:rsidRPr="00AF4FD7">
          <w:rPr>
            <w:lang w:val="af-ZA"/>
          </w:rPr>
          <w:t>http://www.virtual.epm.br/cursos/metanalise</w:t>
        </w:r>
      </w:hyperlink>
      <w:r w:rsidR="00DC54C9" w:rsidRPr="00AF4FD7">
        <w:rPr>
          <w:rFonts w:eastAsia="Calibri"/>
          <w:lang w:val="af-ZA"/>
        </w:rPr>
        <w:t>.Acesso em: 07. Set. 2016</w:t>
      </w:r>
    </w:p>
    <w:p w14:paraId="56FA3136" w14:textId="05D4B219" w:rsidR="00DC54C9" w:rsidRPr="00AF4FD7" w:rsidRDefault="0066091A" w:rsidP="00114AA0">
      <w:pPr>
        <w:pStyle w:val="Normal1"/>
        <w:spacing w:before="0" w:beforeAutospacing="0" w:after="120" w:afterAutospacing="0"/>
        <w:ind w:left="709" w:hanging="709"/>
        <w:jc w:val="both"/>
        <w:rPr>
          <w:rFonts w:eastAsia="Calibri"/>
          <w:lang w:val="af-ZA" w:eastAsia="en-US"/>
        </w:rPr>
      </w:pPr>
      <w:r w:rsidRPr="00AF4FD7">
        <w:rPr>
          <w:rFonts w:eastAsia="Calibri"/>
          <w:lang w:val="af-ZA" w:eastAsia="en-US"/>
        </w:rPr>
        <w:t xml:space="preserve">Džupina M. (2016). </w:t>
      </w:r>
      <w:r w:rsidR="00DC54C9" w:rsidRPr="00AF4FD7">
        <w:rPr>
          <w:rFonts w:eastAsia="Calibri"/>
          <w:lang w:val="af-ZA" w:eastAsia="en-US"/>
        </w:rPr>
        <w:t xml:space="preserve">A </w:t>
      </w:r>
      <w:r w:rsidR="00DC54C9" w:rsidRPr="00B45604">
        <w:rPr>
          <w:rFonts w:eastAsia="Calibri"/>
          <w:i/>
          <w:lang w:val="af-ZA" w:eastAsia="en-US"/>
        </w:rPr>
        <w:t>theoretical</w:t>
      </w:r>
      <w:r w:rsidR="00DC54C9" w:rsidRPr="00AF4FD7">
        <w:rPr>
          <w:rFonts w:eastAsia="Calibri"/>
          <w:lang w:val="af-ZA" w:eastAsia="en-US"/>
        </w:rPr>
        <w:t xml:space="preserve"> study on cross-national differences on corporate social responsibility orientation (csro). European Journal of Science and Theology, 12</w:t>
      </w:r>
      <w:r w:rsidRPr="00AF4FD7">
        <w:rPr>
          <w:rFonts w:eastAsia="Calibri"/>
          <w:lang w:val="af-ZA" w:eastAsia="en-US"/>
        </w:rPr>
        <w:t xml:space="preserve">(1), </w:t>
      </w:r>
      <w:r w:rsidR="00DC54C9" w:rsidRPr="00AF4FD7">
        <w:rPr>
          <w:rFonts w:eastAsia="Calibri"/>
          <w:lang w:val="af-ZA" w:eastAsia="en-US"/>
        </w:rPr>
        <w:t>163-169</w:t>
      </w:r>
      <w:r w:rsidRPr="00AF4FD7">
        <w:rPr>
          <w:rFonts w:eastAsia="Calibri"/>
          <w:lang w:val="af-ZA" w:eastAsia="en-US"/>
        </w:rPr>
        <w:t>.</w:t>
      </w:r>
      <w:r w:rsidR="00DC54C9" w:rsidRPr="00AF4FD7">
        <w:rPr>
          <w:rFonts w:eastAsia="Calibri"/>
          <w:lang w:val="af-ZA" w:eastAsia="en-US"/>
        </w:rPr>
        <w:t xml:space="preserve"> </w:t>
      </w:r>
    </w:p>
    <w:p w14:paraId="1CC7240F" w14:textId="1E87A263" w:rsidR="00DC54C9" w:rsidRPr="00AF4FD7" w:rsidRDefault="0066091A" w:rsidP="00114AA0">
      <w:pPr>
        <w:pStyle w:val="titulo"/>
        <w:spacing w:before="0" w:beforeAutospacing="0" w:after="120" w:afterAutospacing="0"/>
        <w:ind w:left="709" w:hanging="709"/>
        <w:jc w:val="both"/>
        <w:rPr>
          <w:rFonts w:eastAsia="Calibri"/>
          <w:lang w:val="af-ZA" w:eastAsia="en-US"/>
        </w:rPr>
      </w:pPr>
      <w:r w:rsidRPr="00AF4FD7">
        <w:rPr>
          <w:rFonts w:eastAsia="Calibri"/>
          <w:lang w:val="af-ZA" w:eastAsia="en-US"/>
        </w:rPr>
        <w:t>Enriquez</w:t>
      </w:r>
      <w:r w:rsidR="00DC54C9" w:rsidRPr="00AF4FD7">
        <w:rPr>
          <w:rFonts w:eastAsia="Calibri"/>
          <w:lang w:val="af-ZA" w:eastAsia="en-US"/>
        </w:rPr>
        <w:t xml:space="preserve">, E. </w:t>
      </w:r>
      <w:r w:rsidRPr="00AF4FD7">
        <w:rPr>
          <w:rFonts w:eastAsia="Calibri"/>
          <w:lang w:val="af-ZA" w:eastAsia="en-US"/>
        </w:rPr>
        <w:t xml:space="preserve">(1997). </w:t>
      </w:r>
      <w:r w:rsidR="00DC54C9" w:rsidRPr="00AF4FD7">
        <w:rPr>
          <w:rFonts w:eastAsia="Calibri"/>
          <w:lang w:val="af-ZA" w:eastAsia="en-US"/>
        </w:rPr>
        <w:t xml:space="preserve">Os desafios éticos nas organizações modernas. </w:t>
      </w:r>
      <w:r w:rsidR="00DC54C9" w:rsidRPr="00B45604">
        <w:rPr>
          <w:rFonts w:eastAsia="Calibri"/>
          <w:i/>
          <w:lang w:val="af-ZA" w:eastAsia="en-US"/>
        </w:rPr>
        <w:t>Revista de Administração de Empresas,</w:t>
      </w:r>
      <w:r w:rsidR="00DC54C9" w:rsidRPr="00AF4FD7">
        <w:rPr>
          <w:rFonts w:eastAsia="Calibri"/>
          <w:lang w:val="af-ZA" w:eastAsia="en-US"/>
        </w:rPr>
        <w:t xml:space="preserve"> 37</w:t>
      </w:r>
      <w:r w:rsidRPr="00AF4FD7">
        <w:rPr>
          <w:rFonts w:eastAsia="Calibri"/>
          <w:lang w:val="af-ZA" w:eastAsia="en-US"/>
        </w:rPr>
        <w:t xml:space="preserve">(2), </w:t>
      </w:r>
      <w:r w:rsidR="00DC54C9" w:rsidRPr="00AF4FD7">
        <w:rPr>
          <w:rFonts w:eastAsia="Calibri"/>
          <w:lang w:val="af-ZA" w:eastAsia="en-US"/>
        </w:rPr>
        <w:t>6-17.</w:t>
      </w:r>
    </w:p>
    <w:p w14:paraId="5D73BE95" w14:textId="77777777" w:rsidR="00CD4145" w:rsidRPr="00AF4FD7" w:rsidRDefault="00CD4145" w:rsidP="00114AA0">
      <w:pPr>
        <w:spacing w:after="120" w:line="240" w:lineRule="auto"/>
        <w:ind w:left="709" w:hanging="709"/>
        <w:rPr>
          <w:rFonts w:eastAsia="Calibri"/>
          <w:lang w:val="af-ZA"/>
        </w:rPr>
      </w:pPr>
      <w:r w:rsidRPr="00AF4FD7">
        <w:rPr>
          <w:rFonts w:eastAsia="Calibri"/>
          <w:lang w:val="af-ZA"/>
        </w:rPr>
        <w:t>Fieseler, C., &amp; Fleck, M. (2013). The pursuit of empowerment through social media: Structural social capital dynamics in CSR-blogging. </w:t>
      </w:r>
      <w:r w:rsidRPr="00B45604">
        <w:rPr>
          <w:rFonts w:eastAsia="Calibri"/>
          <w:i/>
          <w:lang w:val="af-ZA"/>
        </w:rPr>
        <w:t>Journal of Business Ethics,</w:t>
      </w:r>
      <w:r w:rsidRPr="00AF4FD7">
        <w:rPr>
          <w:rFonts w:eastAsia="Calibri"/>
          <w:lang w:val="af-ZA"/>
        </w:rPr>
        <w:t xml:space="preserve"> 118(4), 759-775. </w:t>
      </w:r>
    </w:p>
    <w:p w14:paraId="22AFF5CE" w14:textId="0BCD48EF" w:rsidR="00DC54C9" w:rsidRPr="00AF4FD7" w:rsidRDefault="0066091A" w:rsidP="00114AA0">
      <w:pPr>
        <w:spacing w:after="120" w:line="240" w:lineRule="auto"/>
        <w:ind w:left="709" w:hanging="709"/>
        <w:rPr>
          <w:rFonts w:eastAsia="Calibri"/>
          <w:lang w:val="af-ZA"/>
        </w:rPr>
      </w:pPr>
      <w:r w:rsidRPr="00AF4FD7">
        <w:rPr>
          <w:rFonts w:eastAsia="Calibri"/>
          <w:lang w:val="af-ZA"/>
        </w:rPr>
        <w:t xml:space="preserve">Freeman, </w:t>
      </w:r>
      <w:r w:rsidR="00B97B35" w:rsidRPr="00AF4FD7">
        <w:rPr>
          <w:rFonts w:eastAsia="Calibri"/>
          <w:lang w:val="af-ZA"/>
        </w:rPr>
        <w:t>R.E. (</w:t>
      </w:r>
      <w:r w:rsidRPr="00AF4FD7">
        <w:rPr>
          <w:rFonts w:eastAsia="Calibri"/>
          <w:lang w:val="af-ZA"/>
        </w:rPr>
        <w:t xml:space="preserve">2010). </w:t>
      </w:r>
      <w:r w:rsidR="00DC54C9" w:rsidRPr="00B45604">
        <w:rPr>
          <w:rFonts w:eastAsia="Calibri"/>
          <w:i/>
          <w:lang w:val="af-ZA"/>
        </w:rPr>
        <w:t>A stakeholder approach to strategic management.</w:t>
      </w:r>
      <w:r w:rsidR="00DC54C9" w:rsidRPr="00AF4FD7">
        <w:rPr>
          <w:rFonts w:eastAsia="Calibri"/>
          <w:lang w:val="af-ZA"/>
        </w:rPr>
        <w:t xml:space="preserve"> Cambridge University Press</w:t>
      </w:r>
      <w:r w:rsidRPr="00AF4FD7">
        <w:rPr>
          <w:rFonts w:eastAsia="Calibri"/>
          <w:lang w:val="af-ZA"/>
        </w:rPr>
        <w:t>.</w:t>
      </w:r>
    </w:p>
    <w:p w14:paraId="545FF365" w14:textId="08364975" w:rsidR="00CD4145" w:rsidRPr="00AF4FD7" w:rsidRDefault="00CD4145" w:rsidP="00114AA0">
      <w:pPr>
        <w:spacing w:after="120" w:line="240" w:lineRule="auto"/>
        <w:ind w:left="709" w:hanging="709"/>
        <w:rPr>
          <w:rFonts w:eastAsia="Calibri"/>
          <w:lang w:val="af-ZA"/>
        </w:rPr>
      </w:pPr>
      <w:r w:rsidRPr="00AF4FD7">
        <w:rPr>
          <w:rFonts w:eastAsia="Calibri"/>
          <w:lang w:val="af-ZA"/>
        </w:rPr>
        <w:t>Guadamillas-Gómez, F., J Donate-Manzanares, M., &amp; Škerlavaj, M. (2010). The integration of corporate social responsibility into the strategy of technology-intensive firms: a case study. Zbornik radova Ekonomskog fakulteta u Rijeci: časopis za ekonomsku teoriju i praksu, 28(1), 9-34.</w:t>
      </w:r>
    </w:p>
    <w:p w14:paraId="1694D812" w14:textId="2E004BFD" w:rsidR="00E71F49" w:rsidRPr="00AF4FD7" w:rsidRDefault="00E71F49" w:rsidP="00114AA0">
      <w:pPr>
        <w:spacing w:after="120" w:line="240" w:lineRule="auto"/>
        <w:ind w:left="709" w:hanging="709"/>
        <w:rPr>
          <w:rFonts w:eastAsia="Calibri"/>
          <w:lang w:val="af-ZA"/>
        </w:rPr>
      </w:pPr>
      <w:r w:rsidRPr="00AF4FD7">
        <w:rPr>
          <w:rFonts w:eastAsia="Calibri"/>
          <w:lang w:val="af-ZA"/>
        </w:rPr>
        <w:t>Greenwood, M. (2007). Stakeholder engagement: Beyond the myth of corporate responsibility.</w:t>
      </w:r>
      <w:r w:rsidRPr="00B45604">
        <w:rPr>
          <w:rFonts w:eastAsia="Calibri"/>
          <w:i/>
          <w:lang w:val="af-ZA"/>
        </w:rPr>
        <w:t> Journal of Business Ethics</w:t>
      </w:r>
      <w:r w:rsidRPr="00AF4FD7">
        <w:rPr>
          <w:rFonts w:eastAsia="Calibri"/>
          <w:lang w:val="af-ZA"/>
        </w:rPr>
        <w:t>, 74(4), 315-327.</w:t>
      </w:r>
    </w:p>
    <w:p w14:paraId="12A711CB" w14:textId="1CE1F377" w:rsidR="0066091A" w:rsidRPr="00AF4FD7" w:rsidRDefault="0066091A" w:rsidP="00114AA0">
      <w:pPr>
        <w:spacing w:after="120" w:line="240" w:lineRule="auto"/>
        <w:ind w:left="709" w:hanging="709"/>
        <w:rPr>
          <w:rFonts w:eastAsia="Calibri"/>
          <w:lang w:val="af-ZA"/>
        </w:rPr>
      </w:pPr>
      <w:r w:rsidRPr="00AF4FD7">
        <w:rPr>
          <w:rFonts w:eastAsia="Calibri"/>
          <w:lang w:val="af-ZA"/>
        </w:rPr>
        <w:t xml:space="preserve">Higgins, E. T., Kruglanski, A. W., </w:t>
      </w:r>
      <w:r w:rsidR="00386B35" w:rsidRPr="00AF4FD7">
        <w:rPr>
          <w:rFonts w:eastAsia="Calibri"/>
          <w:lang w:val="af-ZA"/>
        </w:rPr>
        <w:t xml:space="preserve">&amp; </w:t>
      </w:r>
      <w:r w:rsidRPr="00AF4FD7">
        <w:rPr>
          <w:rFonts w:eastAsia="Calibri"/>
          <w:lang w:val="af-ZA"/>
        </w:rPr>
        <w:t xml:space="preserve">Pierro (2003). </w:t>
      </w:r>
      <w:r w:rsidR="00DC54C9" w:rsidRPr="00AF4FD7">
        <w:rPr>
          <w:rFonts w:eastAsia="Calibri"/>
          <w:lang w:val="af-ZA"/>
        </w:rPr>
        <w:t>A. Regulatory mode: Locomotion and assessment as distinct orientations. </w:t>
      </w:r>
      <w:r w:rsidR="00DC54C9" w:rsidRPr="00B45604">
        <w:rPr>
          <w:rFonts w:eastAsia="Calibri"/>
          <w:i/>
          <w:lang w:val="af-ZA"/>
        </w:rPr>
        <w:t>Advances in experimental social psychology</w:t>
      </w:r>
      <w:r w:rsidR="00DC54C9" w:rsidRPr="00AF4FD7">
        <w:rPr>
          <w:rFonts w:eastAsia="Calibri"/>
          <w:lang w:val="af-ZA"/>
        </w:rPr>
        <w:t>, 35, 293-344</w:t>
      </w:r>
      <w:r w:rsidRPr="00AF4FD7">
        <w:rPr>
          <w:rFonts w:eastAsia="Calibri"/>
          <w:lang w:val="af-ZA"/>
        </w:rPr>
        <w:t>.</w:t>
      </w:r>
    </w:p>
    <w:p w14:paraId="32C653F8" w14:textId="7685DCE9" w:rsidR="000E14C6" w:rsidRPr="00AF4FD7" w:rsidRDefault="0066091A" w:rsidP="00114AA0">
      <w:pPr>
        <w:spacing w:after="120" w:line="240" w:lineRule="auto"/>
        <w:ind w:left="709" w:hanging="709"/>
        <w:rPr>
          <w:rFonts w:eastAsia="Calibri"/>
          <w:lang w:val="af-ZA"/>
        </w:rPr>
      </w:pPr>
      <w:r w:rsidRPr="00AF4FD7">
        <w:rPr>
          <w:rFonts w:eastAsia="Calibri"/>
          <w:lang w:val="af-ZA"/>
        </w:rPr>
        <w:t>Himmelstein Jl.</w:t>
      </w:r>
      <w:r w:rsidR="00386B35" w:rsidRPr="00AF4FD7">
        <w:rPr>
          <w:rFonts w:eastAsia="Calibri"/>
          <w:lang w:val="af-ZA"/>
        </w:rPr>
        <w:t xml:space="preserve"> (1997).</w:t>
      </w:r>
      <w:r w:rsidRPr="00AF4FD7">
        <w:rPr>
          <w:rFonts w:eastAsia="Calibri"/>
          <w:lang w:val="af-ZA"/>
        </w:rPr>
        <w:t xml:space="preserve"> </w:t>
      </w:r>
      <w:r w:rsidRPr="00B45604">
        <w:rPr>
          <w:rFonts w:eastAsia="Calibri"/>
          <w:i/>
          <w:lang w:val="af-ZA"/>
        </w:rPr>
        <w:t xml:space="preserve">Looking </w:t>
      </w:r>
      <w:r w:rsidR="00386B35" w:rsidRPr="00B45604">
        <w:rPr>
          <w:rFonts w:eastAsia="Calibri"/>
          <w:i/>
          <w:lang w:val="af-ZA"/>
        </w:rPr>
        <w:t>g</w:t>
      </w:r>
      <w:r w:rsidRPr="00B45604">
        <w:rPr>
          <w:rFonts w:eastAsia="Calibri"/>
          <w:i/>
          <w:lang w:val="af-ZA"/>
        </w:rPr>
        <w:t xml:space="preserve">ood </w:t>
      </w:r>
      <w:r w:rsidR="00386B35" w:rsidRPr="00B45604">
        <w:rPr>
          <w:rFonts w:eastAsia="Calibri"/>
          <w:i/>
          <w:lang w:val="af-ZA"/>
        </w:rPr>
        <w:t>a</w:t>
      </w:r>
      <w:r w:rsidRPr="00B45604">
        <w:rPr>
          <w:rFonts w:eastAsia="Calibri"/>
          <w:i/>
          <w:lang w:val="af-ZA"/>
        </w:rPr>
        <w:t xml:space="preserve">nd </w:t>
      </w:r>
      <w:r w:rsidR="00386B35" w:rsidRPr="00B45604">
        <w:rPr>
          <w:rFonts w:eastAsia="Calibri"/>
          <w:i/>
          <w:lang w:val="af-ZA"/>
        </w:rPr>
        <w:t>d</w:t>
      </w:r>
      <w:r w:rsidRPr="00B45604">
        <w:rPr>
          <w:rFonts w:eastAsia="Calibri"/>
          <w:i/>
          <w:lang w:val="af-ZA"/>
        </w:rPr>
        <w:t xml:space="preserve">oing </w:t>
      </w:r>
      <w:r w:rsidR="00386B35" w:rsidRPr="00B45604">
        <w:rPr>
          <w:rFonts w:eastAsia="Calibri"/>
          <w:i/>
          <w:lang w:val="af-ZA"/>
        </w:rPr>
        <w:t>g</w:t>
      </w:r>
      <w:r w:rsidRPr="00B45604">
        <w:rPr>
          <w:rFonts w:eastAsia="Calibri"/>
          <w:i/>
          <w:lang w:val="af-ZA"/>
        </w:rPr>
        <w:t>ood: C</w:t>
      </w:r>
      <w:r w:rsidR="00386B35" w:rsidRPr="00B45604">
        <w:rPr>
          <w:rFonts w:eastAsia="Calibri"/>
          <w:i/>
          <w:lang w:val="af-ZA"/>
        </w:rPr>
        <w:t>orporate philanthropy and corporate power</w:t>
      </w:r>
      <w:r w:rsidRPr="00B45604">
        <w:rPr>
          <w:rFonts w:eastAsia="Calibri"/>
          <w:i/>
          <w:lang w:val="af-ZA"/>
        </w:rPr>
        <w:t>.</w:t>
      </w:r>
      <w:r w:rsidRPr="00AF4FD7">
        <w:rPr>
          <w:rFonts w:eastAsia="Calibri"/>
          <w:lang w:val="af-ZA"/>
        </w:rPr>
        <w:t xml:space="preserve"> Indiana University </w:t>
      </w:r>
      <w:r w:rsidR="000E14C6" w:rsidRPr="00AF4FD7">
        <w:rPr>
          <w:rFonts w:eastAsia="Calibri"/>
          <w:lang w:val="af-ZA"/>
        </w:rPr>
        <w:t>Press</w:t>
      </w:r>
      <w:r w:rsidR="00D760B4" w:rsidRPr="00AF4FD7">
        <w:rPr>
          <w:rFonts w:eastAsia="Calibri"/>
          <w:lang w:val="af-ZA"/>
        </w:rPr>
        <w:t>.</w:t>
      </w:r>
    </w:p>
    <w:p w14:paraId="1008B857" w14:textId="77777777" w:rsidR="00B45604" w:rsidRDefault="00CD4145" w:rsidP="00114AA0">
      <w:pPr>
        <w:pStyle w:val="Normal1"/>
        <w:spacing w:before="0" w:beforeAutospacing="0" w:after="120" w:afterAutospacing="0"/>
        <w:ind w:left="709" w:hanging="709"/>
        <w:jc w:val="both"/>
        <w:rPr>
          <w:rFonts w:eastAsia="Calibri"/>
          <w:lang w:val="af-ZA" w:eastAsia="en-US"/>
        </w:rPr>
      </w:pPr>
      <w:r w:rsidRPr="00AF4FD7">
        <w:rPr>
          <w:rFonts w:eastAsia="Calibri"/>
          <w:lang w:val="af-ZA" w:eastAsia="en-US"/>
        </w:rPr>
        <w:t>Hoi, C. K., Wu, Q., &amp; Zhang, H. (2016). Community Social Capital and Corporate Social Responsibility. </w:t>
      </w:r>
      <w:r w:rsidRPr="00B45604">
        <w:rPr>
          <w:rFonts w:eastAsia="Calibri"/>
          <w:i/>
          <w:lang w:val="af-ZA" w:eastAsia="en-US"/>
        </w:rPr>
        <w:t>Journal of Business Ethics</w:t>
      </w:r>
      <w:r w:rsidRPr="00AF4FD7">
        <w:rPr>
          <w:rFonts w:eastAsia="Calibri"/>
          <w:lang w:val="af-ZA" w:eastAsia="en-US"/>
        </w:rPr>
        <w:t xml:space="preserve">, 1-19. </w:t>
      </w:r>
    </w:p>
    <w:p w14:paraId="68E19548" w14:textId="61D052E3" w:rsidR="00DC54C9" w:rsidRPr="00AF4FD7" w:rsidRDefault="0066091A" w:rsidP="00114AA0">
      <w:pPr>
        <w:pStyle w:val="Normal1"/>
        <w:spacing w:before="0" w:beforeAutospacing="0" w:after="120" w:afterAutospacing="0"/>
        <w:ind w:left="709" w:hanging="709"/>
        <w:jc w:val="both"/>
        <w:rPr>
          <w:rFonts w:eastAsia="Calibri"/>
          <w:lang w:val="af-ZA" w:eastAsia="en-US"/>
        </w:rPr>
      </w:pPr>
      <w:r w:rsidRPr="00AF4FD7">
        <w:rPr>
          <w:rFonts w:eastAsia="Calibri"/>
          <w:lang w:val="af-ZA" w:eastAsia="en-US"/>
        </w:rPr>
        <w:t xml:space="preserve">Johnson, H. </w:t>
      </w:r>
      <w:r w:rsidR="00DC54C9" w:rsidRPr="00AF4FD7">
        <w:rPr>
          <w:rFonts w:eastAsia="Calibri"/>
          <w:lang w:val="af-ZA" w:eastAsia="en-US"/>
        </w:rPr>
        <w:t>L.</w:t>
      </w:r>
      <w:r w:rsidR="00386B35" w:rsidRPr="00AF4FD7">
        <w:rPr>
          <w:rFonts w:eastAsia="Calibri"/>
          <w:lang w:val="af-ZA" w:eastAsia="en-US"/>
        </w:rPr>
        <w:t xml:space="preserve"> (1971).</w:t>
      </w:r>
      <w:r w:rsidR="00DC54C9" w:rsidRPr="00AF4FD7">
        <w:rPr>
          <w:rFonts w:eastAsia="Calibri"/>
          <w:lang w:val="af-ZA" w:eastAsia="en-US"/>
        </w:rPr>
        <w:t> </w:t>
      </w:r>
      <w:r w:rsidR="00DC54C9" w:rsidRPr="00B45604">
        <w:rPr>
          <w:rFonts w:eastAsia="Calibri"/>
          <w:i/>
          <w:lang w:val="af-ZA" w:eastAsia="en-US"/>
        </w:rPr>
        <w:t>Business in contemporary society: Framework and issues.</w:t>
      </w:r>
      <w:r w:rsidR="00DC54C9" w:rsidRPr="00AF4FD7">
        <w:rPr>
          <w:rFonts w:eastAsia="Calibri"/>
          <w:lang w:val="af-ZA" w:eastAsia="en-US"/>
        </w:rPr>
        <w:t xml:space="preserve"> Wadsworth Pub. Co Belmont, Calif.</w:t>
      </w:r>
    </w:p>
    <w:p w14:paraId="32A642AE" w14:textId="77777777" w:rsidR="00CD4145" w:rsidRPr="00AF4FD7" w:rsidRDefault="00CD4145" w:rsidP="00114AA0">
      <w:pPr>
        <w:pStyle w:val="titulo"/>
        <w:spacing w:before="0" w:beforeAutospacing="0" w:after="120" w:afterAutospacing="0"/>
        <w:ind w:left="709" w:hanging="709"/>
        <w:jc w:val="both"/>
        <w:rPr>
          <w:rFonts w:eastAsia="Calibri"/>
          <w:lang w:val="af-ZA" w:eastAsia="en-US"/>
        </w:rPr>
      </w:pPr>
      <w:r w:rsidRPr="00AF4FD7">
        <w:rPr>
          <w:rFonts w:eastAsia="Calibri"/>
          <w:lang w:val="af-ZA" w:eastAsia="en-US"/>
        </w:rPr>
        <w:t>Jones, B., &amp; Nisbet, P. (2011). Shareholder value versus stakeholder values: CSR and financialization in global food firms. </w:t>
      </w:r>
      <w:r w:rsidRPr="00B45604">
        <w:rPr>
          <w:rFonts w:eastAsia="Calibri"/>
          <w:i/>
          <w:lang w:val="af-ZA" w:eastAsia="en-US"/>
        </w:rPr>
        <w:t>Socio-Economic Review, </w:t>
      </w:r>
      <w:r w:rsidRPr="00AF4FD7">
        <w:rPr>
          <w:rFonts w:eastAsia="Calibri"/>
          <w:lang w:val="af-ZA" w:eastAsia="en-US"/>
        </w:rPr>
        <w:t xml:space="preserve">9(2), 287-314. </w:t>
      </w:r>
    </w:p>
    <w:p w14:paraId="3128DD6C" w14:textId="273EE364" w:rsidR="00DC54C9" w:rsidRPr="00AF4FD7" w:rsidRDefault="0066091A" w:rsidP="00114AA0">
      <w:pPr>
        <w:pStyle w:val="titulo"/>
        <w:spacing w:before="0" w:beforeAutospacing="0" w:after="120" w:afterAutospacing="0"/>
        <w:ind w:left="709" w:hanging="709"/>
        <w:jc w:val="both"/>
        <w:rPr>
          <w:rFonts w:eastAsia="Calibri"/>
          <w:lang w:val="af-ZA" w:eastAsia="en-US"/>
        </w:rPr>
      </w:pPr>
      <w:r w:rsidRPr="00AF4FD7">
        <w:rPr>
          <w:rFonts w:eastAsia="Calibri"/>
          <w:lang w:val="af-ZA" w:eastAsia="en-US"/>
        </w:rPr>
        <w:t xml:space="preserve">Kreitlon, M. P. </w:t>
      </w:r>
      <w:r w:rsidR="00386B35" w:rsidRPr="00AF4FD7">
        <w:rPr>
          <w:rFonts w:eastAsia="Calibri"/>
          <w:lang w:val="af-ZA" w:eastAsia="en-US"/>
        </w:rPr>
        <w:t xml:space="preserve">(2012). </w:t>
      </w:r>
      <w:r w:rsidRPr="00AF4FD7">
        <w:rPr>
          <w:rFonts w:eastAsia="Calibri"/>
          <w:lang w:val="af-ZA" w:eastAsia="en-US"/>
        </w:rPr>
        <w:t>Mcmoral</w:t>
      </w:r>
      <w:r w:rsidR="00DC54C9" w:rsidRPr="00AF4FD7">
        <w:rPr>
          <w:rFonts w:eastAsia="Calibri"/>
          <w:lang w:val="af-ZA" w:eastAsia="en-US"/>
        </w:rPr>
        <w:t>, iPolítica, Cidadania Wireless: Reflexões para o ensino e a pesquisa em RSE no Brasil. </w:t>
      </w:r>
      <w:r w:rsidR="00DC54C9" w:rsidRPr="00B45604">
        <w:rPr>
          <w:rFonts w:eastAsia="Calibri"/>
          <w:i/>
          <w:lang w:val="af-ZA" w:eastAsia="en-US"/>
        </w:rPr>
        <w:t>Revista de Administração Contemporânea,</w:t>
      </w:r>
      <w:r w:rsidR="00DC54C9" w:rsidRPr="00AF4FD7">
        <w:rPr>
          <w:rFonts w:eastAsia="Calibri"/>
          <w:lang w:val="af-ZA" w:eastAsia="en-US"/>
        </w:rPr>
        <w:t xml:space="preserve"> 16</w:t>
      </w:r>
      <w:r w:rsidR="00386B35" w:rsidRPr="00AF4FD7">
        <w:rPr>
          <w:rFonts w:eastAsia="Calibri"/>
          <w:lang w:val="af-ZA" w:eastAsia="en-US"/>
        </w:rPr>
        <w:t>(2)</w:t>
      </w:r>
      <w:r w:rsidR="00DC54C9" w:rsidRPr="00AF4FD7">
        <w:rPr>
          <w:rFonts w:eastAsia="Calibri"/>
          <w:lang w:val="af-ZA" w:eastAsia="en-US"/>
        </w:rPr>
        <w:t>, 271-289</w:t>
      </w:r>
      <w:r w:rsidR="00386B35" w:rsidRPr="00AF4FD7">
        <w:rPr>
          <w:rFonts w:eastAsia="Calibri"/>
          <w:lang w:val="af-ZA" w:eastAsia="en-US"/>
        </w:rPr>
        <w:t>.</w:t>
      </w:r>
      <w:r w:rsidR="00DC54C9" w:rsidRPr="00AF4FD7">
        <w:rPr>
          <w:rFonts w:eastAsia="Calibri"/>
          <w:lang w:val="af-ZA" w:eastAsia="en-US"/>
        </w:rPr>
        <w:t xml:space="preserve"> </w:t>
      </w:r>
    </w:p>
    <w:p w14:paraId="07C35227" w14:textId="480786E2" w:rsidR="00DC54C9" w:rsidRPr="00AF4FD7" w:rsidRDefault="0066091A" w:rsidP="00114AA0">
      <w:pPr>
        <w:spacing w:after="120" w:line="240" w:lineRule="auto"/>
        <w:ind w:left="709" w:hanging="709"/>
        <w:rPr>
          <w:rFonts w:eastAsia="Calibri"/>
          <w:lang w:val="af-ZA"/>
        </w:rPr>
      </w:pPr>
      <w:r w:rsidRPr="00AF4FD7">
        <w:rPr>
          <w:rFonts w:eastAsia="Calibri"/>
          <w:lang w:val="af-ZA"/>
        </w:rPr>
        <w:lastRenderedPageBreak/>
        <w:t xml:space="preserve">Lean, H.H., Ang, W.R., </w:t>
      </w:r>
      <w:r w:rsidR="00386B35" w:rsidRPr="00AF4FD7">
        <w:rPr>
          <w:rFonts w:eastAsia="Calibri"/>
          <w:lang w:val="af-ZA"/>
        </w:rPr>
        <w:t xml:space="preserve">&amp; </w:t>
      </w:r>
      <w:r w:rsidRPr="00AF4FD7">
        <w:rPr>
          <w:rFonts w:eastAsia="Calibri"/>
          <w:lang w:val="af-ZA"/>
        </w:rPr>
        <w:t>Smyth R</w:t>
      </w:r>
      <w:r w:rsidR="00DC54C9" w:rsidRPr="00AF4FD7">
        <w:rPr>
          <w:rFonts w:eastAsia="Calibri"/>
          <w:lang w:val="af-ZA"/>
        </w:rPr>
        <w:t>.</w:t>
      </w:r>
      <w:r w:rsidR="00386B35" w:rsidRPr="00AF4FD7">
        <w:rPr>
          <w:rFonts w:eastAsia="Calibri"/>
          <w:lang w:val="af-ZA"/>
        </w:rPr>
        <w:t xml:space="preserve"> (2015). </w:t>
      </w:r>
      <w:r w:rsidR="00DC54C9" w:rsidRPr="00AF4FD7">
        <w:rPr>
          <w:rFonts w:eastAsia="Calibri"/>
          <w:lang w:val="af-ZA"/>
        </w:rPr>
        <w:t xml:space="preserve"> Performance and performance persistence of socially responsible investment funds in Europe and North America. </w:t>
      </w:r>
      <w:r w:rsidR="00DC54C9" w:rsidRPr="00B45604">
        <w:rPr>
          <w:rFonts w:eastAsia="Calibri"/>
          <w:i/>
          <w:lang w:val="af-ZA"/>
        </w:rPr>
        <w:t>The North American Journal of Economics and Finance,</w:t>
      </w:r>
      <w:r w:rsidR="00DC54C9" w:rsidRPr="00AF4FD7">
        <w:rPr>
          <w:rFonts w:eastAsia="Calibri"/>
          <w:lang w:val="af-ZA"/>
        </w:rPr>
        <w:t xml:space="preserve"> 34, 254-266</w:t>
      </w:r>
      <w:r w:rsidR="00386B35" w:rsidRPr="00AF4FD7">
        <w:rPr>
          <w:rFonts w:eastAsia="Calibri"/>
          <w:lang w:val="af-ZA"/>
        </w:rPr>
        <w:t>.</w:t>
      </w:r>
    </w:p>
    <w:p w14:paraId="52941281" w14:textId="7D983FD4" w:rsidR="001F408D" w:rsidRDefault="00CD4145" w:rsidP="00114AA0">
      <w:pPr>
        <w:pStyle w:val="titulo"/>
        <w:spacing w:before="0" w:beforeAutospacing="0" w:after="120" w:afterAutospacing="0"/>
        <w:ind w:left="709" w:hanging="709"/>
        <w:jc w:val="both"/>
        <w:rPr>
          <w:rFonts w:eastAsia="Calibri"/>
          <w:lang w:val="af-ZA" w:eastAsia="en-US"/>
        </w:rPr>
      </w:pPr>
      <w:r w:rsidRPr="00AF4FD7">
        <w:rPr>
          <w:rFonts w:eastAsia="Calibri"/>
          <w:lang w:val="af-ZA" w:eastAsia="en-US"/>
        </w:rPr>
        <w:t>Lindorff, M., &amp; Peck, J. (2010). Exploring Australian financial leaders' views of corporate social responsibility. </w:t>
      </w:r>
      <w:r w:rsidRPr="00B45604">
        <w:rPr>
          <w:rFonts w:eastAsia="Calibri"/>
          <w:i/>
          <w:lang w:val="af-ZA" w:eastAsia="en-US"/>
        </w:rPr>
        <w:t>Journal of Management &amp; Organization</w:t>
      </w:r>
      <w:r w:rsidRPr="00AF4FD7">
        <w:rPr>
          <w:rFonts w:eastAsia="Calibri"/>
          <w:lang w:val="af-ZA" w:eastAsia="en-US"/>
        </w:rPr>
        <w:t xml:space="preserve">, 16(01), 48-65. </w:t>
      </w:r>
    </w:p>
    <w:p w14:paraId="2B3B6EAF" w14:textId="7D020C05" w:rsidR="00DC54C9" w:rsidRPr="00AF4FD7" w:rsidRDefault="0066091A" w:rsidP="00114AA0">
      <w:pPr>
        <w:pStyle w:val="titulo"/>
        <w:spacing w:before="0" w:beforeAutospacing="0" w:after="120" w:afterAutospacing="0"/>
        <w:ind w:left="709" w:hanging="709"/>
        <w:jc w:val="both"/>
        <w:rPr>
          <w:rFonts w:eastAsia="Calibri"/>
          <w:lang w:val="af-ZA" w:eastAsia="en-US"/>
        </w:rPr>
      </w:pPr>
      <w:r w:rsidRPr="00AF4FD7">
        <w:rPr>
          <w:rFonts w:eastAsia="Calibri"/>
          <w:lang w:val="af-ZA" w:eastAsia="en-US"/>
        </w:rPr>
        <w:t xml:space="preserve">Lopez-Ruiz, </w:t>
      </w:r>
      <w:r w:rsidR="00DC54C9" w:rsidRPr="00AF4FD7">
        <w:rPr>
          <w:rFonts w:eastAsia="Calibri"/>
          <w:lang w:val="af-ZA" w:eastAsia="en-US"/>
        </w:rPr>
        <w:t>O. S. </w:t>
      </w:r>
      <w:r w:rsidR="00386B35" w:rsidRPr="00AF4FD7">
        <w:rPr>
          <w:rFonts w:eastAsia="Calibri"/>
          <w:lang w:val="af-ZA" w:eastAsia="en-US"/>
        </w:rPr>
        <w:t xml:space="preserve">(2004). </w:t>
      </w:r>
      <w:r w:rsidR="00DC54C9" w:rsidRPr="00AF4FD7">
        <w:rPr>
          <w:rFonts w:eastAsia="Calibri"/>
          <w:lang w:val="af-ZA" w:eastAsia="en-US"/>
        </w:rPr>
        <w:t>O ethos dos executivos das transnacionais e o espírito do capitalismo. Tese de doutorado. Universidade Estadual de Campinas, Campinas, SP, Brasil, 2004.</w:t>
      </w:r>
    </w:p>
    <w:p w14:paraId="20AB691B" w14:textId="489F193D" w:rsidR="0005019A" w:rsidRPr="00AF4FD7" w:rsidRDefault="007C6633" w:rsidP="00114AA0">
      <w:pPr>
        <w:spacing w:after="120" w:line="247" w:lineRule="atLeast"/>
        <w:ind w:left="709" w:right="52" w:hanging="709"/>
        <w:rPr>
          <w:rFonts w:eastAsia="Calibri"/>
          <w:lang w:val="af-ZA"/>
        </w:rPr>
      </w:pPr>
      <w:r w:rsidRPr="00AF4FD7">
        <w:rPr>
          <w:rFonts w:eastAsia="Calibri"/>
          <w:lang w:val="af-ZA"/>
        </w:rPr>
        <w:t>Maignan, I. (2001). Consumers' perceptions of corporate social responsibilities: A cross-cultural comparison. </w:t>
      </w:r>
      <w:r w:rsidRPr="00B45604">
        <w:rPr>
          <w:rFonts w:eastAsia="Calibri"/>
          <w:i/>
          <w:lang w:val="af-ZA"/>
        </w:rPr>
        <w:t>Journal of business ethics,</w:t>
      </w:r>
      <w:r w:rsidRPr="00AF4FD7">
        <w:rPr>
          <w:rFonts w:eastAsia="Calibri"/>
          <w:lang w:val="af-ZA"/>
        </w:rPr>
        <w:t> 30(1), 57-72.</w:t>
      </w:r>
    </w:p>
    <w:p w14:paraId="42EE0C1A" w14:textId="415316CA" w:rsidR="00CD4145" w:rsidRPr="00AF4FD7" w:rsidRDefault="00CD4145" w:rsidP="00114AA0">
      <w:pPr>
        <w:pStyle w:val="titulo"/>
        <w:spacing w:before="0" w:beforeAutospacing="0" w:after="120" w:afterAutospacing="0"/>
        <w:ind w:left="709" w:hanging="709"/>
        <w:jc w:val="both"/>
        <w:rPr>
          <w:rFonts w:eastAsia="Calibri"/>
          <w:lang w:val="af-ZA" w:eastAsia="en-US"/>
        </w:rPr>
      </w:pPr>
      <w:r w:rsidRPr="00AF4FD7">
        <w:rPr>
          <w:rFonts w:eastAsia="Calibri"/>
          <w:lang w:val="af-ZA" w:eastAsia="en-US"/>
        </w:rPr>
        <w:t>McElroy, M. W. (2002). Social innovation capital. </w:t>
      </w:r>
      <w:r w:rsidRPr="00B45604">
        <w:rPr>
          <w:rFonts w:eastAsia="Calibri"/>
          <w:i/>
          <w:lang w:val="af-ZA" w:eastAsia="en-US"/>
        </w:rPr>
        <w:t>Journal of Intellectual Capital,</w:t>
      </w:r>
      <w:r w:rsidRPr="00AF4FD7">
        <w:rPr>
          <w:rFonts w:eastAsia="Calibri"/>
          <w:lang w:val="af-ZA" w:eastAsia="en-US"/>
        </w:rPr>
        <w:t> 3(1), 30-39.</w:t>
      </w:r>
    </w:p>
    <w:p w14:paraId="155E5846" w14:textId="64F2FAD3" w:rsidR="00386B35" w:rsidRPr="00AF4FD7" w:rsidRDefault="0066091A" w:rsidP="00114AA0">
      <w:pPr>
        <w:pStyle w:val="Normal1"/>
        <w:spacing w:before="0" w:beforeAutospacing="0" w:after="120" w:afterAutospacing="0"/>
        <w:ind w:left="709" w:hanging="709"/>
        <w:jc w:val="both"/>
        <w:rPr>
          <w:rFonts w:eastAsia="Calibri"/>
          <w:lang w:val="af-ZA" w:eastAsia="en-US"/>
        </w:rPr>
      </w:pPr>
      <w:r w:rsidRPr="00AF4FD7">
        <w:rPr>
          <w:rFonts w:eastAsia="Calibri"/>
          <w:lang w:val="af-ZA" w:eastAsia="en-US"/>
        </w:rPr>
        <w:t xml:space="preserve">Muñoz, R.M., Pablo, J.D., </w:t>
      </w:r>
      <w:r w:rsidR="00386B35" w:rsidRPr="00AF4FD7">
        <w:rPr>
          <w:rFonts w:eastAsia="Calibri"/>
          <w:lang w:val="af-ZA" w:eastAsia="en-US"/>
        </w:rPr>
        <w:t xml:space="preserve">&amp; </w:t>
      </w:r>
      <w:r w:rsidRPr="00AF4FD7">
        <w:rPr>
          <w:rFonts w:eastAsia="Calibri"/>
          <w:lang w:val="af-ZA" w:eastAsia="en-US"/>
        </w:rPr>
        <w:t>Peña, I.</w:t>
      </w:r>
      <w:r w:rsidR="00386B35" w:rsidRPr="00AF4FD7">
        <w:rPr>
          <w:rFonts w:eastAsia="Calibri"/>
          <w:lang w:val="af-ZA" w:eastAsia="en-US"/>
        </w:rPr>
        <w:t xml:space="preserve"> (2015). </w:t>
      </w:r>
      <w:r w:rsidRPr="00AF4FD7">
        <w:rPr>
          <w:rFonts w:eastAsia="Calibri"/>
          <w:lang w:val="af-ZA" w:eastAsia="en-US"/>
        </w:rPr>
        <w:t xml:space="preserve"> </w:t>
      </w:r>
      <w:r w:rsidR="00DC54C9" w:rsidRPr="00AF4FD7">
        <w:rPr>
          <w:rFonts w:eastAsia="Calibri"/>
          <w:lang w:val="af-ZA" w:eastAsia="en-US"/>
        </w:rPr>
        <w:t xml:space="preserve">Linking corporate social responsibility and financial performance in Spanish firms. </w:t>
      </w:r>
      <w:r w:rsidR="00DC54C9" w:rsidRPr="00B45604">
        <w:rPr>
          <w:rFonts w:eastAsia="Calibri"/>
          <w:i/>
          <w:lang w:val="af-ZA" w:eastAsia="en-US"/>
        </w:rPr>
        <w:t xml:space="preserve">European Journal of International Management, </w:t>
      </w:r>
      <w:r w:rsidR="00DC54C9" w:rsidRPr="00AF4FD7">
        <w:rPr>
          <w:rFonts w:eastAsia="Calibri"/>
          <w:lang w:val="af-ZA" w:eastAsia="en-US"/>
        </w:rPr>
        <w:t>9</w:t>
      </w:r>
      <w:r w:rsidR="00386B35" w:rsidRPr="00AF4FD7">
        <w:rPr>
          <w:rFonts w:eastAsia="Calibri"/>
          <w:lang w:val="af-ZA" w:eastAsia="en-US"/>
        </w:rPr>
        <w:t xml:space="preserve">(3), </w:t>
      </w:r>
      <w:r w:rsidR="00DC54C9" w:rsidRPr="00AF4FD7">
        <w:rPr>
          <w:rFonts w:eastAsia="Calibri"/>
          <w:lang w:val="af-ZA" w:eastAsia="en-US"/>
        </w:rPr>
        <w:t>368-383</w:t>
      </w:r>
      <w:r w:rsidR="00386B35" w:rsidRPr="00AF4FD7">
        <w:rPr>
          <w:rFonts w:eastAsia="Calibri"/>
          <w:lang w:val="af-ZA" w:eastAsia="en-US"/>
        </w:rPr>
        <w:t>.</w:t>
      </w:r>
    </w:p>
    <w:p w14:paraId="367562EB" w14:textId="77777777" w:rsidR="008B480C" w:rsidRPr="00AF4FD7" w:rsidRDefault="0066091A" w:rsidP="00114AA0">
      <w:pPr>
        <w:pStyle w:val="titulo"/>
        <w:spacing w:before="0" w:beforeAutospacing="0" w:after="120" w:afterAutospacing="0"/>
        <w:ind w:left="709" w:hanging="709"/>
        <w:jc w:val="both"/>
        <w:rPr>
          <w:rFonts w:eastAsia="Calibri"/>
          <w:lang w:val="af-ZA" w:eastAsia="en-US"/>
        </w:rPr>
      </w:pPr>
      <w:r w:rsidRPr="00AF4FD7">
        <w:rPr>
          <w:rFonts w:eastAsia="Calibri"/>
          <w:lang w:val="af-ZA" w:eastAsia="en-US"/>
        </w:rPr>
        <w:t xml:space="preserve">Porter, M. </w:t>
      </w:r>
      <w:r w:rsidR="00386B35" w:rsidRPr="00AF4FD7">
        <w:rPr>
          <w:rFonts w:eastAsia="Calibri"/>
          <w:lang w:val="af-ZA" w:eastAsia="en-US"/>
        </w:rPr>
        <w:t xml:space="preserve">&amp; </w:t>
      </w:r>
      <w:r w:rsidRPr="00AF4FD7">
        <w:rPr>
          <w:rFonts w:eastAsia="Calibri"/>
          <w:lang w:val="af-ZA" w:eastAsia="en-US"/>
        </w:rPr>
        <w:t xml:space="preserve">Kramer, M. R. </w:t>
      </w:r>
      <w:r w:rsidR="00386B35" w:rsidRPr="00AF4FD7">
        <w:rPr>
          <w:rFonts w:eastAsia="Calibri"/>
          <w:lang w:val="af-ZA" w:eastAsia="en-US"/>
        </w:rPr>
        <w:t xml:space="preserve">(2006). </w:t>
      </w:r>
      <w:r w:rsidRPr="00B45604">
        <w:rPr>
          <w:rFonts w:eastAsia="Calibri"/>
          <w:i/>
          <w:lang w:val="af-ZA" w:eastAsia="en-US"/>
        </w:rPr>
        <w:t>Estrat</w:t>
      </w:r>
      <w:r w:rsidR="00DC54C9" w:rsidRPr="00B45604">
        <w:rPr>
          <w:rFonts w:eastAsia="Calibri"/>
          <w:i/>
          <w:lang w:val="af-ZA" w:eastAsia="en-US"/>
        </w:rPr>
        <w:t>egia y sociedad.</w:t>
      </w:r>
      <w:r w:rsidR="00DC54C9" w:rsidRPr="00AF4FD7">
        <w:rPr>
          <w:rFonts w:eastAsia="Calibri"/>
          <w:lang w:val="af-ZA" w:eastAsia="en-US"/>
        </w:rPr>
        <w:t> Harvard Business Review, 84</w:t>
      </w:r>
      <w:r w:rsidR="00386B35" w:rsidRPr="00AF4FD7">
        <w:rPr>
          <w:rFonts w:eastAsia="Calibri"/>
          <w:lang w:val="af-ZA" w:eastAsia="en-US"/>
        </w:rPr>
        <w:t xml:space="preserve">(12), </w:t>
      </w:r>
      <w:r w:rsidR="00DC54C9" w:rsidRPr="00AF4FD7">
        <w:rPr>
          <w:rFonts w:eastAsia="Calibri"/>
          <w:lang w:val="af-ZA" w:eastAsia="en-US"/>
        </w:rPr>
        <w:t>42-</w:t>
      </w:r>
      <w:r w:rsidR="008B480C" w:rsidRPr="00AF4FD7">
        <w:rPr>
          <w:rFonts w:eastAsia="Calibri"/>
          <w:lang w:val="af-ZA" w:eastAsia="en-US"/>
        </w:rPr>
        <w:t>56.</w:t>
      </w:r>
      <w:r w:rsidR="00386B35" w:rsidRPr="00AF4FD7">
        <w:rPr>
          <w:rFonts w:eastAsia="Calibri"/>
          <w:lang w:val="af-ZA" w:eastAsia="en-US"/>
        </w:rPr>
        <w:t xml:space="preserve"> </w:t>
      </w:r>
    </w:p>
    <w:p w14:paraId="5B4EFCBC" w14:textId="5B1457B3" w:rsidR="00DC54C9" w:rsidRPr="00AF4FD7" w:rsidRDefault="00386B35" w:rsidP="00114AA0">
      <w:pPr>
        <w:pStyle w:val="titulo"/>
        <w:spacing w:before="0" w:beforeAutospacing="0" w:after="120" w:afterAutospacing="0"/>
        <w:ind w:left="709" w:hanging="709"/>
        <w:jc w:val="both"/>
        <w:rPr>
          <w:rFonts w:eastAsia="Calibri"/>
          <w:lang w:val="af-ZA" w:eastAsia="en-US"/>
        </w:rPr>
      </w:pPr>
      <w:r w:rsidRPr="00AF4FD7">
        <w:rPr>
          <w:rFonts w:eastAsia="Calibri"/>
          <w:lang w:val="af-ZA" w:eastAsia="en-US"/>
        </w:rPr>
        <w:t>Portes, Alejandro. (1998). Social Capital: Its Origins and Applications in Modern Sociology.</w:t>
      </w:r>
      <w:r w:rsidRPr="00B45604">
        <w:rPr>
          <w:rFonts w:eastAsia="Calibri"/>
          <w:i/>
          <w:lang w:val="af-ZA" w:eastAsia="en-US"/>
        </w:rPr>
        <w:t xml:space="preserve"> Annual Review of Sociology</w:t>
      </w:r>
      <w:r w:rsidR="00DC54C9" w:rsidRPr="00AF4FD7">
        <w:rPr>
          <w:rFonts w:eastAsia="Calibri"/>
          <w:lang w:val="af-ZA" w:eastAsia="en-US"/>
        </w:rPr>
        <w:t>,  </w:t>
      </w:r>
      <w:hyperlink r:id="rId8" w:tgtFrame="_top" w:history="1">
        <w:r w:rsidR="00DC54C9" w:rsidRPr="00AF4FD7">
          <w:rPr>
            <w:rFonts w:eastAsia="Calibri"/>
            <w:lang w:val="af-ZA" w:eastAsia="en-US"/>
          </w:rPr>
          <w:t>24, 1–24</w:t>
        </w:r>
        <w:r w:rsidRPr="00AF4FD7">
          <w:rPr>
            <w:rFonts w:eastAsia="Calibri"/>
            <w:lang w:val="af-ZA" w:eastAsia="en-US"/>
          </w:rPr>
          <w:t>.</w:t>
        </w:r>
      </w:hyperlink>
    </w:p>
    <w:p w14:paraId="0042B07C" w14:textId="18549134" w:rsidR="00DC54C9" w:rsidRPr="00AF4FD7" w:rsidRDefault="0066091A" w:rsidP="00114AA0">
      <w:pPr>
        <w:spacing w:after="120" w:line="240" w:lineRule="auto"/>
        <w:ind w:left="709" w:hanging="709"/>
        <w:rPr>
          <w:rFonts w:eastAsia="Calibri"/>
          <w:lang w:val="af-ZA"/>
        </w:rPr>
      </w:pPr>
      <w:r w:rsidRPr="00AF4FD7">
        <w:rPr>
          <w:rFonts w:eastAsia="Calibri"/>
          <w:lang w:val="af-ZA"/>
        </w:rPr>
        <w:t>Putnam, R</w:t>
      </w:r>
      <w:r w:rsidR="00DC54C9" w:rsidRPr="00AF4FD7">
        <w:rPr>
          <w:rFonts w:eastAsia="Calibri"/>
          <w:lang w:val="af-ZA"/>
        </w:rPr>
        <w:t>.</w:t>
      </w:r>
      <w:r w:rsidR="00386B35" w:rsidRPr="00AF4FD7">
        <w:rPr>
          <w:rFonts w:eastAsia="Calibri"/>
          <w:lang w:val="af-ZA"/>
        </w:rPr>
        <w:t xml:space="preserve"> (1993). </w:t>
      </w:r>
      <w:r w:rsidR="00DC54C9" w:rsidRPr="00AF4FD7">
        <w:rPr>
          <w:rFonts w:eastAsia="Calibri"/>
          <w:lang w:val="af-ZA"/>
        </w:rPr>
        <w:t xml:space="preserve">Próspera comunidade: capital social e da vida pública. </w:t>
      </w:r>
      <w:r w:rsidR="00DC54C9" w:rsidRPr="00B45604">
        <w:rPr>
          <w:rFonts w:eastAsia="Calibri"/>
          <w:i/>
          <w:lang w:val="af-ZA"/>
        </w:rPr>
        <w:t>The American Prospect</w:t>
      </w:r>
      <w:r w:rsidR="00DC54C9" w:rsidRPr="00AF4FD7">
        <w:rPr>
          <w:rFonts w:eastAsia="Calibri"/>
          <w:lang w:val="af-ZA"/>
        </w:rPr>
        <w:t>, 13, 35-42</w:t>
      </w:r>
      <w:r w:rsidR="00386B35" w:rsidRPr="00AF4FD7">
        <w:rPr>
          <w:rFonts w:eastAsia="Calibri"/>
          <w:lang w:val="af-ZA"/>
        </w:rPr>
        <w:t>.</w:t>
      </w:r>
    </w:p>
    <w:p w14:paraId="19794603" w14:textId="1E093203" w:rsidR="00DC54C9" w:rsidRPr="00AF4FD7" w:rsidRDefault="0066091A" w:rsidP="00114AA0">
      <w:pPr>
        <w:autoSpaceDE w:val="0"/>
        <w:autoSpaceDN w:val="0"/>
        <w:adjustRightInd w:val="0"/>
        <w:spacing w:after="120" w:line="240" w:lineRule="auto"/>
        <w:ind w:left="709" w:hanging="709"/>
        <w:rPr>
          <w:rFonts w:eastAsia="Calibri"/>
          <w:lang w:val="af-ZA"/>
        </w:rPr>
      </w:pPr>
      <w:r w:rsidRPr="00AF4FD7">
        <w:rPr>
          <w:rFonts w:eastAsia="Calibri"/>
          <w:lang w:val="af-ZA"/>
        </w:rPr>
        <w:t xml:space="preserve">Raynard, P. </w:t>
      </w:r>
      <w:r w:rsidR="00386B35" w:rsidRPr="00AF4FD7">
        <w:rPr>
          <w:rFonts w:eastAsia="Calibri"/>
          <w:lang w:val="af-ZA"/>
        </w:rPr>
        <w:t xml:space="preserve">&amp; </w:t>
      </w:r>
      <w:r w:rsidRPr="00AF4FD7">
        <w:rPr>
          <w:rFonts w:eastAsia="Calibri"/>
          <w:lang w:val="af-ZA"/>
        </w:rPr>
        <w:t>Forstarter, M.</w:t>
      </w:r>
      <w:r w:rsidR="00DC54C9" w:rsidRPr="00AF4FD7">
        <w:rPr>
          <w:rFonts w:eastAsia="Calibri"/>
          <w:lang w:val="af-ZA"/>
        </w:rPr>
        <w:t xml:space="preserve"> </w:t>
      </w:r>
      <w:r w:rsidR="00386B35" w:rsidRPr="00AF4FD7">
        <w:rPr>
          <w:rFonts w:eastAsia="Calibri"/>
          <w:lang w:val="af-ZA"/>
        </w:rPr>
        <w:t xml:space="preserve">(2002). </w:t>
      </w:r>
      <w:r w:rsidR="00DC54C9" w:rsidRPr="00AF4FD7">
        <w:rPr>
          <w:rFonts w:eastAsia="Calibri"/>
          <w:lang w:val="af-ZA"/>
        </w:rPr>
        <w:t xml:space="preserve">Corporate social responsibility: implications for small and medium enterprises in developing countries. </w:t>
      </w:r>
      <w:r w:rsidR="00DC54C9" w:rsidRPr="00B45604">
        <w:rPr>
          <w:rFonts w:eastAsia="Calibri"/>
          <w:i/>
          <w:lang w:val="af-ZA"/>
        </w:rPr>
        <w:t>United Nations Industrial Development Organization, Viena</w:t>
      </w:r>
      <w:r w:rsidR="00B45604">
        <w:rPr>
          <w:rFonts w:eastAsia="Calibri"/>
          <w:i/>
          <w:lang w:val="af-ZA"/>
        </w:rPr>
        <w:t>.</w:t>
      </w:r>
      <w:r w:rsidR="00DC54C9" w:rsidRPr="00AF4FD7">
        <w:rPr>
          <w:rFonts w:eastAsia="Calibri"/>
          <w:lang w:val="af-ZA"/>
        </w:rPr>
        <w:t xml:space="preserve"> Disponível em </w:t>
      </w:r>
      <w:hyperlink r:id="rId9" w:history="1">
        <w:r w:rsidR="00E71F49" w:rsidRPr="00AF4FD7">
          <w:rPr>
            <w:rFonts w:eastAsia="Calibri"/>
            <w:lang w:val="af-ZA"/>
          </w:rPr>
          <w:t>http://www.unido.org/doc/5162</w:t>
        </w:r>
      </w:hyperlink>
      <w:r w:rsidR="00DC54C9" w:rsidRPr="00AF4FD7">
        <w:rPr>
          <w:rFonts w:eastAsia="Calibri"/>
          <w:lang w:val="af-ZA"/>
        </w:rPr>
        <w:t>.</w:t>
      </w:r>
    </w:p>
    <w:p w14:paraId="64E61270" w14:textId="599549F3" w:rsidR="00E71F49" w:rsidRPr="00AF4FD7" w:rsidRDefault="00E71F49" w:rsidP="00114AA0">
      <w:pPr>
        <w:autoSpaceDE w:val="0"/>
        <w:autoSpaceDN w:val="0"/>
        <w:adjustRightInd w:val="0"/>
        <w:spacing w:after="120" w:line="240" w:lineRule="auto"/>
        <w:ind w:left="709" w:hanging="709"/>
        <w:rPr>
          <w:rFonts w:eastAsia="Calibri"/>
          <w:lang w:val="af-ZA"/>
        </w:rPr>
      </w:pPr>
      <w:r w:rsidRPr="00AF4FD7">
        <w:rPr>
          <w:rFonts w:eastAsia="Calibri"/>
          <w:lang w:val="af-ZA"/>
        </w:rPr>
        <w:t>Reynaud, E.(2008). La responsabilité sociale de l'entreprise à l'épreuve de l'Europe, </w:t>
      </w:r>
      <w:r w:rsidRPr="00B45604">
        <w:rPr>
          <w:rFonts w:eastAsia="Calibri"/>
          <w:i/>
          <w:lang w:val="af-ZA"/>
        </w:rPr>
        <w:t>Revue Française de Gestion,</w:t>
      </w:r>
      <w:r w:rsidRPr="00AF4FD7">
        <w:rPr>
          <w:rFonts w:eastAsia="Calibri"/>
          <w:lang w:val="af-ZA"/>
        </w:rPr>
        <w:t xml:space="preserve"> 38(180), 109-130.</w:t>
      </w:r>
    </w:p>
    <w:p w14:paraId="581F5504" w14:textId="21CA0E97" w:rsidR="00DC54C9" w:rsidRPr="00AF4FD7" w:rsidRDefault="00CD4145" w:rsidP="00114AA0">
      <w:pPr>
        <w:spacing w:after="120" w:line="240" w:lineRule="auto"/>
        <w:ind w:left="709" w:hanging="709"/>
        <w:rPr>
          <w:rFonts w:eastAsia="Calibri"/>
          <w:lang w:val="af-ZA"/>
        </w:rPr>
      </w:pPr>
      <w:r w:rsidRPr="00AF4FD7">
        <w:rPr>
          <w:rFonts w:eastAsia="Calibri"/>
          <w:lang w:val="af-ZA"/>
        </w:rPr>
        <w:t xml:space="preserve">Russo, A., &amp; Perrini, F. (2010). Investigating stakeholder theory and social capital: CSR in large firms and SMEs. Journal of Business ethics, 91(2), 207-221. </w:t>
      </w:r>
      <w:r w:rsidR="0066091A" w:rsidRPr="00AF4FD7">
        <w:rPr>
          <w:rFonts w:eastAsia="Calibri"/>
          <w:lang w:val="af-ZA"/>
        </w:rPr>
        <w:t>Skarmeas D.</w:t>
      </w:r>
      <w:r w:rsidR="00386B35" w:rsidRPr="00AF4FD7">
        <w:rPr>
          <w:rFonts w:eastAsia="Calibri"/>
          <w:lang w:val="af-ZA"/>
        </w:rPr>
        <w:t xml:space="preserve"> &amp;</w:t>
      </w:r>
      <w:r w:rsidR="0066091A" w:rsidRPr="00AF4FD7">
        <w:rPr>
          <w:rFonts w:eastAsia="Calibri"/>
          <w:lang w:val="af-ZA"/>
        </w:rPr>
        <w:t xml:space="preserve"> Leonidou, C.N.</w:t>
      </w:r>
      <w:r w:rsidR="00386B35" w:rsidRPr="00AF4FD7">
        <w:rPr>
          <w:rFonts w:eastAsia="Calibri"/>
          <w:lang w:val="af-ZA"/>
        </w:rPr>
        <w:t xml:space="preserve"> (2013).</w:t>
      </w:r>
      <w:r w:rsidR="0066091A" w:rsidRPr="00AF4FD7">
        <w:rPr>
          <w:rFonts w:eastAsia="Calibri"/>
          <w:lang w:val="af-ZA"/>
        </w:rPr>
        <w:t xml:space="preserve"> </w:t>
      </w:r>
      <w:r w:rsidR="00386B35" w:rsidRPr="00AF4FD7">
        <w:rPr>
          <w:rFonts w:eastAsia="Calibri"/>
          <w:lang w:val="af-ZA"/>
        </w:rPr>
        <w:t xml:space="preserve">When consumers doubt, watch out! the role of CSR skepticism. </w:t>
      </w:r>
      <w:r w:rsidR="00386B35" w:rsidRPr="00B45604">
        <w:rPr>
          <w:rFonts w:eastAsia="Calibri"/>
          <w:i/>
          <w:lang w:val="af-ZA"/>
        </w:rPr>
        <w:t>Journal of business research</w:t>
      </w:r>
      <w:r w:rsidR="00386B35" w:rsidRPr="00AF4FD7">
        <w:rPr>
          <w:rFonts w:eastAsia="Calibri"/>
          <w:lang w:val="af-ZA"/>
        </w:rPr>
        <w:t>.</w:t>
      </w:r>
      <w:r w:rsidR="00DC54C9" w:rsidRPr="00AF4FD7">
        <w:rPr>
          <w:rFonts w:eastAsia="Calibri"/>
          <w:lang w:val="af-ZA"/>
        </w:rPr>
        <w:t xml:space="preserve"> 66</w:t>
      </w:r>
      <w:r w:rsidR="00386B35" w:rsidRPr="00AF4FD7">
        <w:rPr>
          <w:rFonts w:eastAsia="Calibri"/>
          <w:lang w:val="af-ZA"/>
        </w:rPr>
        <w:t>(10),</w:t>
      </w:r>
      <w:r w:rsidR="00DC54C9" w:rsidRPr="00AF4FD7">
        <w:rPr>
          <w:rFonts w:eastAsia="Calibri"/>
          <w:lang w:val="af-ZA"/>
        </w:rPr>
        <w:t xml:space="preserve"> 1831-1838</w:t>
      </w:r>
      <w:r w:rsidR="00386B35" w:rsidRPr="00AF4FD7">
        <w:rPr>
          <w:rFonts w:eastAsia="Calibri"/>
          <w:lang w:val="af-ZA"/>
        </w:rPr>
        <w:t>.</w:t>
      </w:r>
    </w:p>
    <w:p w14:paraId="1EA73186" w14:textId="0E3A12DF" w:rsidR="00CD4145" w:rsidRPr="00AF4FD7" w:rsidRDefault="00CD4145" w:rsidP="00114AA0">
      <w:pPr>
        <w:spacing w:after="120" w:line="240" w:lineRule="auto"/>
        <w:ind w:left="709" w:hanging="709"/>
        <w:rPr>
          <w:rFonts w:eastAsia="Calibri"/>
          <w:lang w:val="af-ZA"/>
        </w:rPr>
      </w:pPr>
      <w:r w:rsidRPr="00AF4FD7">
        <w:rPr>
          <w:rFonts w:eastAsia="Calibri"/>
          <w:lang w:val="af-ZA"/>
        </w:rPr>
        <w:t>Sen, S., &amp; Cowley, J. (2013). The relevance of stakeholder theory and social capital theory in the context of CSR in SMEs: An Australian perspective. </w:t>
      </w:r>
      <w:r w:rsidRPr="00B45604">
        <w:rPr>
          <w:rFonts w:eastAsia="Calibri"/>
          <w:i/>
          <w:lang w:val="af-ZA"/>
        </w:rPr>
        <w:t>Journal of Business Ethics, </w:t>
      </w:r>
      <w:r w:rsidRPr="00AF4FD7">
        <w:rPr>
          <w:rFonts w:eastAsia="Calibri"/>
          <w:lang w:val="af-ZA"/>
        </w:rPr>
        <w:t>118(2), 413-427.</w:t>
      </w:r>
    </w:p>
    <w:p w14:paraId="0215790B" w14:textId="68579A41" w:rsidR="00CD4145" w:rsidRPr="00AF4FD7" w:rsidRDefault="00CD4145" w:rsidP="00114AA0">
      <w:pPr>
        <w:spacing w:after="120" w:line="240" w:lineRule="auto"/>
        <w:ind w:left="709" w:hanging="709"/>
        <w:rPr>
          <w:rFonts w:eastAsia="Calibri"/>
          <w:lang w:val="af-ZA"/>
        </w:rPr>
      </w:pPr>
      <w:r w:rsidRPr="00AF4FD7">
        <w:rPr>
          <w:rFonts w:eastAsia="Calibri"/>
          <w:lang w:val="af-ZA"/>
        </w:rPr>
        <w:t>Shirodkar, V., Beddewela, E., &amp; Richter, U. H. (2016). Firm-level determinants of political CSR in emerging economies: Evidence from India.</w:t>
      </w:r>
      <w:r w:rsidRPr="00B45604">
        <w:rPr>
          <w:rFonts w:eastAsia="Calibri"/>
          <w:i/>
          <w:lang w:val="af-ZA"/>
        </w:rPr>
        <w:t> Journal of business ethics,</w:t>
      </w:r>
      <w:r w:rsidRPr="00AF4FD7">
        <w:rPr>
          <w:rFonts w:eastAsia="Calibri"/>
          <w:lang w:val="af-ZA"/>
        </w:rPr>
        <w:t xml:space="preserve"> 1-16.</w:t>
      </w:r>
    </w:p>
    <w:p w14:paraId="03C5AAF3" w14:textId="4E0305D4" w:rsidR="00CD4145" w:rsidRPr="00AF4FD7" w:rsidRDefault="00CD4145" w:rsidP="00114AA0">
      <w:pPr>
        <w:spacing w:after="120" w:line="240" w:lineRule="auto"/>
        <w:ind w:left="709" w:hanging="709"/>
        <w:rPr>
          <w:rFonts w:eastAsia="Calibri"/>
          <w:lang w:val="af-ZA"/>
        </w:rPr>
      </w:pPr>
      <w:r w:rsidRPr="00AF4FD7">
        <w:rPr>
          <w:rFonts w:eastAsia="Calibri"/>
          <w:lang w:val="af-ZA"/>
        </w:rPr>
        <w:t>Vveinhardt, J., Andriukaitiene, R., &amp; Cunha, L. M. (2014). Social capital as a cause and consequence of corporate social responsibility. </w:t>
      </w:r>
      <w:r w:rsidRPr="00B45604">
        <w:rPr>
          <w:rFonts w:eastAsia="Calibri"/>
          <w:i/>
          <w:lang w:val="af-ZA"/>
        </w:rPr>
        <w:t>Transformations in Business &amp; Economics,</w:t>
      </w:r>
      <w:r w:rsidRPr="00AF4FD7">
        <w:rPr>
          <w:rFonts w:eastAsia="Calibri"/>
          <w:lang w:val="af-ZA"/>
        </w:rPr>
        <w:t> 13(2A), 161-184.</w:t>
      </w:r>
    </w:p>
    <w:p w14:paraId="3FC472A7" w14:textId="7BFF0952" w:rsidR="00DC54C9" w:rsidRPr="00E71F49" w:rsidRDefault="0066091A" w:rsidP="00114AA0">
      <w:pPr>
        <w:spacing w:after="120" w:line="240" w:lineRule="auto"/>
        <w:ind w:left="709" w:hanging="709"/>
        <w:rPr>
          <w:rFonts w:eastAsia="Calibri"/>
          <w:lang w:val="af-ZA"/>
        </w:rPr>
      </w:pPr>
      <w:r w:rsidRPr="00E71F49">
        <w:rPr>
          <w:rFonts w:eastAsia="Calibri"/>
          <w:lang w:val="af-ZA"/>
        </w:rPr>
        <w:t xml:space="preserve">Whitemore, R. </w:t>
      </w:r>
      <w:r w:rsidR="007C6633" w:rsidRPr="00E71F49">
        <w:rPr>
          <w:rFonts w:eastAsia="Calibri"/>
          <w:lang w:val="af-ZA"/>
        </w:rPr>
        <w:t xml:space="preserve">&amp; </w:t>
      </w:r>
      <w:r w:rsidRPr="00E71F49">
        <w:rPr>
          <w:rFonts w:eastAsia="Calibri"/>
          <w:lang w:val="af-ZA"/>
        </w:rPr>
        <w:t>Knafl, K</w:t>
      </w:r>
      <w:r w:rsidR="00DC54C9" w:rsidRPr="00E71F49">
        <w:rPr>
          <w:rFonts w:eastAsia="Calibri"/>
          <w:lang w:val="af-ZA"/>
        </w:rPr>
        <w:t>.</w:t>
      </w:r>
      <w:r w:rsidR="00386B35" w:rsidRPr="00E71F49">
        <w:rPr>
          <w:rFonts w:eastAsia="Calibri"/>
          <w:lang w:val="af-ZA"/>
        </w:rPr>
        <w:t xml:space="preserve"> (2005).</w:t>
      </w:r>
      <w:r w:rsidR="00DC54C9" w:rsidRPr="00E71F49">
        <w:rPr>
          <w:rFonts w:eastAsia="Calibri"/>
          <w:lang w:val="af-ZA"/>
        </w:rPr>
        <w:t>The integrative review: update methodology. J Adv. Nurs, 52</w:t>
      </w:r>
      <w:r w:rsidR="00386B35" w:rsidRPr="00E71F49">
        <w:rPr>
          <w:rFonts w:eastAsia="Calibri"/>
          <w:lang w:val="af-ZA"/>
        </w:rPr>
        <w:t xml:space="preserve">(5), </w:t>
      </w:r>
      <w:r w:rsidR="00DC54C9" w:rsidRPr="00E71F49">
        <w:rPr>
          <w:rFonts w:eastAsia="Calibri"/>
          <w:lang w:val="af-ZA"/>
        </w:rPr>
        <w:t xml:space="preserve"> 546-553.</w:t>
      </w:r>
    </w:p>
    <w:p w14:paraId="548DC59B" w14:textId="77777777" w:rsidR="00EE72CF" w:rsidRDefault="0066091A" w:rsidP="00114AA0">
      <w:pPr>
        <w:spacing w:after="120" w:line="240" w:lineRule="auto"/>
        <w:ind w:left="709" w:hanging="709"/>
        <w:rPr>
          <w:rFonts w:eastAsia="Calibri"/>
          <w:lang w:val="af-ZA"/>
        </w:rPr>
      </w:pPr>
      <w:r w:rsidRPr="00D760B4">
        <w:rPr>
          <w:rFonts w:eastAsia="Calibri"/>
          <w:lang w:val="af-ZA"/>
        </w:rPr>
        <w:t xml:space="preserve">Yee J. </w:t>
      </w:r>
      <w:r w:rsidR="00386B35" w:rsidRPr="00D760B4">
        <w:rPr>
          <w:rFonts w:eastAsia="Calibri"/>
          <w:lang w:val="af-ZA"/>
        </w:rPr>
        <w:t xml:space="preserve">(2015). </w:t>
      </w:r>
      <w:r w:rsidRPr="00D760B4">
        <w:rPr>
          <w:rFonts w:eastAsia="Calibri"/>
          <w:lang w:val="af-ZA"/>
        </w:rPr>
        <w:t xml:space="preserve">Social </w:t>
      </w:r>
      <w:r w:rsidR="00DC54C9" w:rsidRPr="00AF4FD7">
        <w:rPr>
          <w:rFonts w:eastAsia="Calibri"/>
          <w:lang w:val="af-ZA"/>
        </w:rPr>
        <w:t xml:space="preserve">capital in Korea: Relational capital, trust, and transparency. </w:t>
      </w:r>
      <w:r w:rsidR="00DC54C9" w:rsidRPr="00B45604">
        <w:rPr>
          <w:rFonts w:eastAsia="Calibri"/>
          <w:i/>
          <w:lang w:val="af-ZA"/>
        </w:rPr>
        <w:t>International Journal of Japanese Sociology,</w:t>
      </w:r>
      <w:r w:rsidR="00DC54C9" w:rsidRPr="00AF4FD7">
        <w:rPr>
          <w:rFonts w:eastAsia="Calibri"/>
          <w:lang w:val="af-ZA"/>
        </w:rPr>
        <w:t xml:space="preserve"> 24</w:t>
      </w:r>
      <w:r w:rsidR="00386B35" w:rsidRPr="00AF4FD7">
        <w:rPr>
          <w:rFonts w:eastAsia="Calibri"/>
          <w:lang w:val="af-ZA"/>
        </w:rPr>
        <w:t>(1</w:t>
      </w:r>
      <w:r w:rsidR="008B480C" w:rsidRPr="00AF4FD7">
        <w:rPr>
          <w:rFonts w:eastAsia="Calibri"/>
          <w:lang w:val="af-ZA"/>
        </w:rPr>
        <w:t>), 30</w:t>
      </w:r>
      <w:r w:rsidR="00DC54C9" w:rsidRPr="00AF4FD7">
        <w:rPr>
          <w:rFonts w:eastAsia="Calibri"/>
          <w:lang w:val="af-ZA"/>
        </w:rPr>
        <w:t>-47</w:t>
      </w:r>
      <w:r w:rsidR="00386B35" w:rsidRPr="00AF4FD7">
        <w:rPr>
          <w:rFonts w:eastAsia="Calibri"/>
          <w:lang w:val="af-ZA"/>
        </w:rPr>
        <w:t>.</w:t>
      </w:r>
      <w:bookmarkEnd w:id="0"/>
    </w:p>
    <w:p w14:paraId="5C93A191" w14:textId="4C6B89AE" w:rsidR="00CD4145" w:rsidRPr="00AF4FD7" w:rsidRDefault="00CD4145" w:rsidP="00114AA0">
      <w:pPr>
        <w:spacing w:after="120" w:line="240" w:lineRule="auto"/>
        <w:ind w:left="709" w:hanging="709"/>
        <w:rPr>
          <w:rFonts w:eastAsia="Calibri"/>
          <w:lang w:val="af-ZA"/>
        </w:rPr>
      </w:pPr>
      <w:r w:rsidRPr="00AF4FD7">
        <w:rPr>
          <w:rFonts w:eastAsia="Calibri"/>
          <w:lang w:val="af-ZA"/>
        </w:rPr>
        <w:t>Zhang, L., Wang, T. N., &amp; Fung, H. G. (2014). Market reaction to corporate social responsibility announcements: Evidence from china. </w:t>
      </w:r>
      <w:r w:rsidRPr="00B45604">
        <w:rPr>
          <w:rFonts w:eastAsia="Calibri"/>
          <w:i/>
          <w:lang w:val="af-ZA"/>
        </w:rPr>
        <w:t>China &amp; World Economy</w:t>
      </w:r>
      <w:r w:rsidRPr="00AF4FD7">
        <w:rPr>
          <w:rFonts w:eastAsia="Calibri"/>
          <w:lang w:val="af-ZA"/>
        </w:rPr>
        <w:t>, 22(2), 81-101.</w:t>
      </w:r>
      <w:bookmarkStart w:id="1" w:name="_GoBack"/>
      <w:bookmarkEnd w:id="1"/>
    </w:p>
    <w:sectPr w:rsidR="00CD4145" w:rsidRPr="00AF4FD7" w:rsidSect="00735D38">
      <w:headerReference w:type="even" r:id="rId10"/>
      <w:headerReference w:type="default" r:id="rId11"/>
      <w:footerReference w:type="even" r:id="rId12"/>
      <w:footerReference w:type="default" r:id="rId13"/>
      <w:headerReference w:type="first" r:id="rId14"/>
      <w:footerReference w:type="first" r:id="rId15"/>
      <w:pgSz w:w="11920" w:h="16840" w:code="9"/>
      <w:pgMar w:top="1702" w:right="1134" w:bottom="1134"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5A7DD" w14:textId="77777777" w:rsidR="00F0407B" w:rsidRDefault="00F0407B" w:rsidP="001D4A8C">
      <w:r>
        <w:separator/>
      </w:r>
    </w:p>
  </w:endnote>
  <w:endnote w:type="continuationSeparator" w:id="0">
    <w:p w14:paraId="55841EE7" w14:textId="77777777" w:rsidR="00F0407B" w:rsidRDefault="00F0407B" w:rsidP="001D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Open Sans">
    <w:altName w:val="Segoe U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E5309" w14:textId="77777777" w:rsidR="00A75409" w:rsidRDefault="00A7540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F6729" w14:textId="77777777" w:rsidR="00A75409" w:rsidRDefault="00A75409">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9F758" w14:textId="77777777" w:rsidR="00A75409" w:rsidRDefault="00A7540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A85DF" w14:textId="77777777" w:rsidR="00F0407B" w:rsidRDefault="00F0407B" w:rsidP="001D4A8C">
      <w:r>
        <w:separator/>
      </w:r>
    </w:p>
  </w:footnote>
  <w:footnote w:type="continuationSeparator" w:id="0">
    <w:p w14:paraId="484C544C" w14:textId="77777777" w:rsidR="00F0407B" w:rsidRDefault="00F0407B" w:rsidP="001D4A8C">
      <w:r>
        <w:continuationSeparator/>
      </w:r>
    </w:p>
  </w:footnote>
  <w:footnote w:id="1">
    <w:p w14:paraId="34457ABF" w14:textId="3C56C849" w:rsidR="00956354" w:rsidRPr="00956354" w:rsidRDefault="00956354" w:rsidP="00956354">
      <w:pPr>
        <w:spacing w:line="240" w:lineRule="auto"/>
        <w:ind w:firstLine="0"/>
        <w:jc w:val="left"/>
      </w:pPr>
      <w:r>
        <w:rPr>
          <w:rStyle w:val="Refdenotaderodap"/>
        </w:rPr>
        <w:footnoteRef/>
      </w:r>
      <w:r w:rsidRPr="00956354">
        <w:rPr>
          <w:rStyle w:val="AddressChar"/>
          <w:rFonts w:ascii="Times New Roman" w:eastAsiaTheme="minorHAnsi" w:hAnsi="Times New Roman"/>
          <w:sz w:val="20"/>
        </w:rPr>
        <w:t>Programa de Pós-Graduação em Engenharia e Gestão do Conhecimento</w:t>
      </w:r>
      <w:r>
        <w:rPr>
          <w:rStyle w:val="AddressChar"/>
          <w:rFonts w:ascii="Times New Roman" w:eastAsiaTheme="minorHAnsi" w:hAnsi="Times New Roman"/>
          <w:sz w:val="20"/>
        </w:rPr>
        <w:t xml:space="preserve"> -</w:t>
      </w:r>
      <w:r w:rsidRPr="00956354">
        <w:rPr>
          <w:rStyle w:val="AddressChar"/>
          <w:rFonts w:ascii="Times New Roman" w:eastAsiaTheme="minorHAnsi" w:hAnsi="Times New Roman"/>
          <w:sz w:val="20"/>
        </w:rPr>
        <w:t>Universidade Federal de Santa Catarina (UFSC) Florianópolis – SC– Bra</w:t>
      </w:r>
      <w:r w:rsidR="00A5759C">
        <w:rPr>
          <w:rStyle w:val="AddressChar"/>
          <w:rFonts w:ascii="Times New Roman" w:eastAsiaTheme="minorHAnsi" w:hAnsi="Times New Roman"/>
          <w:sz w:val="20"/>
        </w:rPr>
        <w:t>s</w:t>
      </w:r>
      <w:r w:rsidRPr="00956354">
        <w:rPr>
          <w:rStyle w:val="AddressChar"/>
          <w:rFonts w:ascii="Times New Roman" w:eastAsiaTheme="minorHAnsi" w:hAnsi="Times New Roman"/>
          <w:sz w:val="20"/>
        </w:rPr>
        <w:t>il. E</w:t>
      </w:r>
      <w:r w:rsidR="00C1218B">
        <w:rPr>
          <w:rStyle w:val="AddressChar"/>
          <w:rFonts w:ascii="Times New Roman" w:eastAsiaTheme="minorHAnsi" w:hAnsi="Times New Roman"/>
          <w:sz w:val="20"/>
        </w:rPr>
        <w:t>-</w:t>
      </w:r>
      <w:r w:rsidRPr="00956354">
        <w:rPr>
          <w:rStyle w:val="AddressChar"/>
          <w:rFonts w:ascii="Times New Roman" w:eastAsiaTheme="minorHAnsi" w:hAnsi="Times New Roman"/>
          <w:sz w:val="20"/>
        </w:rPr>
        <w:t xml:space="preserve">mail: </w:t>
      </w:r>
      <w:r w:rsidR="00C1218B">
        <w:rPr>
          <w:rStyle w:val="AddressChar"/>
          <w:rFonts w:ascii="Times New Roman" w:eastAsiaTheme="minorHAnsi" w:hAnsi="Times New Roman"/>
          <w:sz w:val="20"/>
        </w:rPr>
        <w:t>lucia.c.neves@uol.com.br</w:t>
      </w:r>
    </w:p>
  </w:footnote>
  <w:footnote w:id="2">
    <w:p w14:paraId="6882B5A5" w14:textId="0F8C2910" w:rsidR="00956354" w:rsidRPr="00956354" w:rsidRDefault="00956354" w:rsidP="00956354">
      <w:pPr>
        <w:pStyle w:val="Textodenotaderodap"/>
        <w:ind w:firstLine="0"/>
        <w:rPr>
          <w:rStyle w:val="AddressChar"/>
          <w:rFonts w:ascii="Times New Roman" w:eastAsiaTheme="minorHAnsi" w:hAnsi="Times New Roman"/>
          <w:sz w:val="20"/>
        </w:rPr>
      </w:pPr>
      <w:r w:rsidRPr="00956354">
        <w:rPr>
          <w:rStyle w:val="Refdenotaderodap"/>
        </w:rPr>
        <w:footnoteRef/>
      </w:r>
      <w:r w:rsidRPr="00956354">
        <w:t xml:space="preserve"> </w:t>
      </w:r>
      <w:r w:rsidRPr="00956354">
        <w:rPr>
          <w:rStyle w:val="AddressChar"/>
          <w:rFonts w:ascii="Times New Roman" w:eastAsiaTheme="minorHAnsi" w:hAnsi="Times New Roman"/>
          <w:sz w:val="20"/>
        </w:rPr>
        <w:t>Programa de Pós-Graduação em Engenharia e Gestão do Conhecimento</w:t>
      </w:r>
      <w:r>
        <w:rPr>
          <w:rStyle w:val="AddressChar"/>
          <w:rFonts w:ascii="Times New Roman" w:eastAsiaTheme="minorHAnsi" w:hAnsi="Times New Roman"/>
          <w:sz w:val="20"/>
        </w:rPr>
        <w:t xml:space="preserve"> -</w:t>
      </w:r>
      <w:r w:rsidRPr="00956354">
        <w:rPr>
          <w:rStyle w:val="AddressChar"/>
          <w:rFonts w:ascii="Times New Roman" w:eastAsiaTheme="minorHAnsi" w:hAnsi="Times New Roman"/>
          <w:sz w:val="20"/>
        </w:rPr>
        <w:t xml:space="preserve"> Universidade Federal de Santa Catarina (UFSC) Florianópolis – SC– Bra</w:t>
      </w:r>
      <w:r w:rsidR="00A5759C">
        <w:rPr>
          <w:rStyle w:val="AddressChar"/>
          <w:rFonts w:ascii="Times New Roman" w:eastAsiaTheme="minorHAnsi" w:hAnsi="Times New Roman"/>
          <w:sz w:val="20"/>
        </w:rPr>
        <w:t>s</w:t>
      </w:r>
      <w:r w:rsidRPr="00956354">
        <w:rPr>
          <w:rStyle w:val="AddressChar"/>
          <w:rFonts w:ascii="Times New Roman" w:eastAsiaTheme="minorHAnsi" w:hAnsi="Times New Roman"/>
          <w:sz w:val="20"/>
        </w:rPr>
        <w:t>il. E</w:t>
      </w:r>
      <w:r w:rsidR="00C1218B">
        <w:rPr>
          <w:rStyle w:val="AddressChar"/>
          <w:rFonts w:ascii="Times New Roman" w:eastAsiaTheme="minorHAnsi" w:hAnsi="Times New Roman"/>
          <w:sz w:val="20"/>
        </w:rPr>
        <w:t>-</w:t>
      </w:r>
      <w:r w:rsidRPr="00956354">
        <w:rPr>
          <w:rStyle w:val="AddressChar"/>
          <w:rFonts w:ascii="Times New Roman" w:eastAsiaTheme="minorHAnsi" w:hAnsi="Times New Roman"/>
          <w:sz w:val="20"/>
        </w:rPr>
        <w:t xml:space="preserve">mail: </w:t>
      </w:r>
      <w:r w:rsidR="00C1218B">
        <w:t>gertrudes.dandolini@ufsc.br</w:t>
      </w:r>
    </w:p>
  </w:footnote>
  <w:footnote w:id="3">
    <w:p w14:paraId="797F66FC" w14:textId="3224A377" w:rsidR="00956354" w:rsidRPr="00A5759C" w:rsidRDefault="00956354" w:rsidP="00956354">
      <w:pPr>
        <w:pStyle w:val="Textodenotaderodap"/>
        <w:ind w:firstLine="0"/>
        <w:rPr>
          <w:rStyle w:val="AddressChar"/>
          <w:rFonts w:ascii="Times New Roman" w:eastAsiaTheme="minorHAnsi" w:hAnsi="Times New Roman"/>
          <w:sz w:val="20"/>
        </w:rPr>
      </w:pPr>
      <w:r w:rsidRPr="00956354">
        <w:rPr>
          <w:rStyle w:val="AddressChar"/>
          <w:rFonts w:ascii="Times New Roman" w:eastAsiaTheme="minorHAnsi" w:hAnsi="Times New Roman"/>
          <w:sz w:val="20"/>
        </w:rPr>
        <w:footnoteRef/>
      </w:r>
      <w:r w:rsidRPr="00956354">
        <w:rPr>
          <w:rStyle w:val="AddressChar"/>
          <w:rFonts w:ascii="Times New Roman" w:eastAsiaTheme="minorHAnsi" w:hAnsi="Times New Roman"/>
          <w:sz w:val="20"/>
        </w:rPr>
        <w:t xml:space="preserve"> Programa de Pós-Graduação em Engenharia e Gestão do Conhecimento</w:t>
      </w:r>
      <w:r>
        <w:rPr>
          <w:rStyle w:val="AddressChar"/>
          <w:rFonts w:ascii="Times New Roman" w:eastAsiaTheme="minorHAnsi" w:hAnsi="Times New Roman"/>
          <w:sz w:val="20"/>
        </w:rPr>
        <w:t xml:space="preserve"> - </w:t>
      </w:r>
      <w:r w:rsidRPr="00956354">
        <w:rPr>
          <w:rStyle w:val="AddressChar"/>
          <w:rFonts w:ascii="Times New Roman" w:eastAsiaTheme="minorHAnsi" w:hAnsi="Times New Roman"/>
          <w:sz w:val="20"/>
        </w:rPr>
        <w:t>Universidade Federal de Santa Catarina (UFSC) Florianópolis – SC– Bra</w:t>
      </w:r>
      <w:r w:rsidR="00A5759C">
        <w:rPr>
          <w:rStyle w:val="AddressChar"/>
          <w:rFonts w:ascii="Times New Roman" w:eastAsiaTheme="minorHAnsi" w:hAnsi="Times New Roman"/>
          <w:sz w:val="20"/>
        </w:rPr>
        <w:t>s</w:t>
      </w:r>
      <w:r w:rsidRPr="00956354">
        <w:rPr>
          <w:rStyle w:val="AddressChar"/>
          <w:rFonts w:ascii="Times New Roman" w:eastAsiaTheme="minorHAnsi" w:hAnsi="Times New Roman"/>
          <w:sz w:val="20"/>
        </w:rPr>
        <w:t>il. E</w:t>
      </w:r>
      <w:r w:rsidR="00C1218B">
        <w:rPr>
          <w:rStyle w:val="AddressChar"/>
          <w:rFonts w:ascii="Times New Roman" w:eastAsiaTheme="minorHAnsi" w:hAnsi="Times New Roman"/>
          <w:sz w:val="20"/>
        </w:rPr>
        <w:t>-</w:t>
      </w:r>
      <w:r w:rsidRPr="00956354">
        <w:rPr>
          <w:rStyle w:val="AddressChar"/>
          <w:rFonts w:ascii="Times New Roman" w:eastAsiaTheme="minorHAnsi" w:hAnsi="Times New Roman"/>
          <w:sz w:val="20"/>
        </w:rPr>
        <w:t xml:space="preserve">mail: </w:t>
      </w:r>
      <w:r w:rsidR="00C1218B">
        <w:t>patriciadesafreire@gmail.com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5A6C3" w14:textId="77777777" w:rsidR="00A75409" w:rsidRDefault="00A7540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9F49A" w14:textId="1B0D47F9" w:rsidR="00A75409" w:rsidRDefault="00A75409" w:rsidP="00930563">
    <w:pPr>
      <w:spacing w:line="240" w:lineRule="auto"/>
      <w:rPr>
        <w:rStyle w:val="nfase"/>
        <w:rFonts w:ascii="Open Sans" w:hAnsi="Open Sans"/>
        <w:b/>
        <w:bCs/>
        <w:color w:val="066193"/>
        <w:sz w:val="21"/>
        <w:szCs w:val="21"/>
        <w:bdr w:val="none" w:sz="0" w:space="0" w:color="auto" w:frame="1"/>
      </w:rPr>
    </w:pPr>
    <w:r>
      <w:rPr>
        <w:noProof/>
        <w:lang w:val="en-US"/>
      </w:rPr>
      <w:drawing>
        <wp:anchor distT="0" distB="0" distL="114300" distR="114300" simplePos="0" relativeHeight="251659264" behindDoc="0" locked="0" layoutInCell="1" allowOverlap="1" wp14:anchorId="5B43D8F7" wp14:editId="54E75665">
          <wp:simplePos x="0" y="0"/>
          <wp:positionH relativeFrom="margin">
            <wp:posOffset>76200</wp:posOffset>
          </wp:positionH>
          <wp:positionV relativeFrom="paragraph">
            <wp:posOffset>19050</wp:posOffset>
          </wp:positionV>
          <wp:extent cx="413385" cy="314960"/>
          <wp:effectExtent l="0" t="0" r="5715" b="889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385" cy="31496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fase"/>
        <w:rFonts w:ascii="Open Sans" w:hAnsi="Open Sans"/>
        <w:b/>
        <w:bCs/>
        <w:color w:val="066193"/>
        <w:sz w:val="21"/>
        <w:szCs w:val="21"/>
        <w:bdr w:val="none" w:sz="0" w:space="0" w:color="auto" w:frame="1"/>
      </w:rPr>
      <w:t xml:space="preserve">  VII Congresso Internacional de Conhecimento e Inovação</w:t>
    </w:r>
  </w:p>
  <w:p w14:paraId="4A4AEBFE" w14:textId="2C217835" w:rsidR="00A75409" w:rsidRDefault="00A75409" w:rsidP="00930563">
    <w:pPr>
      <w:pStyle w:val="Cabealho"/>
    </w:pPr>
    <w:r>
      <w:rPr>
        <w:rStyle w:val="nfase"/>
        <w:rFonts w:ascii="Open Sans" w:hAnsi="Open Sans"/>
        <w:b/>
        <w:bCs/>
        <w:color w:val="066193"/>
        <w:sz w:val="21"/>
        <w:szCs w:val="21"/>
        <w:bdr w:val="none" w:sz="0" w:space="0" w:color="auto" w:frame="1"/>
      </w:rPr>
      <w:t xml:space="preserve">  </w:t>
    </w:r>
    <w:r w:rsidRPr="006125B5">
      <w:rPr>
        <w:rStyle w:val="nfase"/>
        <w:rFonts w:ascii="Open Sans" w:hAnsi="Open Sans"/>
        <w:b/>
        <w:bCs/>
        <w:color w:val="066193"/>
        <w:sz w:val="21"/>
        <w:szCs w:val="21"/>
        <w:bdr w:val="none" w:sz="0" w:space="0" w:color="auto" w:frame="1"/>
      </w:rPr>
      <w:t>11 e 12 de setembro de 2017 – Foz do Iguaçu</w:t>
    </w:r>
    <w:r>
      <w:rPr>
        <w:rStyle w:val="nfase"/>
        <w:rFonts w:ascii="Open Sans" w:hAnsi="Open Sans"/>
        <w:b/>
        <w:bCs/>
        <w:color w:val="066193"/>
        <w:sz w:val="21"/>
        <w:szCs w:val="21"/>
        <w:bdr w:val="none" w:sz="0" w:space="0" w:color="auto" w:frame="1"/>
      </w:rPr>
      <w:t>/PR</w:t>
    </w:r>
  </w:p>
  <w:p w14:paraId="6B604111" w14:textId="77777777" w:rsidR="00A75409" w:rsidRDefault="00A7540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AB0E4" w14:textId="755DE77C" w:rsidR="00A75409" w:rsidRPr="008E545E" w:rsidRDefault="00A75409" w:rsidP="008E545E">
    <w:pPr>
      <w:pStyle w:val="Cabealho"/>
      <w:rPr>
        <w:rStyle w:val="nfase"/>
        <w:i w:val="0"/>
        <w:iCs w:val="0"/>
      </w:rPr>
    </w:pPr>
    <w:r w:rsidRPr="008E545E">
      <w:rPr>
        <w:rStyle w:val="nfase"/>
        <w:i w:val="0"/>
        <w:iCs w:val="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C19C6"/>
    <w:multiLevelType w:val="hybridMultilevel"/>
    <w:tmpl w:val="E382954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34294AB3"/>
    <w:multiLevelType w:val="hybridMultilevel"/>
    <w:tmpl w:val="29FC0AC2"/>
    <w:lvl w:ilvl="0" w:tplc="0832D408">
      <w:numFmt w:val="bullet"/>
      <w:pStyle w:val="PargrafodaLista"/>
      <w:lvlText w:val="•"/>
      <w:lvlJc w:val="left"/>
      <w:pPr>
        <w:ind w:left="720" w:hanging="360"/>
      </w:pPr>
      <w:rPr>
        <w:rFonts w:ascii="Times New Roman" w:eastAsia="Times New Roman" w:hAnsi="Times New Roman"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C50552F"/>
    <w:multiLevelType w:val="hybridMultilevel"/>
    <w:tmpl w:val="2D30DD82"/>
    <w:lvl w:ilvl="0" w:tplc="04160001">
      <w:start w:val="1"/>
      <w:numFmt w:val="bullet"/>
      <w:lvlText w:val=""/>
      <w:lvlJc w:val="left"/>
      <w:pPr>
        <w:ind w:left="720" w:hanging="360"/>
      </w:pPr>
      <w:rPr>
        <w:rFonts w:ascii="Symbol" w:hAnsi="Symbol" w:hint="default"/>
      </w:rPr>
    </w:lvl>
    <w:lvl w:ilvl="1" w:tplc="7024A8EA">
      <w:numFmt w:val="bullet"/>
      <w:lvlText w:val="•"/>
      <w:lvlJc w:val="left"/>
      <w:pPr>
        <w:ind w:left="2520" w:hanging="1440"/>
      </w:pPr>
      <w:rPr>
        <w:rFonts w:ascii="Times New Roman" w:eastAsia="Times New Roman" w:hAnsi="Times New Roman" w:cs="Times New Roman"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325E23"/>
    <w:multiLevelType w:val="multilevel"/>
    <w:tmpl w:val="57B2A492"/>
    <w:lvl w:ilvl="0">
      <w:start w:val="1"/>
      <w:numFmt w:val="decimal"/>
      <w:pStyle w:val="Ttulo1"/>
      <w:lvlText w:val="%1"/>
      <w:lvlJc w:val="left"/>
      <w:pPr>
        <w:ind w:left="610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60FA3182"/>
    <w:multiLevelType w:val="multilevel"/>
    <w:tmpl w:val="DB8409DA"/>
    <w:lvl w:ilvl="0">
      <w:start w:val="1"/>
      <w:numFmt w:val="decimal"/>
      <w:pStyle w:val="lucia"/>
      <w:lvlText w:val="%1."/>
      <w:lvlJc w:val="left"/>
      <w:pPr>
        <w:ind w:left="720" w:hanging="360"/>
      </w:pPr>
      <w:rPr>
        <w:rFonts w:cs="Times New Roman" w:hint="default"/>
      </w:rPr>
    </w:lvl>
    <w:lvl w:ilvl="1">
      <w:start w:val="3"/>
      <w:numFmt w:val="decimal"/>
      <w:isLgl/>
      <w:lvlText w:val="%1.%2"/>
      <w:lvlJc w:val="left"/>
      <w:pPr>
        <w:ind w:left="900" w:hanging="54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5" w15:restartNumberingAfterBreak="0">
    <w:nsid w:val="690B2188"/>
    <w:multiLevelType w:val="hybridMultilevel"/>
    <w:tmpl w:val="B2C22E4A"/>
    <w:lvl w:ilvl="0" w:tplc="1C5C65CE">
      <w:start w:val="1"/>
      <w:numFmt w:val="decimal"/>
      <w:lvlText w:val="%1"/>
      <w:lvlJc w:val="left"/>
      <w:pPr>
        <w:ind w:left="501" w:hanging="360"/>
      </w:pPr>
      <w:rPr>
        <w:rFonts w:hint="default"/>
        <w:i w:val="0"/>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num w:numId="1">
    <w:abstractNumId w:val="0"/>
  </w:num>
  <w:num w:numId="2">
    <w:abstractNumId w:val="2"/>
  </w:num>
  <w:num w:numId="3">
    <w:abstractNumId w:val="1"/>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4"/>
  </w:num>
  <w:num w:numId="19">
    <w:abstractNumId w:val="3"/>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5EE"/>
    <w:rsid w:val="00002EA4"/>
    <w:rsid w:val="00002F85"/>
    <w:rsid w:val="00017F96"/>
    <w:rsid w:val="00024AE0"/>
    <w:rsid w:val="000355EE"/>
    <w:rsid w:val="0005019A"/>
    <w:rsid w:val="00051366"/>
    <w:rsid w:val="00051C9A"/>
    <w:rsid w:val="000576D3"/>
    <w:rsid w:val="000607F2"/>
    <w:rsid w:val="0006337C"/>
    <w:rsid w:val="00071EB5"/>
    <w:rsid w:val="0008558A"/>
    <w:rsid w:val="0008699E"/>
    <w:rsid w:val="000926EF"/>
    <w:rsid w:val="00093246"/>
    <w:rsid w:val="000A0913"/>
    <w:rsid w:val="000A1276"/>
    <w:rsid w:val="000A40A5"/>
    <w:rsid w:val="000A5672"/>
    <w:rsid w:val="000B35C9"/>
    <w:rsid w:val="000B7A39"/>
    <w:rsid w:val="000C243A"/>
    <w:rsid w:val="000C2984"/>
    <w:rsid w:val="000C738A"/>
    <w:rsid w:val="000C7A63"/>
    <w:rsid w:val="000D5BD5"/>
    <w:rsid w:val="000E14C6"/>
    <w:rsid w:val="000E2319"/>
    <w:rsid w:val="000E27BB"/>
    <w:rsid w:val="000E4BAF"/>
    <w:rsid w:val="000E5B9B"/>
    <w:rsid w:val="000F3560"/>
    <w:rsid w:val="000F4DA7"/>
    <w:rsid w:val="000F5631"/>
    <w:rsid w:val="00103EFF"/>
    <w:rsid w:val="00112B17"/>
    <w:rsid w:val="00114AA0"/>
    <w:rsid w:val="00115690"/>
    <w:rsid w:val="001218E8"/>
    <w:rsid w:val="0012290D"/>
    <w:rsid w:val="00124F1E"/>
    <w:rsid w:val="001426E5"/>
    <w:rsid w:val="00142D75"/>
    <w:rsid w:val="00144F8C"/>
    <w:rsid w:val="00145163"/>
    <w:rsid w:val="001478B8"/>
    <w:rsid w:val="00150F55"/>
    <w:rsid w:val="00152C02"/>
    <w:rsid w:val="001570FB"/>
    <w:rsid w:val="001664D5"/>
    <w:rsid w:val="00167854"/>
    <w:rsid w:val="00167F1C"/>
    <w:rsid w:val="00180D5D"/>
    <w:rsid w:val="00181D92"/>
    <w:rsid w:val="00196A0A"/>
    <w:rsid w:val="001A01D1"/>
    <w:rsid w:val="001A160B"/>
    <w:rsid w:val="001A422C"/>
    <w:rsid w:val="001A7F86"/>
    <w:rsid w:val="001B6C99"/>
    <w:rsid w:val="001C0685"/>
    <w:rsid w:val="001C2E3A"/>
    <w:rsid w:val="001C61A4"/>
    <w:rsid w:val="001C65DE"/>
    <w:rsid w:val="001C6D66"/>
    <w:rsid w:val="001C7F62"/>
    <w:rsid w:val="001D1762"/>
    <w:rsid w:val="001D2311"/>
    <w:rsid w:val="001D2964"/>
    <w:rsid w:val="001D4A8C"/>
    <w:rsid w:val="001D5D5A"/>
    <w:rsid w:val="001D7358"/>
    <w:rsid w:val="001E063E"/>
    <w:rsid w:val="001E3F82"/>
    <w:rsid w:val="001F19AA"/>
    <w:rsid w:val="001F408D"/>
    <w:rsid w:val="001F4B86"/>
    <w:rsid w:val="001F606B"/>
    <w:rsid w:val="0020065C"/>
    <w:rsid w:val="00215739"/>
    <w:rsid w:val="002223AE"/>
    <w:rsid w:val="00226A3E"/>
    <w:rsid w:val="0023114A"/>
    <w:rsid w:val="002331BC"/>
    <w:rsid w:val="00242ACB"/>
    <w:rsid w:val="002464A7"/>
    <w:rsid w:val="0025021C"/>
    <w:rsid w:val="00252057"/>
    <w:rsid w:val="002523E5"/>
    <w:rsid w:val="00255887"/>
    <w:rsid w:val="00275598"/>
    <w:rsid w:val="002827B7"/>
    <w:rsid w:val="00283D9B"/>
    <w:rsid w:val="00293467"/>
    <w:rsid w:val="002938E7"/>
    <w:rsid w:val="002A001F"/>
    <w:rsid w:val="002A010E"/>
    <w:rsid w:val="002A53F5"/>
    <w:rsid w:val="002B2BAE"/>
    <w:rsid w:val="002B392A"/>
    <w:rsid w:val="002B4CB8"/>
    <w:rsid w:val="002B520E"/>
    <w:rsid w:val="002C35A8"/>
    <w:rsid w:val="002D18AC"/>
    <w:rsid w:val="002D493A"/>
    <w:rsid w:val="002E2A01"/>
    <w:rsid w:val="002F54E9"/>
    <w:rsid w:val="00310475"/>
    <w:rsid w:val="003148BC"/>
    <w:rsid w:val="00316783"/>
    <w:rsid w:val="00316F37"/>
    <w:rsid w:val="0032431F"/>
    <w:rsid w:val="003414F6"/>
    <w:rsid w:val="00350E06"/>
    <w:rsid w:val="00365366"/>
    <w:rsid w:val="0038036F"/>
    <w:rsid w:val="00386ACE"/>
    <w:rsid w:val="00386B35"/>
    <w:rsid w:val="00395160"/>
    <w:rsid w:val="003A7BAB"/>
    <w:rsid w:val="003B62A3"/>
    <w:rsid w:val="003B78DF"/>
    <w:rsid w:val="003C0103"/>
    <w:rsid w:val="003D166A"/>
    <w:rsid w:val="003E13DC"/>
    <w:rsid w:val="003E6525"/>
    <w:rsid w:val="003E6FC0"/>
    <w:rsid w:val="003F0C54"/>
    <w:rsid w:val="003F4872"/>
    <w:rsid w:val="003F6CB3"/>
    <w:rsid w:val="00401A6A"/>
    <w:rsid w:val="00403932"/>
    <w:rsid w:val="00404DE3"/>
    <w:rsid w:val="00406567"/>
    <w:rsid w:val="00407E3B"/>
    <w:rsid w:val="0041634D"/>
    <w:rsid w:val="00434C49"/>
    <w:rsid w:val="0044634D"/>
    <w:rsid w:val="004464A8"/>
    <w:rsid w:val="00447461"/>
    <w:rsid w:val="00451050"/>
    <w:rsid w:val="00452A42"/>
    <w:rsid w:val="00452B44"/>
    <w:rsid w:val="00457F9D"/>
    <w:rsid w:val="004624E1"/>
    <w:rsid w:val="00462770"/>
    <w:rsid w:val="00466B0D"/>
    <w:rsid w:val="00475A22"/>
    <w:rsid w:val="0048015C"/>
    <w:rsid w:val="004836DA"/>
    <w:rsid w:val="00492FA4"/>
    <w:rsid w:val="00493A46"/>
    <w:rsid w:val="004A0D3F"/>
    <w:rsid w:val="004A74D1"/>
    <w:rsid w:val="004B2461"/>
    <w:rsid w:val="004B73F0"/>
    <w:rsid w:val="004C334B"/>
    <w:rsid w:val="004C4DB9"/>
    <w:rsid w:val="004D1D88"/>
    <w:rsid w:val="004D58BD"/>
    <w:rsid w:val="004E10D5"/>
    <w:rsid w:val="004E31E4"/>
    <w:rsid w:val="004E4053"/>
    <w:rsid w:val="004E6C54"/>
    <w:rsid w:val="004F3C6C"/>
    <w:rsid w:val="005023A3"/>
    <w:rsid w:val="00503224"/>
    <w:rsid w:val="00505A8D"/>
    <w:rsid w:val="005066B6"/>
    <w:rsid w:val="00513251"/>
    <w:rsid w:val="00515D8F"/>
    <w:rsid w:val="00523A50"/>
    <w:rsid w:val="00526EF4"/>
    <w:rsid w:val="00534A20"/>
    <w:rsid w:val="005420CC"/>
    <w:rsid w:val="00544E14"/>
    <w:rsid w:val="00555165"/>
    <w:rsid w:val="005641C3"/>
    <w:rsid w:val="00573FCE"/>
    <w:rsid w:val="00574FA3"/>
    <w:rsid w:val="00575CAA"/>
    <w:rsid w:val="00582A78"/>
    <w:rsid w:val="005849FB"/>
    <w:rsid w:val="00584CF7"/>
    <w:rsid w:val="005A09C7"/>
    <w:rsid w:val="005B2F5E"/>
    <w:rsid w:val="005B3E08"/>
    <w:rsid w:val="005C32F1"/>
    <w:rsid w:val="005C416E"/>
    <w:rsid w:val="005C514D"/>
    <w:rsid w:val="005D7605"/>
    <w:rsid w:val="005D7EF7"/>
    <w:rsid w:val="005E0B94"/>
    <w:rsid w:val="005E1C11"/>
    <w:rsid w:val="005E1C50"/>
    <w:rsid w:val="005E21A5"/>
    <w:rsid w:val="005E2FC7"/>
    <w:rsid w:val="005E35A8"/>
    <w:rsid w:val="005E3F70"/>
    <w:rsid w:val="005E6735"/>
    <w:rsid w:val="005E6F15"/>
    <w:rsid w:val="005F4058"/>
    <w:rsid w:val="005F507C"/>
    <w:rsid w:val="00600AED"/>
    <w:rsid w:val="006125B5"/>
    <w:rsid w:val="006132EB"/>
    <w:rsid w:val="00615912"/>
    <w:rsid w:val="006255DD"/>
    <w:rsid w:val="00626B7C"/>
    <w:rsid w:val="006355E3"/>
    <w:rsid w:val="00635829"/>
    <w:rsid w:val="00636F25"/>
    <w:rsid w:val="00640CDC"/>
    <w:rsid w:val="006451BD"/>
    <w:rsid w:val="00650A05"/>
    <w:rsid w:val="00652D9D"/>
    <w:rsid w:val="00655C53"/>
    <w:rsid w:val="0066091A"/>
    <w:rsid w:val="00664174"/>
    <w:rsid w:val="00665F8C"/>
    <w:rsid w:val="00666FE0"/>
    <w:rsid w:val="00670B5F"/>
    <w:rsid w:val="0067580C"/>
    <w:rsid w:val="0068095F"/>
    <w:rsid w:val="006870FE"/>
    <w:rsid w:val="00687603"/>
    <w:rsid w:val="00687A76"/>
    <w:rsid w:val="006901F3"/>
    <w:rsid w:val="00693AC9"/>
    <w:rsid w:val="006A0E7F"/>
    <w:rsid w:val="006A5060"/>
    <w:rsid w:val="006B0C2C"/>
    <w:rsid w:val="006B4C20"/>
    <w:rsid w:val="006C2480"/>
    <w:rsid w:val="006C5FC5"/>
    <w:rsid w:val="006C777F"/>
    <w:rsid w:val="006D070A"/>
    <w:rsid w:val="006D0FAE"/>
    <w:rsid w:val="006D2EA5"/>
    <w:rsid w:val="006D7F00"/>
    <w:rsid w:val="006F0C38"/>
    <w:rsid w:val="00710C7F"/>
    <w:rsid w:val="00720924"/>
    <w:rsid w:val="00735D38"/>
    <w:rsid w:val="0074350D"/>
    <w:rsid w:val="007524DB"/>
    <w:rsid w:val="00763329"/>
    <w:rsid w:val="00764B16"/>
    <w:rsid w:val="00764FCF"/>
    <w:rsid w:val="007851D6"/>
    <w:rsid w:val="0078527A"/>
    <w:rsid w:val="00787470"/>
    <w:rsid w:val="007924CF"/>
    <w:rsid w:val="00792878"/>
    <w:rsid w:val="00794D01"/>
    <w:rsid w:val="00794D0F"/>
    <w:rsid w:val="007A03DC"/>
    <w:rsid w:val="007A390F"/>
    <w:rsid w:val="007C1D31"/>
    <w:rsid w:val="007C2257"/>
    <w:rsid w:val="007C6633"/>
    <w:rsid w:val="007C6A8B"/>
    <w:rsid w:val="007C7785"/>
    <w:rsid w:val="007D19FE"/>
    <w:rsid w:val="007E4B3D"/>
    <w:rsid w:val="007E5772"/>
    <w:rsid w:val="007E6510"/>
    <w:rsid w:val="00820440"/>
    <w:rsid w:val="00820E50"/>
    <w:rsid w:val="00827E8B"/>
    <w:rsid w:val="008307D3"/>
    <w:rsid w:val="00833B1E"/>
    <w:rsid w:val="008479C0"/>
    <w:rsid w:val="00852F2D"/>
    <w:rsid w:val="00855E6B"/>
    <w:rsid w:val="00860017"/>
    <w:rsid w:val="0086393F"/>
    <w:rsid w:val="00864326"/>
    <w:rsid w:val="00865033"/>
    <w:rsid w:val="00865828"/>
    <w:rsid w:val="00884440"/>
    <w:rsid w:val="00884E75"/>
    <w:rsid w:val="0089012A"/>
    <w:rsid w:val="008917CB"/>
    <w:rsid w:val="00895F48"/>
    <w:rsid w:val="008978FE"/>
    <w:rsid w:val="00897C0F"/>
    <w:rsid w:val="008A01CC"/>
    <w:rsid w:val="008A2AC1"/>
    <w:rsid w:val="008A7266"/>
    <w:rsid w:val="008B480C"/>
    <w:rsid w:val="008B5EBB"/>
    <w:rsid w:val="008C1849"/>
    <w:rsid w:val="008C6A5C"/>
    <w:rsid w:val="008C74B7"/>
    <w:rsid w:val="008D1DB5"/>
    <w:rsid w:val="008D50A5"/>
    <w:rsid w:val="008E3F9E"/>
    <w:rsid w:val="008E4B2E"/>
    <w:rsid w:val="008E545E"/>
    <w:rsid w:val="008E7DD2"/>
    <w:rsid w:val="00904158"/>
    <w:rsid w:val="00912C53"/>
    <w:rsid w:val="00914F37"/>
    <w:rsid w:val="00916EDF"/>
    <w:rsid w:val="00930563"/>
    <w:rsid w:val="00933750"/>
    <w:rsid w:val="009339AD"/>
    <w:rsid w:val="00935E8F"/>
    <w:rsid w:val="00956354"/>
    <w:rsid w:val="00963DA7"/>
    <w:rsid w:val="0096479E"/>
    <w:rsid w:val="00970F0B"/>
    <w:rsid w:val="009714B8"/>
    <w:rsid w:val="00975A23"/>
    <w:rsid w:val="00975A46"/>
    <w:rsid w:val="00977CE1"/>
    <w:rsid w:val="00986F51"/>
    <w:rsid w:val="00996489"/>
    <w:rsid w:val="0099756B"/>
    <w:rsid w:val="009D7C38"/>
    <w:rsid w:val="009E0DD7"/>
    <w:rsid w:val="009F0891"/>
    <w:rsid w:val="009F5E06"/>
    <w:rsid w:val="00A11AD1"/>
    <w:rsid w:val="00A1299B"/>
    <w:rsid w:val="00A174A9"/>
    <w:rsid w:val="00A17C8B"/>
    <w:rsid w:val="00A23220"/>
    <w:rsid w:val="00A2422D"/>
    <w:rsid w:val="00A27F3B"/>
    <w:rsid w:val="00A32053"/>
    <w:rsid w:val="00A3267B"/>
    <w:rsid w:val="00A35137"/>
    <w:rsid w:val="00A570C9"/>
    <w:rsid w:val="00A5759C"/>
    <w:rsid w:val="00A62639"/>
    <w:rsid w:val="00A724D2"/>
    <w:rsid w:val="00A75409"/>
    <w:rsid w:val="00A76831"/>
    <w:rsid w:val="00A76897"/>
    <w:rsid w:val="00A77CA2"/>
    <w:rsid w:val="00A836B1"/>
    <w:rsid w:val="00A87F12"/>
    <w:rsid w:val="00AA3811"/>
    <w:rsid w:val="00AB392A"/>
    <w:rsid w:val="00AC028E"/>
    <w:rsid w:val="00AC46A3"/>
    <w:rsid w:val="00AD0D20"/>
    <w:rsid w:val="00AF1BF7"/>
    <w:rsid w:val="00AF4FD7"/>
    <w:rsid w:val="00AF7961"/>
    <w:rsid w:val="00B21BBF"/>
    <w:rsid w:val="00B21EED"/>
    <w:rsid w:val="00B2496A"/>
    <w:rsid w:val="00B34C73"/>
    <w:rsid w:val="00B355F7"/>
    <w:rsid w:val="00B45604"/>
    <w:rsid w:val="00B460AA"/>
    <w:rsid w:val="00B54932"/>
    <w:rsid w:val="00B56C6F"/>
    <w:rsid w:val="00B56E00"/>
    <w:rsid w:val="00B61AAD"/>
    <w:rsid w:val="00B67234"/>
    <w:rsid w:val="00B77A6F"/>
    <w:rsid w:val="00B97B35"/>
    <w:rsid w:val="00BA4FAA"/>
    <w:rsid w:val="00BB3ECE"/>
    <w:rsid w:val="00BB45BC"/>
    <w:rsid w:val="00BB4962"/>
    <w:rsid w:val="00BC03F7"/>
    <w:rsid w:val="00BC572F"/>
    <w:rsid w:val="00BD5315"/>
    <w:rsid w:val="00BD71E3"/>
    <w:rsid w:val="00BE170B"/>
    <w:rsid w:val="00BE3446"/>
    <w:rsid w:val="00BF36AF"/>
    <w:rsid w:val="00BF681A"/>
    <w:rsid w:val="00C06384"/>
    <w:rsid w:val="00C07CA7"/>
    <w:rsid w:val="00C1218B"/>
    <w:rsid w:val="00C23ABE"/>
    <w:rsid w:val="00C24103"/>
    <w:rsid w:val="00C356BC"/>
    <w:rsid w:val="00C37D21"/>
    <w:rsid w:val="00C418E9"/>
    <w:rsid w:val="00C57085"/>
    <w:rsid w:val="00C5727C"/>
    <w:rsid w:val="00C65F48"/>
    <w:rsid w:val="00C74177"/>
    <w:rsid w:val="00C764A7"/>
    <w:rsid w:val="00C80DB0"/>
    <w:rsid w:val="00C942BA"/>
    <w:rsid w:val="00CB20F0"/>
    <w:rsid w:val="00CC0486"/>
    <w:rsid w:val="00CC3D07"/>
    <w:rsid w:val="00CC428C"/>
    <w:rsid w:val="00CD2A75"/>
    <w:rsid w:val="00CD4145"/>
    <w:rsid w:val="00CE2058"/>
    <w:rsid w:val="00CE7C6A"/>
    <w:rsid w:val="00CF6E18"/>
    <w:rsid w:val="00D0246C"/>
    <w:rsid w:val="00D03184"/>
    <w:rsid w:val="00D07246"/>
    <w:rsid w:val="00D11BCF"/>
    <w:rsid w:val="00D158CB"/>
    <w:rsid w:val="00D17BAF"/>
    <w:rsid w:val="00D2389C"/>
    <w:rsid w:val="00D31AC1"/>
    <w:rsid w:val="00D4223A"/>
    <w:rsid w:val="00D45492"/>
    <w:rsid w:val="00D53102"/>
    <w:rsid w:val="00D53CD7"/>
    <w:rsid w:val="00D53F7D"/>
    <w:rsid w:val="00D63F58"/>
    <w:rsid w:val="00D65316"/>
    <w:rsid w:val="00D66428"/>
    <w:rsid w:val="00D7532C"/>
    <w:rsid w:val="00D760B4"/>
    <w:rsid w:val="00D83C67"/>
    <w:rsid w:val="00D92BCA"/>
    <w:rsid w:val="00D92C5E"/>
    <w:rsid w:val="00DB0085"/>
    <w:rsid w:val="00DB0479"/>
    <w:rsid w:val="00DB1B14"/>
    <w:rsid w:val="00DB51C5"/>
    <w:rsid w:val="00DB5735"/>
    <w:rsid w:val="00DC0848"/>
    <w:rsid w:val="00DC0D7D"/>
    <w:rsid w:val="00DC403B"/>
    <w:rsid w:val="00DC54C9"/>
    <w:rsid w:val="00DE47CB"/>
    <w:rsid w:val="00DE578A"/>
    <w:rsid w:val="00DF47E7"/>
    <w:rsid w:val="00DF6604"/>
    <w:rsid w:val="00DF7A4C"/>
    <w:rsid w:val="00E01E88"/>
    <w:rsid w:val="00E17A92"/>
    <w:rsid w:val="00E222E0"/>
    <w:rsid w:val="00E40810"/>
    <w:rsid w:val="00E47004"/>
    <w:rsid w:val="00E47BE4"/>
    <w:rsid w:val="00E54AED"/>
    <w:rsid w:val="00E576B0"/>
    <w:rsid w:val="00E61452"/>
    <w:rsid w:val="00E64E44"/>
    <w:rsid w:val="00E71F49"/>
    <w:rsid w:val="00E818F0"/>
    <w:rsid w:val="00E85558"/>
    <w:rsid w:val="00E8675B"/>
    <w:rsid w:val="00E870FD"/>
    <w:rsid w:val="00E9422B"/>
    <w:rsid w:val="00EA3AC8"/>
    <w:rsid w:val="00EA7AAA"/>
    <w:rsid w:val="00EC4B19"/>
    <w:rsid w:val="00EC64EF"/>
    <w:rsid w:val="00ED31B2"/>
    <w:rsid w:val="00ED4FB2"/>
    <w:rsid w:val="00ED58AE"/>
    <w:rsid w:val="00ED5A69"/>
    <w:rsid w:val="00EE6082"/>
    <w:rsid w:val="00EE6BEA"/>
    <w:rsid w:val="00EE72CF"/>
    <w:rsid w:val="00EF2D61"/>
    <w:rsid w:val="00F01873"/>
    <w:rsid w:val="00F01A3F"/>
    <w:rsid w:val="00F0407B"/>
    <w:rsid w:val="00F13824"/>
    <w:rsid w:val="00F14DEB"/>
    <w:rsid w:val="00F30B29"/>
    <w:rsid w:val="00F335D1"/>
    <w:rsid w:val="00F36752"/>
    <w:rsid w:val="00F53F31"/>
    <w:rsid w:val="00F63855"/>
    <w:rsid w:val="00F71805"/>
    <w:rsid w:val="00F764C3"/>
    <w:rsid w:val="00F82C85"/>
    <w:rsid w:val="00F9289D"/>
    <w:rsid w:val="00F928E0"/>
    <w:rsid w:val="00F93D99"/>
    <w:rsid w:val="00F950AC"/>
    <w:rsid w:val="00FA0A2E"/>
    <w:rsid w:val="00FA44D6"/>
    <w:rsid w:val="00FC5ADF"/>
    <w:rsid w:val="00FE2891"/>
    <w:rsid w:val="00FE483F"/>
    <w:rsid w:val="00FF1BBD"/>
    <w:rsid w:val="00FF2B68"/>
    <w:rsid w:val="00FF595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F8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A63"/>
    <w:pPr>
      <w:widowControl/>
      <w:spacing w:after="0" w:line="360" w:lineRule="auto"/>
      <w:ind w:firstLine="709"/>
      <w:jc w:val="both"/>
    </w:pPr>
    <w:rPr>
      <w:rFonts w:ascii="Times New Roman" w:hAnsi="Times New Roman" w:cs="Times New Roman"/>
      <w:sz w:val="24"/>
      <w:szCs w:val="24"/>
      <w:lang w:val="pt-BR"/>
    </w:rPr>
  </w:style>
  <w:style w:type="paragraph" w:styleId="Ttulo1">
    <w:name w:val="heading 1"/>
    <w:basedOn w:val="Normal"/>
    <w:next w:val="Corpodetexto"/>
    <w:link w:val="Ttulo1Char"/>
    <w:uiPriority w:val="99"/>
    <w:qFormat/>
    <w:rsid w:val="00AB392A"/>
    <w:pPr>
      <w:keepNext/>
      <w:numPr>
        <w:numId w:val="4"/>
      </w:numPr>
      <w:tabs>
        <w:tab w:val="right" w:pos="8640"/>
      </w:tabs>
      <w:outlineLvl w:val="0"/>
    </w:pPr>
    <w:rPr>
      <w:rFonts w:eastAsia="Times New Roman"/>
      <w:b/>
      <w:caps/>
    </w:rPr>
  </w:style>
  <w:style w:type="paragraph" w:styleId="Ttulo2">
    <w:name w:val="heading 2"/>
    <w:basedOn w:val="Normal"/>
    <w:next w:val="Normal"/>
    <w:link w:val="Ttulo2Char"/>
    <w:uiPriority w:val="9"/>
    <w:unhideWhenUsed/>
    <w:qFormat/>
    <w:rsid w:val="00AB392A"/>
    <w:pPr>
      <w:keepNext/>
      <w:keepLines/>
      <w:numPr>
        <w:ilvl w:val="1"/>
        <w:numId w:val="4"/>
      </w:numPr>
      <w:outlineLvl w:val="1"/>
    </w:pPr>
    <w:rPr>
      <w:rFonts w:eastAsiaTheme="majorEastAsia"/>
      <w:caps/>
      <w:color w:val="000000" w:themeColor="text1"/>
    </w:rPr>
  </w:style>
  <w:style w:type="paragraph" w:styleId="Ttulo3">
    <w:name w:val="heading 3"/>
    <w:basedOn w:val="Normal"/>
    <w:next w:val="Normal"/>
    <w:link w:val="Ttulo3Char"/>
    <w:uiPriority w:val="9"/>
    <w:semiHidden/>
    <w:unhideWhenUsed/>
    <w:qFormat/>
    <w:rsid w:val="001D4A8C"/>
    <w:pPr>
      <w:keepNext/>
      <w:keepLines/>
      <w:numPr>
        <w:ilvl w:val="2"/>
        <w:numId w:val="4"/>
      </w:numPr>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iPriority w:val="9"/>
    <w:semiHidden/>
    <w:unhideWhenUsed/>
    <w:qFormat/>
    <w:rsid w:val="001D4A8C"/>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1D4A8C"/>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1D4A8C"/>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1D4A8C"/>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1D4A8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D4A8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C7785"/>
    <w:pPr>
      <w:tabs>
        <w:tab w:val="center" w:pos="4252"/>
        <w:tab w:val="right" w:pos="8504"/>
      </w:tabs>
      <w:spacing w:line="240" w:lineRule="auto"/>
    </w:pPr>
  </w:style>
  <w:style w:type="character" w:customStyle="1" w:styleId="CabealhoChar">
    <w:name w:val="Cabeçalho Char"/>
    <w:basedOn w:val="Fontepargpadro"/>
    <w:link w:val="Cabealho"/>
    <w:uiPriority w:val="99"/>
    <w:rsid w:val="007C7785"/>
  </w:style>
  <w:style w:type="paragraph" w:styleId="Rodap">
    <w:name w:val="footer"/>
    <w:basedOn w:val="Normal"/>
    <w:link w:val="RodapChar"/>
    <w:uiPriority w:val="99"/>
    <w:unhideWhenUsed/>
    <w:rsid w:val="007C7785"/>
    <w:pPr>
      <w:tabs>
        <w:tab w:val="center" w:pos="4252"/>
        <w:tab w:val="right" w:pos="8504"/>
      </w:tabs>
      <w:spacing w:line="240" w:lineRule="auto"/>
    </w:pPr>
  </w:style>
  <w:style w:type="character" w:customStyle="1" w:styleId="RodapChar">
    <w:name w:val="Rodapé Char"/>
    <w:basedOn w:val="Fontepargpadro"/>
    <w:link w:val="Rodap"/>
    <w:uiPriority w:val="99"/>
    <w:rsid w:val="007C7785"/>
  </w:style>
  <w:style w:type="paragraph" w:styleId="Textodenotaderodap">
    <w:name w:val="footnote text"/>
    <w:basedOn w:val="Normal"/>
    <w:link w:val="TextodenotaderodapChar"/>
    <w:uiPriority w:val="99"/>
    <w:semiHidden/>
    <w:unhideWhenUsed/>
    <w:rsid w:val="00F63855"/>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F63855"/>
    <w:rPr>
      <w:sz w:val="20"/>
      <w:szCs w:val="20"/>
    </w:rPr>
  </w:style>
  <w:style w:type="character" w:styleId="Refdenotaderodap">
    <w:name w:val="footnote reference"/>
    <w:basedOn w:val="Fontepargpadro"/>
    <w:uiPriority w:val="99"/>
    <w:semiHidden/>
    <w:unhideWhenUsed/>
    <w:rsid w:val="00F63855"/>
    <w:rPr>
      <w:vertAlign w:val="superscript"/>
    </w:rPr>
  </w:style>
  <w:style w:type="paragraph" w:customStyle="1" w:styleId="Reference">
    <w:name w:val="Reference"/>
    <w:basedOn w:val="Corpodetexto"/>
    <w:uiPriority w:val="99"/>
    <w:rsid w:val="000607F2"/>
    <w:pPr>
      <w:keepNext/>
      <w:tabs>
        <w:tab w:val="right" w:pos="8640"/>
      </w:tabs>
      <w:spacing w:after="0" w:line="480" w:lineRule="auto"/>
      <w:ind w:left="720" w:hanging="720"/>
    </w:pPr>
    <w:rPr>
      <w:rFonts w:ascii="Garamond" w:eastAsia="Times New Roman" w:hAnsi="Garamond" w:cs="Garamond"/>
    </w:rPr>
  </w:style>
  <w:style w:type="paragraph" w:styleId="Corpodetexto">
    <w:name w:val="Body Text"/>
    <w:basedOn w:val="Normal"/>
    <w:link w:val="CorpodetextoChar"/>
    <w:uiPriority w:val="99"/>
    <w:unhideWhenUsed/>
    <w:rsid w:val="000607F2"/>
    <w:pPr>
      <w:spacing w:after="120"/>
    </w:pPr>
  </w:style>
  <w:style w:type="character" w:customStyle="1" w:styleId="CorpodetextoChar">
    <w:name w:val="Corpo de texto Char"/>
    <w:basedOn w:val="Fontepargpadro"/>
    <w:link w:val="Corpodetexto"/>
    <w:uiPriority w:val="99"/>
    <w:rsid w:val="000607F2"/>
  </w:style>
  <w:style w:type="paragraph" w:customStyle="1" w:styleId="SectionHeading">
    <w:name w:val="SectionHeading"/>
    <w:uiPriority w:val="99"/>
    <w:rsid w:val="006B4C20"/>
    <w:pPr>
      <w:keepNext/>
      <w:pageBreakBefore/>
      <w:widowControl/>
      <w:spacing w:after="0" w:line="480" w:lineRule="auto"/>
      <w:jc w:val="center"/>
    </w:pPr>
    <w:rPr>
      <w:rFonts w:ascii="Garamond" w:eastAsia="Times New Roman" w:hAnsi="Garamond" w:cs="Garamond"/>
      <w:sz w:val="24"/>
      <w:szCs w:val="24"/>
    </w:rPr>
  </w:style>
  <w:style w:type="paragraph" w:styleId="Ttulo">
    <w:name w:val="Title"/>
    <w:basedOn w:val="Normal"/>
    <w:link w:val="TtuloChar"/>
    <w:qFormat/>
    <w:rsid w:val="00115690"/>
    <w:pPr>
      <w:spacing w:line="240" w:lineRule="auto"/>
      <w:jc w:val="center"/>
    </w:pPr>
    <w:rPr>
      <w:rFonts w:ascii="Tahoma" w:eastAsia="Times New Roman" w:hAnsi="Tahoma" w:cs="Tahoma"/>
      <w:b/>
      <w:bCs/>
      <w:color w:val="0066FF"/>
      <w:sz w:val="28"/>
      <w:szCs w:val="28"/>
      <w:lang w:eastAsia="pt-BR"/>
      <w14:shadow w14:blurRad="50800" w14:dist="38100" w14:dir="2700000" w14:sx="100000" w14:sy="100000" w14:kx="0" w14:ky="0" w14:algn="tl">
        <w14:srgbClr w14:val="000000">
          <w14:alpha w14:val="60000"/>
        </w14:srgbClr>
      </w14:shadow>
    </w:rPr>
  </w:style>
  <w:style w:type="character" w:customStyle="1" w:styleId="TtuloChar">
    <w:name w:val="Título Char"/>
    <w:basedOn w:val="Fontepargpadro"/>
    <w:link w:val="Ttulo"/>
    <w:rsid w:val="00115690"/>
    <w:rPr>
      <w:rFonts w:ascii="Tahoma" w:eastAsia="Times New Roman" w:hAnsi="Tahoma" w:cs="Tahoma"/>
      <w:b/>
      <w:bCs/>
      <w:color w:val="0066FF"/>
      <w:sz w:val="28"/>
      <w:szCs w:val="28"/>
      <w:lang w:val="pt-BR" w:eastAsia="pt-BR"/>
      <w14:shadow w14:blurRad="50800" w14:dist="38100" w14:dir="2700000" w14:sx="100000" w14:sy="100000" w14:kx="0" w14:ky="0" w14:algn="tl">
        <w14:srgbClr w14:val="000000">
          <w14:alpha w14:val="60000"/>
        </w14:srgbClr>
      </w14:shadow>
    </w:rPr>
  </w:style>
  <w:style w:type="character" w:styleId="Hyperlink">
    <w:name w:val="Hyperlink"/>
    <w:basedOn w:val="Fontepargpadro"/>
    <w:uiPriority w:val="99"/>
    <w:unhideWhenUsed/>
    <w:rsid w:val="005E3F70"/>
    <w:rPr>
      <w:color w:val="0000FF" w:themeColor="hyperlink"/>
      <w:u w:val="single"/>
    </w:rPr>
  </w:style>
  <w:style w:type="character" w:customStyle="1" w:styleId="Ttulo1Char">
    <w:name w:val="Título 1 Char"/>
    <w:basedOn w:val="Fontepargpadro"/>
    <w:link w:val="Ttulo1"/>
    <w:uiPriority w:val="99"/>
    <w:rsid w:val="00AB392A"/>
    <w:rPr>
      <w:rFonts w:ascii="Times New Roman" w:eastAsia="Times New Roman" w:hAnsi="Times New Roman" w:cs="Times New Roman"/>
      <w:b/>
      <w:caps/>
      <w:sz w:val="24"/>
      <w:szCs w:val="24"/>
      <w:lang w:val="pt-BR"/>
    </w:rPr>
  </w:style>
  <w:style w:type="paragraph" w:customStyle="1" w:styleId="LongQuoteMore">
    <w:name w:val="Long Quote More"/>
    <w:basedOn w:val="Normal"/>
    <w:uiPriority w:val="99"/>
    <w:rsid w:val="0025021C"/>
    <w:pPr>
      <w:suppressAutoHyphens/>
      <w:spacing w:line="480" w:lineRule="auto"/>
      <w:ind w:left="720" w:firstLine="720"/>
    </w:pPr>
    <w:rPr>
      <w:rFonts w:ascii="Garamond" w:eastAsia="Times New Roman" w:hAnsi="Garamond" w:cs="Garamond"/>
    </w:rPr>
  </w:style>
  <w:style w:type="paragraph" w:customStyle="1" w:styleId="LongQuote1st">
    <w:name w:val="Long Quote 1st"/>
    <w:next w:val="LongQuoteMore"/>
    <w:uiPriority w:val="99"/>
    <w:rsid w:val="0025021C"/>
    <w:pPr>
      <w:keepNext/>
      <w:widowControl/>
      <w:spacing w:after="0" w:line="480" w:lineRule="auto"/>
      <w:ind w:left="720"/>
    </w:pPr>
    <w:rPr>
      <w:rFonts w:ascii="Garamond" w:eastAsia="Times New Roman" w:hAnsi="Garamond" w:cs="Garamond"/>
      <w:sz w:val="24"/>
      <w:szCs w:val="24"/>
    </w:rPr>
  </w:style>
  <w:style w:type="table" w:styleId="Tabelacomgrade">
    <w:name w:val="Table Grid"/>
    <w:basedOn w:val="Tabelanormal"/>
    <w:uiPriority w:val="59"/>
    <w:rsid w:val="00573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524DB"/>
    <w:pPr>
      <w:spacing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524DB"/>
    <w:rPr>
      <w:rFonts w:ascii="Lucida Grande" w:hAnsi="Lucida Grande" w:cs="Lucida Grande"/>
      <w:sz w:val="18"/>
      <w:szCs w:val="18"/>
    </w:rPr>
  </w:style>
  <w:style w:type="character" w:customStyle="1" w:styleId="apple-converted-space">
    <w:name w:val="apple-converted-space"/>
    <w:basedOn w:val="Fontepargpadro"/>
    <w:rsid w:val="004624E1"/>
  </w:style>
  <w:style w:type="character" w:customStyle="1" w:styleId="shorttext">
    <w:name w:val="short_text"/>
    <w:basedOn w:val="Fontepargpadro"/>
    <w:rsid w:val="00C5727C"/>
  </w:style>
  <w:style w:type="character" w:styleId="HiperlinkVisitado">
    <w:name w:val="FollowedHyperlink"/>
    <w:basedOn w:val="Fontepargpadro"/>
    <w:uiPriority w:val="99"/>
    <w:semiHidden/>
    <w:unhideWhenUsed/>
    <w:rsid w:val="00687A76"/>
    <w:rPr>
      <w:color w:val="800080" w:themeColor="followedHyperlink"/>
      <w:u w:val="single"/>
    </w:rPr>
  </w:style>
  <w:style w:type="paragraph" w:styleId="PargrafodaLista">
    <w:name w:val="List Paragraph"/>
    <w:basedOn w:val="Normal"/>
    <w:uiPriority w:val="34"/>
    <w:qFormat/>
    <w:rsid w:val="00F950AC"/>
    <w:pPr>
      <w:numPr>
        <w:numId w:val="3"/>
      </w:numPr>
      <w:contextualSpacing/>
    </w:pPr>
    <w:rPr>
      <w:lang w:eastAsia="pt-BR"/>
    </w:rPr>
  </w:style>
  <w:style w:type="character" w:customStyle="1" w:styleId="Ttulo2Char">
    <w:name w:val="Título 2 Char"/>
    <w:basedOn w:val="Fontepargpadro"/>
    <w:link w:val="Ttulo2"/>
    <w:uiPriority w:val="9"/>
    <w:rsid w:val="00AB392A"/>
    <w:rPr>
      <w:rFonts w:ascii="Times New Roman" w:eastAsiaTheme="majorEastAsia" w:hAnsi="Times New Roman" w:cs="Times New Roman"/>
      <w:caps/>
      <w:color w:val="000000" w:themeColor="text1"/>
      <w:sz w:val="24"/>
      <w:szCs w:val="24"/>
      <w:lang w:val="pt-BR"/>
    </w:rPr>
  </w:style>
  <w:style w:type="character" w:customStyle="1" w:styleId="Ttulo3Char">
    <w:name w:val="Título 3 Char"/>
    <w:basedOn w:val="Fontepargpadro"/>
    <w:link w:val="Ttulo3"/>
    <w:uiPriority w:val="9"/>
    <w:semiHidden/>
    <w:rsid w:val="001D4A8C"/>
    <w:rPr>
      <w:rFonts w:asciiTheme="majorHAnsi" w:eastAsiaTheme="majorEastAsia" w:hAnsiTheme="majorHAnsi" w:cstheme="majorBidi"/>
      <w:color w:val="243F60" w:themeColor="accent1" w:themeShade="7F"/>
      <w:sz w:val="24"/>
      <w:szCs w:val="24"/>
    </w:rPr>
  </w:style>
  <w:style w:type="character" w:customStyle="1" w:styleId="Ttulo4Char">
    <w:name w:val="Título 4 Char"/>
    <w:basedOn w:val="Fontepargpadro"/>
    <w:link w:val="Ttulo4"/>
    <w:uiPriority w:val="9"/>
    <w:semiHidden/>
    <w:rsid w:val="001D4A8C"/>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1D4A8C"/>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1D4A8C"/>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1D4A8C"/>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1D4A8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1D4A8C"/>
    <w:rPr>
      <w:rFonts w:asciiTheme="majorHAnsi" w:eastAsiaTheme="majorEastAsia" w:hAnsiTheme="majorHAnsi" w:cstheme="majorBidi"/>
      <w:i/>
      <w:iCs/>
      <w:color w:val="272727" w:themeColor="text1" w:themeTint="D8"/>
      <w:sz w:val="21"/>
      <w:szCs w:val="21"/>
    </w:rPr>
  </w:style>
  <w:style w:type="paragraph" w:styleId="Legenda">
    <w:name w:val="caption"/>
    <w:basedOn w:val="Normal"/>
    <w:next w:val="Normal"/>
    <w:uiPriority w:val="35"/>
    <w:unhideWhenUsed/>
    <w:qFormat/>
    <w:rsid w:val="00FF5958"/>
    <w:pPr>
      <w:spacing w:after="200" w:line="240" w:lineRule="auto"/>
    </w:pPr>
    <w:rPr>
      <w:b/>
      <w:bCs/>
      <w:color w:val="4F81BD" w:themeColor="accent1"/>
      <w:sz w:val="18"/>
      <w:szCs w:val="18"/>
    </w:rPr>
  </w:style>
  <w:style w:type="paragraph" w:customStyle="1" w:styleId="Author">
    <w:name w:val="Author"/>
    <w:basedOn w:val="Normal"/>
    <w:rsid w:val="00D53CD7"/>
    <w:pPr>
      <w:tabs>
        <w:tab w:val="left" w:pos="720"/>
      </w:tabs>
      <w:spacing w:before="240" w:line="240" w:lineRule="auto"/>
      <w:ind w:firstLine="0"/>
      <w:jc w:val="center"/>
    </w:pPr>
    <w:rPr>
      <w:rFonts w:ascii="Times" w:eastAsia="Times New Roman" w:hAnsi="Times"/>
      <w:b/>
      <w:lang w:val="en-US" w:eastAsia="pt-BR"/>
    </w:rPr>
  </w:style>
  <w:style w:type="paragraph" w:customStyle="1" w:styleId="Address">
    <w:name w:val="Address"/>
    <w:basedOn w:val="Normal"/>
    <w:link w:val="AddressChar"/>
    <w:autoRedefine/>
    <w:rsid w:val="00D53CD7"/>
    <w:pPr>
      <w:tabs>
        <w:tab w:val="left" w:pos="720"/>
      </w:tabs>
      <w:spacing w:before="240" w:line="240" w:lineRule="auto"/>
      <w:ind w:firstLine="0"/>
      <w:jc w:val="center"/>
    </w:pPr>
    <w:rPr>
      <w:rFonts w:ascii="Times" w:eastAsia="Times New Roman" w:hAnsi="Times"/>
      <w:szCs w:val="20"/>
      <w:lang w:eastAsia="pt-BR"/>
    </w:rPr>
  </w:style>
  <w:style w:type="character" w:customStyle="1" w:styleId="AddressChar">
    <w:name w:val="Address Char"/>
    <w:basedOn w:val="Fontepargpadro"/>
    <w:link w:val="Address"/>
    <w:rsid w:val="00D53CD7"/>
    <w:rPr>
      <w:rFonts w:ascii="Times" w:eastAsia="Times New Roman" w:hAnsi="Times" w:cs="Times New Roman"/>
      <w:sz w:val="24"/>
      <w:szCs w:val="20"/>
      <w:lang w:val="pt-BR" w:eastAsia="pt-BR"/>
    </w:rPr>
  </w:style>
  <w:style w:type="paragraph" w:customStyle="1" w:styleId="Email">
    <w:name w:val="Email"/>
    <w:basedOn w:val="Normal"/>
    <w:rsid w:val="00D53CD7"/>
    <w:pPr>
      <w:tabs>
        <w:tab w:val="left" w:pos="720"/>
      </w:tabs>
      <w:spacing w:before="120" w:after="120" w:line="240" w:lineRule="auto"/>
      <w:ind w:firstLine="0"/>
      <w:jc w:val="center"/>
    </w:pPr>
    <w:rPr>
      <w:rFonts w:ascii="Courier New" w:eastAsia="Times New Roman" w:hAnsi="Courier New"/>
      <w:sz w:val="20"/>
      <w:szCs w:val="20"/>
      <w:lang w:val="en-US" w:eastAsia="pt-BR"/>
    </w:rPr>
  </w:style>
  <w:style w:type="paragraph" w:customStyle="1" w:styleId="Abstract">
    <w:name w:val="Abstract"/>
    <w:basedOn w:val="Normal"/>
    <w:rsid w:val="00D53CD7"/>
    <w:pPr>
      <w:tabs>
        <w:tab w:val="left" w:pos="720"/>
      </w:tabs>
      <w:spacing w:before="120" w:after="120" w:line="240" w:lineRule="auto"/>
      <w:ind w:left="454" w:right="454" w:firstLine="0"/>
    </w:pPr>
    <w:rPr>
      <w:rFonts w:ascii="Times" w:eastAsia="Times New Roman" w:hAnsi="Times"/>
      <w:i/>
      <w:lang w:eastAsia="pt-BR"/>
    </w:rPr>
  </w:style>
  <w:style w:type="character" w:styleId="nfase">
    <w:name w:val="Emphasis"/>
    <w:basedOn w:val="Fontepargpadro"/>
    <w:uiPriority w:val="20"/>
    <w:qFormat/>
    <w:rsid w:val="00310475"/>
    <w:rPr>
      <w:i/>
      <w:iCs/>
    </w:rPr>
  </w:style>
  <w:style w:type="paragraph" w:customStyle="1" w:styleId="abstract0">
    <w:name w:val="abstract"/>
    <w:basedOn w:val="Normal"/>
    <w:next w:val="Normal"/>
    <w:rsid w:val="006125B5"/>
    <w:pPr>
      <w:spacing w:before="600" w:after="120" w:line="240" w:lineRule="auto"/>
      <w:ind w:left="567" w:right="567" w:firstLine="0"/>
    </w:pPr>
    <w:rPr>
      <w:rFonts w:ascii="Times" w:eastAsia="Times New Roman" w:hAnsi="Times"/>
      <w:sz w:val="18"/>
      <w:szCs w:val="20"/>
      <w:lang w:val="en-US" w:eastAsia="de-DE"/>
    </w:rPr>
  </w:style>
  <w:style w:type="paragraph" w:styleId="Textodenotadefim">
    <w:name w:val="endnote text"/>
    <w:basedOn w:val="Normal"/>
    <w:link w:val="TextodenotadefimChar"/>
    <w:uiPriority w:val="99"/>
    <w:semiHidden/>
    <w:unhideWhenUsed/>
    <w:rsid w:val="004D58B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4D58BD"/>
    <w:rPr>
      <w:rFonts w:ascii="Times New Roman" w:hAnsi="Times New Roman" w:cs="Times New Roman"/>
      <w:sz w:val="20"/>
      <w:szCs w:val="20"/>
      <w:lang w:val="pt-BR"/>
    </w:rPr>
  </w:style>
  <w:style w:type="character" w:styleId="Refdenotadefim">
    <w:name w:val="endnote reference"/>
    <w:basedOn w:val="Fontepargpadro"/>
    <w:uiPriority w:val="99"/>
    <w:semiHidden/>
    <w:unhideWhenUsed/>
    <w:rsid w:val="004D58BD"/>
    <w:rPr>
      <w:vertAlign w:val="superscript"/>
    </w:rPr>
  </w:style>
  <w:style w:type="character" w:styleId="Meno">
    <w:name w:val="Mention"/>
    <w:basedOn w:val="Fontepargpadro"/>
    <w:uiPriority w:val="99"/>
    <w:semiHidden/>
    <w:unhideWhenUsed/>
    <w:rsid w:val="00DE578A"/>
    <w:rPr>
      <w:color w:val="2B579A"/>
      <w:shd w:val="clear" w:color="auto" w:fill="E6E6E6"/>
    </w:rPr>
  </w:style>
  <w:style w:type="paragraph" w:customStyle="1" w:styleId="1texto">
    <w:name w:val="1 texto"/>
    <w:basedOn w:val="Normal"/>
    <w:rsid w:val="00DC54C9"/>
    <w:pPr>
      <w:ind w:firstLine="1134"/>
    </w:pPr>
    <w:rPr>
      <w:rFonts w:eastAsia="Times New Roman"/>
      <w:lang w:eastAsia="pt-BR"/>
    </w:rPr>
  </w:style>
  <w:style w:type="paragraph" w:customStyle="1" w:styleId="Default">
    <w:name w:val="Default"/>
    <w:rsid w:val="00DC54C9"/>
    <w:pPr>
      <w:widowControl/>
      <w:autoSpaceDE w:val="0"/>
      <w:autoSpaceDN w:val="0"/>
      <w:adjustRightInd w:val="0"/>
      <w:spacing w:after="120" w:line="240" w:lineRule="auto"/>
      <w:ind w:firstLine="737"/>
    </w:pPr>
    <w:rPr>
      <w:rFonts w:ascii="Times New Roman" w:eastAsia="Calibri" w:hAnsi="Times New Roman" w:cs="Times New Roman"/>
      <w:color w:val="000000"/>
      <w:sz w:val="24"/>
      <w:szCs w:val="24"/>
      <w:lang w:val="pt-BR"/>
    </w:rPr>
  </w:style>
  <w:style w:type="paragraph" w:customStyle="1" w:styleId="Normal1">
    <w:name w:val="Normal1"/>
    <w:basedOn w:val="Normal"/>
    <w:link w:val="Normal1Char"/>
    <w:rsid w:val="00DC54C9"/>
    <w:pPr>
      <w:spacing w:before="100" w:beforeAutospacing="1" w:after="100" w:afterAutospacing="1" w:line="240" w:lineRule="auto"/>
      <w:ind w:firstLine="0"/>
      <w:jc w:val="left"/>
    </w:pPr>
    <w:rPr>
      <w:rFonts w:eastAsia="Times New Roman"/>
      <w:lang w:eastAsia="pt-BR"/>
    </w:rPr>
  </w:style>
  <w:style w:type="character" w:customStyle="1" w:styleId="notranslate">
    <w:name w:val="notranslate"/>
    <w:rsid w:val="00DC54C9"/>
  </w:style>
  <w:style w:type="paragraph" w:customStyle="1" w:styleId="lucia">
    <w:name w:val="lucia"/>
    <w:basedOn w:val="Normal1"/>
    <w:link w:val="luciaChar"/>
    <w:qFormat/>
    <w:rsid w:val="00DC54C9"/>
    <w:pPr>
      <w:numPr>
        <w:numId w:val="18"/>
      </w:numPr>
      <w:spacing w:before="0" w:beforeAutospacing="0" w:after="0" w:afterAutospacing="0" w:line="260" w:lineRule="atLeast"/>
    </w:pPr>
    <w:rPr>
      <w:b/>
      <w:sz w:val="22"/>
      <w:szCs w:val="22"/>
    </w:rPr>
  </w:style>
  <w:style w:type="character" w:customStyle="1" w:styleId="Normal1Char">
    <w:name w:val="Normal1 Char"/>
    <w:link w:val="Normal1"/>
    <w:locked/>
    <w:rsid w:val="00DC54C9"/>
    <w:rPr>
      <w:rFonts w:ascii="Times New Roman" w:eastAsia="Times New Roman" w:hAnsi="Times New Roman" w:cs="Times New Roman"/>
      <w:sz w:val="24"/>
      <w:szCs w:val="24"/>
      <w:lang w:val="pt-BR" w:eastAsia="pt-BR"/>
    </w:rPr>
  </w:style>
  <w:style w:type="character" w:customStyle="1" w:styleId="luciaChar">
    <w:name w:val="lucia Char"/>
    <w:link w:val="lucia"/>
    <w:locked/>
    <w:rsid w:val="00DC54C9"/>
    <w:rPr>
      <w:rFonts w:ascii="Times New Roman" w:eastAsia="Times New Roman" w:hAnsi="Times New Roman" w:cs="Times New Roman"/>
      <w:b/>
      <w:lang w:val="pt-BR" w:eastAsia="pt-BR"/>
    </w:rPr>
  </w:style>
  <w:style w:type="character" w:styleId="Refdecomentrio">
    <w:name w:val="annotation reference"/>
    <w:basedOn w:val="Fontepargpadro"/>
    <w:uiPriority w:val="99"/>
    <w:rsid w:val="00DC54C9"/>
    <w:rPr>
      <w:sz w:val="16"/>
    </w:rPr>
  </w:style>
  <w:style w:type="paragraph" w:styleId="Textodecomentrio">
    <w:name w:val="annotation text"/>
    <w:basedOn w:val="Normal"/>
    <w:link w:val="TextodecomentrioChar"/>
    <w:uiPriority w:val="99"/>
    <w:rsid w:val="00DC54C9"/>
    <w:pPr>
      <w:spacing w:line="240" w:lineRule="auto"/>
      <w:ind w:firstLine="0"/>
      <w:jc w:val="left"/>
    </w:pPr>
    <w:rPr>
      <w:rFonts w:eastAsia="Times New Roman"/>
      <w:sz w:val="20"/>
      <w:szCs w:val="20"/>
      <w:lang w:eastAsia="pt-BR"/>
    </w:rPr>
  </w:style>
  <w:style w:type="character" w:customStyle="1" w:styleId="TextodecomentrioChar">
    <w:name w:val="Texto de comentário Char"/>
    <w:basedOn w:val="Fontepargpadro"/>
    <w:link w:val="Textodecomentrio"/>
    <w:uiPriority w:val="99"/>
    <w:rsid w:val="00DC54C9"/>
    <w:rPr>
      <w:rFonts w:ascii="Times New Roman" w:eastAsia="Times New Roman" w:hAnsi="Times New Roman" w:cs="Times New Roman"/>
      <w:sz w:val="20"/>
      <w:szCs w:val="20"/>
      <w:lang w:val="pt-BR" w:eastAsia="pt-BR"/>
    </w:rPr>
  </w:style>
  <w:style w:type="paragraph" w:customStyle="1" w:styleId="titulo">
    <w:name w:val="titulo"/>
    <w:basedOn w:val="Normal"/>
    <w:rsid w:val="00DC54C9"/>
    <w:pPr>
      <w:spacing w:before="100" w:beforeAutospacing="1" w:after="100" w:afterAutospacing="1" w:line="240" w:lineRule="auto"/>
      <w:ind w:firstLine="0"/>
      <w:jc w:val="left"/>
    </w:pPr>
    <w:rPr>
      <w:rFonts w:eastAsia="Times New Roman"/>
      <w:lang w:eastAsia="pt-BR"/>
    </w:rPr>
  </w:style>
  <w:style w:type="paragraph" w:styleId="Reviso">
    <w:name w:val="Revision"/>
    <w:hidden/>
    <w:uiPriority w:val="99"/>
    <w:semiHidden/>
    <w:rsid w:val="00401A6A"/>
    <w:pPr>
      <w:widowControl/>
      <w:spacing w:after="0" w:line="240" w:lineRule="auto"/>
    </w:pPr>
    <w:rPr>
      <w:rFonts w:ascii="Times New Roman" w:hAnsi="Times New Roman" w:cs="Times New Roman"/>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357">
      <w:bodyDiv w:val="1"/>
      <w:marLeft w:val="0"/>
      <w:marRight w:val="0"/>
      <w:marTop w:val="0"/>
      <w:marBottom w:val="0"/>
      <w:divBdr>
        <w:top w:val="none" w:sz="0" w:space="0" w:color="auto"/>
        <w:left w:val="none" w:sz="0" w:space="0" w:color="auto"/>
        <w:bottom w:val="none" w:sz="0" w:space="0" w:color="auto"/>
        <w:right w:val="none" w:sz="0" w:space="0" w:color="auto"/>
      </w:divBdr>
    </w:div>
    <w:div w:id="52047487">
      <w:bodyDiv w:val="1"/>
      <w:marLeft w:val="0"/>
      <w:marRight w:val="0"/>
      <w:marTop w:val="0"/>
      <w:marBottom w:val="0"/>
      <w:divBdr>
        <w:top w:val="none" w:sz="0" w:space="0" w:color="auto"/>
        <w:left w:val="none" w:sz="0" w:space="0" w:color="auto"/>
        <w:bottom w:val="none" w:sz="0" w:space="0" w:color="auto"/>
        <w:right w:val="none" w:sz="0" w:space="0" w:color="auto"/>
      </w:divBdr>
    </w:div>
    <w:div w:id="260535229">
      <w:bodyDiv w:val="1"/>
      <w:marLeft w:val="0"/>
      <w:marRight w:val="0"/>
      <w:marTop w:val="0"/>
      <w:marBottom w:val="0"/>
      <w:divBdr>
        <w:top w:val="none" w:sz="0" w:space="0" w:color="auto"/>
        <w:left w:val="none" w:sz="0" w:space="0" w:color="auto"/>
        <w:bottom w:val="none" w:sz="0" w:space="0" w:color="auto"/>
        <w:right w:val="none" w:sz="0" w:space="0" w:color="auto"/>
      </w:divBdr>
    </w:div>
    <w:div w:id="534201222">
      <w:bodyDiv w:val="1"/>
      <w:marLeft w:val="0"/>
      <w:marRight w:val="0"/>
      <w:marTop w:val="0"/>
      <w:marBottom w:val="0"/>
      <w:divBdr>
        <w:top w:val="none" w:sz="0" w:space="0" w:color="auto"/>
        <w:left w:val="none" w:sz="0" w:space="0" w:color="auto"/>
        <w:bottom w:val="none" w:sz="0" w:space="0" w:color="auto"/>
        <w:right w:val="none" w:sz="0" w:space="0" w:color="auto"/>
      </w:divBdr>
    </w:div>
    <w:div w:id="734742740">
      <w:bodyDiv w:val="1"/>
      <w:marLeft w:val="0"/>
      <w:marRight w:val="0"/>
      <w:marTop w:val="0"/>
      <w:marBottom w:val="0"/>
      <w:divBdr>
        <w:top w:val="none" w:sz="0" w:space="0" w:color="auto"/>
        <w:left w:val="none" w:sz="0" w:space="0" w:color="auto"/>
        <w:bottom w:val="none" w:sz="0" w:space="0" w:color="auto"/>
        <w:right w:val="none" w:sz="0" w:space="0" w:color="auto"/>
      </w:divBdr>
    </w:div>
    <w:div w:id="781531898">
      <w:bodyDiv w:val="1"/>
      <w:marLeft w:val="0"/>
      <w:marRight w:val="0"/>
      <w:marTop w:val="0"/>
      <w:marBottom w:val="0"/>
      <w:divBdr>
        <w:top w:val="none" w:sz="0" w:space="0" w:color="auto"/>
        <w:left w:val="none" w:sz="0" w:space="0" w:color="auto"/>
        <w:bottom w:val="none" w:sz="0" w:space="0" w:color="auto"/>
        <w:right w:val="none" w:sz="0" w:space="0" w:color="auto"/>
      </w:divBdr>
    </w:div>
    <w:div w:id="812213201">
      <w:bodyDiv w:val="1"/>
      <w:marLeft w:val="0"/>
      <w:marRight w:val="0"/>
      <w:marTop w:val="0"/>
      <w:marBottom w:val="0"/>
      <w:divBdr>
        <w:top w:val="none" w:sz="0" w:space="0" w:color="auto"/>
        <w:left w:val="none" w:sz="0" w:space="0" w:color="auto"/>
        <w:bottom w:val="none" w:sz="0" w:space="0" w:color="auto"/>
        <w:right w:val="none" w:sz="0" w:space="0" w:color="auto"/>
      </w:divBdr>
    </w:div>
    <w:div w:id="1221556488">
      <w:bodyDiv w:val="1"/>
      <w:marLeft w:val="0"/>
      <w:marRight w:val="0"/>
      <w:marTop w:val="0"/>
      <w:marBottom w:val="0"/>
      <w:divBdr>
        <w:top w:val="none" w:sz="0" w:space="0" w:color="auto"/>
        <w:left w:val="none" w:sz="0" w:space="0" w:color="auto"/>
        <w:bottom w:val="none" w:sz="0" w:space="0" w:color="auto"/>
        <w:right w:val="none" w:sz="0" w:space="0" w:color="auto"/>
      </w:divBdr>
      <w:divsChild>
        <w:div w:id="581524146">
          <w:marLeft w:val="0"/>
          <w:marRight w:val="0"/>
          <w:marTop w:val="0"/>
          <w:marBottom w:val="0"/>
          <w:divBdr>
            <w:top w:val="none" w:sz="0" w:space="0" w:color="auto"/>
            <w:left w:val="none" w:sz="0" w:space="0" w:color="auto"/>
            <w:bottom w:val="none" w:sz="0" w:space="0" w:color="auto"/>
            <w:right w:val="none" w:sz="0" w:space="0" w:color="auto"/>
          </w:divBdr>
        </w:div>
        <w:div w:id="313997411">
          <w:marLeft w:val="0"/>
          <w:marRight w:val="0"/>
          <w:marTop w:val="0"/>
          <w:marBottom w:val="0"/>
          <w:divBdr>
            <w:top w:val="none" w:sz="0" w:space="0" w:color="auto"/>
            <w:left w:val="none" w:sz="0" w:space="0" w:color="auto"/>
            <w:bottom w:val="none" w:sz="0" w:space="0" w:color="auto"/>
            <w:right w:val="none" w:sz="0" w:space="0" w:color="auto"/>
          </w:divBdr>
        </w:div>
      </w:divsChild>
    </w:div>
    <w:div w:id="1295790855">
      <w:bodyDiv w:val="1"/>
      <w:marLeft w:val="0"/>
      <w:marRight w:val="0"/>
      <w:marTop w:val="0"/>
      <w:marBottom w:val="0"/>
      <w:divBdr>
        <w:top w:val="none" w:sz="0" w:space="0" w:color="auto"/>
        <w:left w:val="none" w:sz="0" w:space="0" w:color="auto"/>
        <w:bottom w:val="none" w:sz="0" w:space="0" w:color="auto"/>
        <w:right w:val="none" w:sz="0" w:space="0" w:color="auto"/>
      </w:divBdr>
    </w:div>
    <w:div w:id="1297104948">
      <w:bodyDiv w:val="1"/>
      <w:marLeft w:val="0"/>
      <w:marRight w:val="0"/>
      <w:marTop w:val="0"/>
      <w:marBottom w:val="0"/>
      <w:divBdr>
        <w:top w:val="none" w:sz="0" w:space="0" w:color="auto"/>
        <w:left w:val="none" w:sz="0" w:space="0" w:color="auto"/>
        <w:bottom w:val="none" w:sz="0" w:space="0" w:color="auto"/>
        <w:right w:val="none" w:sz="0" w:space="0" w:color="auto"/>
      </w:divBdr>
    </w:div>
    <w:div w:id="1414356737">
      <w:bodyDiv w:val="1"/>
      <w:marLeft w:val="0"/>
      <w:marRight w:val="0"/>
      <w:marTop w:val="0"/>
      <w:marBottom w:val="0"/>
      <w:divBdr>
        <w:top w:val="none" w:sz="0" w:space="0" w:color="auto"/>
        <w:left w:val="none" w:sz="0" w:space="0" w:color="auto"/>
        <w:bottom w:val="none" w:sz="0" w:space="0" w:color="auto"/>
        <w:right w:val="none" w:sz="0" w:space="0" w:color="auto"/>
      </w:divBdr>
    </w:div>
    <w:div w:id="1548030017">
      <w:bodyDiv w:val="1"/>
      <w:marLeft w:val="0"/>
      <w:marRight w:val="0"/>
      <w:marTop w:val="0"/>
      <w:marBottom w:val="0"/>
      <w:divBdr>
        <w:top w:val="none" w:sz="0" w:space="0" w:color="auto"/>
        <w:left w:val="none" w:sz="0" w:space="0" w:color="auto"/>
        <w:bottom w:val="none" w:sz="0" w:space="0" w:color="auto"/>
        <w:right w:val="none" w:sz="0" w:space="0" w:color="auto"/>
      </w:divBdr>
    </w:div>
    <w:div w:id="1584875022">
      <w:bodyDiv w:val="1"/>
      <w:marLeft w:val="0"/>
      <w:marRight w:val="0"/>
      <w:marTop w:val="0"/>
      <w:marBottom w:val="0"/>
      <w:divBdr>
        <w:top w:val="none" w:sz="0" w:space="0" w:color="auto"/>
        <w:left w:val="none" w:sz="0" w:space="0" w:color="auto"/>
        <w:bottom w:val="none" w:sz="0" w:space="0" w:color="auto"/>
        <w:right w:val="none" w:sz="0" w:space="0" w:color="auto"/>
      </w:divBdr>
      <w:divsChild>
        <w:div w:id="1459106911">
          <w:marLeft w:val="0"/>
          <w:marRight w:val="0"/>
          <w:marTop w:val="0"/>
          <w:marBottom w:val="0"/>
          <w:divBdr>
            <w:top w:val="none" w:sz="0" w:space="0" w:color="auto"/>
            <w:left w:val="none" w:sz="0" w:space="0" w:color="auto"/>
            <w:bottom w:val="none" w:sz="0" w:space="0" w:color="auto"/>
            <w:right w:val="none" w:sz="0" w:space="0" w:color="auto"/>
          </w:divBdr>
        </w:div>
        <w:div w:id="787704031">
          <w:marLeft w:val="0"/>
          <w:marRight w:val="0"/>
          <w:marTop w:val="0"/>
          <w:marBottom w:val="0"/>
          <w:divBdr>
            <w:top w:val="none" w:sz="0" w:space="0" w:color="auto"/>
            <w:left w:val="none" w:sz="0" w:space="0" w:color="auto"/>
            <w:bottom w:val="none" w:sz="0" w:space="0" w:color="auto"/>
            <w:right w:val="none" w:sz="0" w:space="0" w:color="auto"/>
          </w:divBdr>
        </w:div>
      </w:divsChild>
    </w:div>
    <w:div w:id="1599481338">
      <w:bodyDiv w:val="1"/>
      <w:marLeft w:val="0"/>
      <w:marRight w:val="0"/>
      <w:marTop w:val="0"/>
      <w:marBottom w:val="0"/>
      <w:divBdr>
        <w:top w:val="none" w:sz="0" w:space="0" w:color="auto"/>
        <w:left w:val="none" w:sz="0" w:space="0" w:color="auto"/>
        <w:bottom w:val="none" w:sz="0" w:space="0" w:color="auto"/>
        <w:right w:val="none" w:sz="0" w:space="0" w:color="auto"/>
      </w:divBdr>
    </w:div>
    <w:div w:id="1742634722">
      <w:bodyDiv w:val="1"/>
      <w:marLeft w:val="0"/>
      <w:marRight w:val="0"/>
      <w:marTop w:val="0"/>
      <w:marBottom w:val="0"/>
      <w:divBdr>
        <w:top w:val="none" w:sz="0" w:space="0" w:color="auto"/>
        <w:left w:val="none" w:sz="0" w:space="0" w:color="auto"/>
        <w:bottom w:val="none" w:sz="0" w:space="0" w:color="auto"/>
        <w:right w:val="none" w:sz="0" w:space="0" w:color="auto"/>
      </w:divBdr>
    </w:div>
    <w:div w:id="1904369797">
      <w:bodyDiv w:val="1"/>
      <w:marLeft w:val="0"/>
      <w:marRight w:val="0"/>
      <w:marTop w:val="0"/>
      <w:marBottom w:val="0"/>
      <w:divBdr>
        <w:top w:val="none" w:sz="0" w:space="0" w:color="auto"/>
        <w:left w:val="none" w:sz="0" w:space="0" w:color="auto"/>
        <w:bottom w:val="none" w:sz="0" w:space="0" w:color="auto"/>
        <w:right w:val="none" w:sz="0" w:space="0" w:color="auto"/>
      </w:divBdr>
    </w:div>
    <w:div w:id="1974405009">
      <w:bodyDiv w:val="1"/>
      <w:marLeft w:val="0"/>
      <w:marRight w:val="0"/>
      <w:marTop w:val="0"/>
      <w:marBottom w:val="0"/>
      <w:divBdr>
        <w:top w:val="none" w:sz="0" w:space="0" w:color="auto"/>
        <w:left w:val="none" w:sz="0" w:space="0" w:color="auto"/>
        <w:bottom w:val="none" w:sz="0" w:space="0" w:color="auto"/>
        <w:right w:val="none" w:sz="0" w:space="0" w:color="auto"/>
      </w:divBdr>
    </w:div>
    <w:div w:id="2059277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l.translatoruser.net/bv.aspx?from=en&amp;to=pt&amp;a=https%3A%2F%2Fwww.researchgate.net%2Fpublication%2F200031235_Social_Capital_Its_Origins_and_Applications_in_Modern_Sociology%3Fel%3D1_x_8%26enrichId%3Drgreq-60fd26453e39f43a32f742296128d71d-XXX%26enrichSource%3DY292ZXJQYWdlOzI3NDA5NTE1NztBUzoyODAwODk4Njc2MzY3NDdAMTQ0Mzc5MDAzNjU5NA%3D%3D"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virtual.epm.br/cursos/metanalis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unido.org/doc/5162"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6292</Words>
  <Characters>33980</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2017-06-04T23:00:00Z</dcterms:created>
  <dcterms:modified xsi:type="dcterms:W3CDTF">2017-08-21T21:21:00Z</dcterms:modified>
</cp:coreProperties>
</file>