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EXCELENTÍSSIMO SENHOR DOUTOR JUIZ DE DIREITO DA VARA CÍVEL DA COMARCA DE CIANORTE – ESTADO DO PARANÁ.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&lt;br&gt;&lt;br&gt;&lt;br&gt;&lt;br&gt;&lt;br&gt;&lt;br&gt;&lt;br&gt;&lt;br&gt;&lt;br&gt;&lt;br&gt;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AUTOS Nº 0001110-83.2012.8.16.0069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BANCO CRUZEIRO DO SUL S.A.</w:t>
      </w:r>
      <w:r>
        <w:rPr>
          <w:rFonts w:ascii="Arial" w:cs="Arial" w:eastAsia="Arial" w:hAnsi="Arial"/>
          <w:sz w:val="24"/>
          <w:szCs w:val="24"/>
        </w:rPr>
        <w:t xml:space="preserve">, instituição financeira já devidamente qualificada nos autos do processo em epígrafe, que lhe move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MARIA APARECIDA GOMES</w:t>
      </w:r>
      <w:r>
        <w:rPr>
          <w:rFonts w:ascii="Arial" w:cs="Arial" w:eastAsia="Arial" w:hAnsi="Arial"/>
          <w:sz w:val="24"/>
          <w:szCs w:val="24"/>
        </w:rPr>
        <w:t xml:space="preserve">, igualmente qualificada, vem, com o devido respeito e acatamento, perante Vossa Excelência, por seus procuradores que esta subscrevem, em atenção à intimação disponibilizada no sistema Projudi, manifestar-se nos seguintes termos.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&lt;br&gt;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MANIFESTAÇÃO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&lt;br&gt;</w:t>
      </w:r>
    </w:p>
    <w:p>
      <w:pPr>
        <w:spacing w:after="0" w:before="0" w:line="360"/>
      </w:pPr>
    </w:p>
    <w:p>
      <w:pPr>
        <w:spacing w:after="120" w:before="12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I. DA IMPOSSIBILIDADE DE MANIFESTAÇÃO SUBSTANCIAL – NECESSIDADE DE ESCLARECIMENTO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&lt;br&gt;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Com o devido respeito, a parte Ré foi intimada para se manifestar nos autos, conforme se depreende do movimento processual mais recente. Contudo, a referida intimação foi lançada de forma genérica, sem especificar o ato processual a ser praticado ou o documento sobre o qual a manifestação deveria recair.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Após minuciosa análise dos autos eletrônicos, esta defesa constatou não haver juntada de novos documentos pela parte contrária, laudos periciais, ou qualquer despacho que contivesse uma ordem específica e que justificasse a abertura de prazo para manifestação de mérito.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O comando para “dar andamento ao feito” ou simplesmente para “manifestar-se”, em um processo que tramita desde 2012 e possui vasto volume de documentos, se mostra, com o máximo respeito, excessivamente vago, o que coloca a parte Ré em uma posição de manifesta insegurança jurídica.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Com efeito, a ausência de um objeto claro na intimação impede o exercício pleno do contraditório e da ampla defesa, garantias constitucionais insculpidas no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art. 5º, inciso LV, da Constituição Federal</w:t>
      </w:r>
      <w:r>
        <w:rPr>
          <w:rFonts w:ascii="Arial" w:cs="Arial" w:eastAsia="Arial" w:hAnsi="Arial"/>
          <w:sz w:val="24"/>
          <w:szCs w:val="24"/>
        </w:rPr>
        <w:t xml:space="preserve">. Da mesma forma, o Código de Processo Civil, em seus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artigos 9º e 10</w:t>
      </w:r>
      <w:r>
        <w:rPr>
          <w:rFonts w:ascii="Arial" w:cs="Arial" w:eastAsia="Arial" w:hAnsi="Arial"/>
          <w:sz w:val="24"/>
          <w:szCs w:val="24"/>
        </w:rPr>
        <w:t xml:space="preserve">, veda a prolação de decisões sem que as partes sejam previamente ouvidas ou com base em fundamento sobre o qual não se tenha dado oportunidade de manifestação, o que pressupõe, por lógica, uma intimação clara e precisa.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Manifestar-se genericamente, sem um ponto de partida definido, seria inócuo e atentaria contra a própria celeridade e economia processual. Para que a parte possa colaborar efetivamente com o andamento do processo, conforme preconiza 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art. 6º do CPC</w:t>
      </w:r>
      <w:r>
        <w:rPr>
          <w:rFonts w:ascii="Arial" w:cs="Arial" w:eastAsia="Arial" w:hAnsi="Arial"/>
          <w:sz w:val="24"/>
          <w:szCs w:val="24"/>
        </w:rPr>
        <w:t xml:space="preserve">, é imperativo que saiba exatamente o que o Douto Juízo espera de sua manifestação.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Dessa forma, afigura-se indispensável que Vossa Excelência se digne a esclarecer o objeto da intimação, a fim de viabilizar o adequado cumprimento do ato processual e evitar futuro cerceamento de defesa.</w:t>
      </w:r>
    </w:p>
    <w:p>
      <w:pPr>
        <w:spacing w:after="0" w:before="0" w:line="360"/>
      </w:pPr>
    </w:p>
    <w:p>
      <w:pPr>
        <w:spacing w:after="120" w:before="12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II. DO PEDIDO DE RESTITUIÇÃO INTEGRAL DO PRAZO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&lt;br&gt;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Como consequência direta da necessária complementação do ato de comunicação processual, requer-se a Vossa Excelência 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restituição integral do prazo</w:t>
      </w:r>
      <w:r>
        <w:rPr>
          <w:rFonts w:ascii="Arial" w:cs="Arial" w:eastAsia="Arial" w:hAnsi="Arial"/>
          <w:sz w:val="24"/>
          <w:szCs w:val="24"/>
        </w:rPr>
        <w:t xml:space="preserve"> para manifestação.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Uma vez que a intimação, da forma como foi lançada, não se revestiu da clareza necessária para o seu cumprimento, o prazo para a prática do ato não pode ser considerado como iniciado validamente.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Assim, para que não haja qualquer prejuízo à defesa e em observância ao princípio do devido processo legal, pugna-se que, após os devidos esclarecimentos sobre o objeto da intimação, seja concedido novo e integral prazo para que esta parte possa se manifestar de forma completa e fundamentada.</w:t>
      </w:r>
    </w:p>
    <w:p>
      <w:pPr>
        <w:spacing w:after="0" w:before="0" w:line="360"/>
      </w:pPr>
    </w:p>
    <w:p>
      <w:pPr>
        <w:spacing w:after="120" w:before="12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III. DOS PEDIDOS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&lt;br&gt;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Ante o exposto, requer-se respeitosamente a Vossa Excelência: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a) 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acolhimento da presente manifestação</w:t>
      </w:r>
      <w:r>
        <w:rPr>
          <w:rFonts w:ascii="Arial" w:cs="Arial" w:eastAsia="Arial" w:hAnsi="Arial"/>
          <w:sz w:val="24"/>
          <w:szCs w:val="24"/>
        </w:rPr>
        <w:t xml:space="preserve"> para que seja determinado o esclarecimento do ato processual a ser cumprido, indicando-se sobre qual documento, fato ou requerimento a parte Ré deve se manifestar;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b) Subsidiariamente, 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restituição integral do prazo processual</w:t>
      </w:r>
      <w:r>
        <w:rPr>
          <w:rFonts w:ascii="Arial" w:cs="Arial" w:eastAsia="Arial" w:hAnsi="Arial"/>
          <w:sz w:val="24"/>
          <w:szCs w:val="24"/>
        </w:rPr>
        <w:t xml:space="preserve"> para manifestação, a contar da data da nova intimação, já com os devidos esclarecimentos;</w:t>
      </w:r>
    </w:p>
    <w:p>
      <w:pPr>
        <w:spacing w:after="0" w:before="0" w:line="360"/>
      </w:pPr>
    </w:p>
    <w:p>
      <w:pPr>
        <w:spacing w:after="0" w:before="0" w:line="360"/>
        <w:jc w:val="center"/>
      </w:pPr>
      <w:r>
        <w:rPr>
          <w:rFonts w:ascii="Arial" w:cs="Arial" w:eastAsia="Arial" w:hAnsi="Arial"/>
          <w:sz w:val="20"/>
          <w:szCs w:val="20"/>
        </w:rPr>
        <w:t xml:space="preserve">C) POR FIM, REITERA O PEDIDO PARA QUE TODAS AS FUTURAS PUBLICAÇÕES E INTIMAÇÕES REFERENTES AO PRESENTE FEITO SEJAM REALIZADAS, EXCLUSIVAMENTE, EM NOME DOS ADVOGADOS **ADEMIR OLEGÁRIO MARQUES (OAB/PR 95.461)** E **PEDRO EDUARDO CORTEZ GAMEIRO (OAB/PR 73.853)**, SOB PENA DE NULIDADE.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&lt;br&gt;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&amp;nbsp;&amp;nbsp;&amp;nbsp;&amp;nbsp;&amp;nbsp;&amp;nbsp;&amp;nbsp;&amp;nbsp;&amp;nbsp;&amp;nbsp;&amp;nbsp;&amp;nbsp;&amp;nbsp;&amp;nbsp;&amp;nbsp;&amp;nbsp;&amp;nbsp;&amp;nbsp;&amp;nbsp;&amp;nbsp;Termos em que,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&amp;nbsp;&amp;nbsp;&amp;nbsp;&amp;nbsp;&amp;nbsp;&amp;nbsp;&amp;nbsp;&amp;nbsp;&amp;nbsp;&amp;nbsp;&amp;nbsp;&amp;nbsp;&amp;nbsp;&amp;nbsp;&amp;nbsp;&amp;nbsp;&amp;nbsp;&amp;nbsp;&amp;nbsp;&amp;nbsp;Pede deferimento.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&lt;br&gt;</w:t>
      </w:r>
    </w:p>
    <w:p>
      <w:pPr>
        <w:spacing w:after="0" w:before="0" w:line="360"/>
      </w:pPr>
    </w:p>
    <w:p>
      <w:pPr>
        <w:spacing w:after="120" w:before="240" w:line="36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&amp;nbsp;&amp;nbsp;&amp;nbsp;&amp;nbsp;&amp;nbsp;&amp;nbsp;&amp;nbsp;&amp;nbsp;&amp;nbsp;&amp;nbsp;&amp;nbsp;&amp;nbsp;&amp;nbsp;&amp;nbsp;&amp;nbsp;&amp;nbsp;&amp;nbsp;&amp;nbsp;&amp;nbsp;&amp;nbsp;*Cianorte, datado e assinado eletronicamente.*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&lt;br&gt;&lt;br&gt;&lt;br&gt;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&lt;center&gt;</w:t>
      </w: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&lt;font face="Brush Script MT" size="7"&gt;&lt;i&gt;Ademir Olegário Marques&lt;/i&gt;&lt;/font&gt;&lt;br&gt;</w:t>
      </w: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&lt;font face="Arial" size="2"&gt;ADVOGADO&lt;br&gt;</w:t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sz w:val="20"/>
          <w:szCs w:val="20"/>
        </w:rPr>
        <w:t xml:space="preserve">OAB/PR 95.461&lt;/FONT&gt;</w:t>
      </w: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&lt;/center&gt;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&lt;br&gt;&lt;br&gt;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&lt;center&gt;</w:t>
      </w: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&lt;font face="Brush Script MT" size="7"&gt;&lt;i&gt;Pedro Eduardo Cortez Gameiro&lt;/i&gt;&lt;/font&gt;&lt;br&gt;</w:t>
      </w: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&lt;font face="Arial" size="2"&gt;ADVOGADO&lt;br&gt;</w:t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sz w:val="20"/>
          <w:szCs w:val="20"/>
        </w:rPr>
        <w:t xml:space="preserve">OAB/PR 73.853&lt;/FONT&gt;</w:t>
      </w: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&lt;/center&gt;</w:t>
      </w:r>
    </w:p>
    <w:sectPr>
      <w:pgSz w:w="11905" w:h="16837" w:orient="portrait"/>
      <w:pgMar w:top="1700" w:right="1133" w:bottom="1133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>
      <w:pPr>
        <w:spacing w:after="0" w:before="0" w:line="360" w:lineRule="auto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2026-05-25T20:39:16.162Z</dcterms:created>
  <dcterms:modified xsi:type="dcterms:W3CDTF">2026-05-25T20:39:16.162Z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