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DA05F" w14:textId="606124BC" w:rsidR="0077105F" w:rsidRPr="00703A16" w:rsidRDefault="00000000">
      <w:pPr>
        <w:pStyle w:val="Ttulo"/>
        <w:jc w:val="center"/>
      </w:pPr>
      <w:r>
        <w:t>Revisões das Landing Pages</w:t>
      </w:r>
      <w:r>
        <w:br/>
        <w:t>Ê-Bot Clinical</w:t>
      </w:r>
    </w:p>
    <w:p w14:paraId="626E1DEC" w14:textId="77777777" w:rsidR="0077105F" w:rsidRDefault="00000000">
      <w:pPr>
        <w:jc w:val="center"/>
      </w:pPr>
      <w:r>
        <w:rPr>
          <w:i/>
          <w:sz w:val="22"/>
        </w:rPr>
        <w:t>Documento organizado para execução das alterações de conteúdo, UX e posicionamento.</w:t>
      </w:r>
    </w:p>
    <w:p w14:paraId="357ED687" w14:textId="77777777" w:rsidR="0077105F" w:rsidRDefault="00000000">
      <w:pPr>
        <w:pStyle w:val="Ttulo1"/>
      </w:pPr>
      <w:r>
        <w:t>1. Diretrizes gerais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807"/>
        <w:gridCol w:w="2994"/>
      </w:tblGrid>
      <w:tr w:rsidR="0077105F" w14:paraId="06412AD4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5DF8D32E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2DCA7942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4B9AA1E2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27ABEBB7" w14:textId="77777777">
        <w:trPr>
          <w:jc w:val="center"/>
        </w:trPr>
        <w:tc>
          <w:tcPr>
            <w:tcW w:w="3456" w:type="dxa"/>
            <w:vAlign w:val="center"/>
          </w:tcPr>
          <w:p w14:paraId="0D14C4AF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Marca / Meta</w:t>
            </w:r>
          </w:p>
        </w:tc>
        <w:tc>
          <w:tcPr>
            <w:tcW w:w="3456" w:type="dxa"/>
            <w:vAlign w:val="center"/>
          </w:tcPr>
          <w:p w14:paraId="70CA33DB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 “TechProvider Meta” em todas as páginas e aplicar o selo correspondente.</w:t>
            </w:r>
          </w:p>
        </w:tc>
        <w:tc>
          <w:tcPr>
            <w:tcW w:w="3456" w:type="dxa"/>
            <w:vAlign w:val="center"/>
          </w:tcPr>
          <w:p w14:paraId="183440F0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Manter a nomenclatura consistente nas LPs.</w:t>
            </w:r>
          </w:p>
        </w:tc>
      </w:tr>
      <w:tr w:rsidR="0077105F" w14:paraId="262510A8" w14:textId="77777777">
        <w:trPr>
          <w:jc w:val="center"/>
        </w:trPr>
        <w:tc>
          <w:tcPr>
            <w:tcW w:w="3456" w:type="dxa"/>
            <w:vAlign w:val="center"/>
          </w:tcPr>
          <w:p w14:paraId="097E8B9F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Rodapé</w:t>
            </w:r>
          </w:p>
        </w:tc>
        <w:tc>
          <w:tcPr>
            <w:tcW w:w="3456" w:type="dxa"/>
            <w:vAlign w:val="center"/>
          </w:tcPr>
          <w:p w14:paraId="56BF18D2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certificações e atestados de conformidade ISO.</w:t>
            </w:r>
          </w:p>
        </w:tc>
        <w:tc>
          <w:tcPr>
            <w:tcW w:w="3456" w:type="dxa"/>
            <w:vAlign w:val="center"/>
          </w:tcPr>
          <w:p w14:paraId="7C2803C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Validar previamente quais certificações/atestados podem ser exibidos.</w:t>
            </w:r>
          </w:p>
        </w:tc>
      </w:tr>
      <w:tr w:rsidR="0077105F" w14:paraId="72A3AAB5" w14:textId="77777777">
        <w:trPr>
          <w:jc w:val="center"/>
        </w:trPr>
        <w:tc>
          <w:tcPr>
            <w:tcW w:w="3456" w:type="dxa"/>
            <w:vAlign w:val="center"/>
          </w:tcPr>
          <w:p w14:paraId="76FCB526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Tecnologia</w:t>
            </w:r>
          </w:p>
        </w:tc>
        <w:tc>
          <w:tcPr>
            <w:tcW w:w="3456" w:type="dxa"/>
            <w:vAlign w:val="center"/>
          </w:tcPr>
          <w:p w14:paraId="57BE74E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Destacar tecnologia própria.</w:t>
            </w:r>
          </w:p>
        </w:tc>
        <w:tc>
          <w:tcPr>
            <w:tcW w:w="3456" w:type="dxa"/>
            <w:vAlign w:val="center"/>
          </w:tcPr>
          <w:p w14:paraId="4096C22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Inserir como elemento de confiança/institucional.</w:t>
            </w:r>
          </w:p>
        </w:tc>
      </w:tr>
      <w:tr w:rsidR="0077105F" w14:paraId="46351131" w14:textId="77777777">
        <w:trPr>
          <w:jc w:val="center"/>
        </w:trPr>
        <w:tc>
          <w:tcPr>
            <w:tcW w:w="3456" w:type="dxa"/>
            <w:vAlign w:val="center"/>
          </w:tcPr>
          <w:p w14:paraId="0BD8DFB6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Institucional</w:t>
            </w:r>
          </w:p>
        </w:tc>
        <w:tc>
          <w:tcPr>
            <w:tcW w:w="3456" w:type="dxa"/>
            <w:vAlign w:val="center"/>
          </w:tcPr>
          <w:p w14:paraId="1A0B09A2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seção “Quem somos”.</w:t>
            </w:r>
          </w:p>
        </w:tc>
        <w:tc>
          <w:tcPr>
            <w:tcW w:w="3456" w:type="dxa"/>
            <w:vAlign w:val="center"/>
          </w:tcPr>
          <w:p w14:paraId="347D4E6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Aplicar nas LPs onde ainda não existir.</w:t>
            </w:r>
          </w:p>
        </w:tc>
      </w:tr>
      <w:tr w:rsidR="0077105F" w14:paraId="2736ADEA" w14:textId="77777777">
        <w:trPr>
          <w:jc w:val="center"/>
        </w:trPr>
        <w:tc>
          <w:tcPr>
            <w:tcW w:w="3456" w:type="dxa"/>
            <w:vAlign w:val="center"/>
          </w:tcPr>
          <w:p w14:paraId="7CE16DD9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Canais</w:t>
            </w:r>
          </w:p>
        </w:tc>
        <w:tc>
          <w:tcPr>
            <w:tcW w:w="3456" w:type="dxa"/>
            <w:vAlign w:val="center"/>
          </w:tcPr>
          <w:p w14:paraId="6F4010FF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 o termo “Omnichannel”.</w:t>
            </w:r>
          </w:p>
        </w:tc>
        <w:tc>
          <w:tcPr>
            <w:tcW w:w="3456" w:type="dxa"/>
            <w:vAlign w:val="center"/>
          </w:tcPr>
          <w:p w14:paraId="07D8E786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Padronizar a nomenclatura nas páginas.</w:t>
            </w:r>
          </w:p>
        </w:tc>
      </w:tr>
      <w:tr w:rsidR="0077105F" w14:paraId="0F19A666" w14:textId="77777777">
        <w:trPr>
          <w:jc w:val="center"/>
        </w:trPr>
        <w:tc>
          <w:tcPr>
            <w:tcW w:w="3456" w:type="dxa"/>
            <w:vAlign w:val="center"/>
          </w:tcPr>
          <w:p w14:paraId="77BAA041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Cookies</w:t>
            </w:r>
          </w:p>
        </w:tc>
        <w:tc>
          <w:tcPr>
            <w:tcW w:w="3456" w:type="dxa"/>
            <w:vAlign w:val="center"/>
          </w:tcPr>
          <w:p w14:paraId="4DA2CAEF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aceite de cookies na página.</w:t>
            </w:r>
          </w:p>
        </w:tc>
        <w:tc>
          <w:tcPr>
            <w:tcW w:w="3456" w:type="dxa"/>
            <w:vAlign w:val="center"/>
          </w:tcPr>
          <w:p w14:paraId="79500D42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Implementar banner/componente de consentimento.</w:t>
            </w:r>
          </w:p>
        </w:tc>
      </w:tr>
      <w:tr w:rsidR="0077105F" w14:paraId="051B3E0C" w14:textId="77777777">
        <w:trPr>
          <w:jc w:val="center"/>
        </w:trPr>
        <w:tc>
          <w:tcPr>
            <w:tcW w:w="3456" w:type="dxa"/>
            <w:vAlign w:val="center"/>
          </w:tcPr>
          <w:p w14:paraId="66114FA0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Loading</w:t>
            </w:r>
          </w:p>
        </w:tc>
        <w:tc>
          <w:tcPr>
            <w:tcW w:w="3456" w:type="dxa"/>
            <w:vAlign w:val="center"/>
          </w:tcPr>
          <w:p w14:paraId="41288C49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“Carregando experiência Ê-Sistemas” em todas as LPs.</w:t>
            </w:r>
          </w:p>
        </w:tc>
        <w:tc>
          <w:tcPr>
            <w:tcW w:w="3456" w:type="dxa"/>
            <w:vAlign w:val="center"/>
          </w:tcPr>
          <w:p w14:paraId="4B9A9A38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Padronizar a experiência de carregamento.</w:t>
            </w:r>
          </w:p>
        </w:tc>
      </w:tr>
    </w:tbl>
    <w:p w14:paraId="012814D3" w14:textId="77777777" w:rsidR="0077105F" w:rsidRDefault="0077105F"/>
    <w:p w14:paraId="79B39A8C" w14:textId="77777777" w:rsidR="0077105F" w:rsidRDefault="00000000">
      <w:pPr>
        <w:pStyle w:val="Ttulo1"/>
      </w:pPr>
      <w:r>
        <w:t>2. Ê-Bot Clinical</w:t>
      </w:r>
    </w:p>
    <w:p w14:paraId="7A3CDA07" w14:textId="77777777" w:rsidR="0077105F" w:rsidRDefault="00000000">
      <w:r>
        <w:t>Objetivo: tornar a comunicação mais pessoal, ampliar o posicionamento para unidades públicas de saúde e reforçar automação, experiência do paciente e integrações do ecossistema.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2795"/>
        <w:gridCol w:w="2918"/>
      </w:tblGrid>
      <w:tr w:rsidR="0077105F" w14:paraId="7358925A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0B853CF3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117FFA3E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75AFC655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43EA882B" w14:textId="77777777">
        <w:trPr>
          <w:jc w:val="center"/>
        </w:trPr>
        <w:tc>
          <w:tcPr>
            <w:tcW w:w="3456" w:type="dxa"/>
            <w:vAlign w:val="center"/>
          </w:tcPr>
          <w:p w14:paraId="27F3810E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Hero / chamada</w:t>
            </w:r>
          </w:p>
        </w:tc>
        <w:tc>
          <w:tcPr>
            <w:tcW w:w="3456" w:type="dxa"/>
            <w:vAlign w:val="center"/>
          </w:tcPr>
          <w:p w14:paraId="43AAC16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Reescrever a chamada para ficar mais pessoal e menos focada em “clínicas”.</w:t>
            </w:r>
          </w:p>
        </w:tc>
        <w:tc>
          <w:tcPr>
            <w:tcW w:w="3456" w:type="dxa"/>
            <w:vAlign w:val="center"/>
          </w:tcPr>
          <w:p w14:paraId="08C9E1D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 comunicação deve também abranger o setor público.</w:t>
            </w:r>
          </w:p>
        </w:tc>
      </w:tr>
      <w:tr w:rsidR="0077105F" w14:paraId="2CD9486D" w14:textId="77777777">
        <w:trPr>
          <w:jc w:val="center"/>
        </w:trPr>
        <w:tc>
          <w:tcPr>
            <w:tcW w:w="3456" w:type="dxa"/>
            <w:vAlign w:val="center"/>
          </w:tcPr>
          <w:p w14:paraId="1776ABE5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Terminologia</w:t>
            </w:r>
          </w:p>
        </w:tc>
        <w:tc>
          <w:tcPr>
            <w:tcW w:w="3456" w:type="dxa"/>
            <w:vAlign w:val="center"/>
          </w:tcPr>
          <w:p w14:paraId="3EAD349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Substituir “Clínicas públicas” por “Unidades públicas de saúde”.</w:t>
            </w:r>
          </w:p>
        </w:tc>
        <w:tc>
          <w:tcPr>
            <w:tcW w:w="3456" w:type="dxa"/>
            <w:vAlign w:val="center"/>
          </w:tcPr>
          <w:p w14:paraId="15C7CB9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Revisar todas as ocorrências no site.</w:t>
            </w:r>
          </w:p>
        </w:tc>
      </w:tr>
      <w:tr w:rsidR="0077105F" w14:paraId="6BDF16DA" w14:textId="77777777">
        <w:trPr>
          <w:jc w:val="center"/>
        </w:trPr>
        <w:tc>
          <w:tcPr>
            <w:tcW w:w="3456" w:type="dxa"/>
            <w:vAlign w:val="center"/>
          </w:tcPr>
          <w:p w14:paraId="26BC53C4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Badge 24/7</w:t>
            </w:r>
          </w:p>
        </w:tc>
        <w:tc>
          <w:tcPr>
            <w:tcW w:w="3456" w:type="dxa"/>
            <w:vAlign w:val="center"/>
          </w:tcPr>
          <w:p w14:paraId="21E65BB3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Alterar “24/7 respostas ao paciente”.</w:t>
            </w:r>
          </w:p>
        </w:tc>
        <w:tc>
          <w:tcPr>
            <w:tcW w:w="3456" w:type="dxa"/>
            <w:vAlign w:val="center"/>
          </w:tcPr>
          <w:p w14:paraId="1D589F2C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Usar: “24/7 respondendo seu paciente”.</w:t>
            </w:r>
          </w:p>
        </w:tc>
      </w:tr>
      <w:tr w:rsidR="0077105F" w14:paraId="4CEBA424" w14:textId="77777777">
        <w:trPr>
          <w:jc w:val="center"/>
        </w:trPr>
        <w:tc>
          <w:tcPr>
            <w:tcW w:w="3456" w:type="dxa"/>
            <w:vAlign w:val="center"/>
          </w:tcPr>
          <w:p w14:paraId="687C880D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Animação</w:t>
            </w:r>
          </w:p>
        </w:tc>
        <w:tc>
          <w:tcPr>
            <w:tcW w:w="3456" w:type="dxa"/>
            <w:vAlign w:val="center"/>
          </w:tcPr>
          <w:p w14:paraId="0C7C596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Remover o mouse da animação.</w:t>
            </w:r>
          </w:p>
        </w:tc>
        <w:tc>
          <w:tcPr>
            <w:tcW w:w="3456" w:type="dxa"/>
            <w:vAlign w:val="center"/>
          </w:tcPr>
          <w:p w14:paraId="197F8A5C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:rsidR="0077105F" w14:paraId="695A764C" w14:textId="77777777">
        <w:trPr>
          <w:jc w:val="center"/>
        </w:trPr>
        <w:tc>
          <w:tcPr>
            <w:tcW w:w="3456" w:type="dxa"/>
            <w:vAlign w:val="center"/>
          </w:tcPr>
          <w:p w14:paraId="0704E62D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Acompanha depois</w:t>
            </w:r>
          </w:p>
        </w:tc>
        <w:tc>
          <w:tcPr>
            <w:tcW w:w="3456" w:type="dxa"/>
            <w:vAlign w:val="center"/>
          </w:tcPr>
          <w:p w14:paraId="61FF11C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Ajustar a chamada e destacar lembretes.</w:t>
            </w:r>
          </w:p>
        </w:tc>
        <w:tc>
          <w:tcPr>
            <w:tcW w:w="3456" w:type="dxa"/>
            <w:vAlign w:val="center"/>
          </w:tcPr>
          <w:p w14:paraId="115AF44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Reforçar acompanhamento pós-atendimento.</w:t>
            </w:r>
          </w:p>
        </w:tc>
      </w:tr>
      <w:tr w:rsidR="0077105F" w14:paraId="5DA898EB" w14:textId="77777777">
        <w:trPr>
          <w:jc w:val="center"/>
        </w:trPr>
        <w:tc>
          <w:tcPr>
            <w:tcW w:w="3456" w:type="dxa"/>
            <w:vAlign w:val="center"/>
          </w:tcPr>
          <w:p w14:paraId="4E794362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Novo bloco</w:t>
            </w:r>
          </w:p>
        </w:tc>
        <w:tc>
          <w:tcPr>
            <w:tcW w:w="3456" w:type="dxa"/>
            <w:vAlign w:val="center"/>
          </w:tcPr>
          <w:p w14:paraId="1D1AF785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Criar “Organize seus encaixes” após “Acompanha depois”.</w:t>
            </w:r>
          </w:p>
        </w:tc>
        <w:tc>
          <w:tcPr>
            <w:tcW w:w="3456" w:type="dxa"/>
            <w:vAlign w:val="center"/>
          </w:tcPr>
          <w:p w14:paraId="2E9678E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Relacionar ao fluxo de encaixes e ocupação de agenda.</w:t>
            </w:r>
          </w:p>
        </w:tc>
      </w:tr>
    </w:tbl>
    <w:p w14:paraId="27FF6443" w14:textId="77777777" w:rsidR="0077105F" w:rsidRDefault="0077105F"/>
    <w:p w14:paraId="0BB61F9B" w14:textId="77777777" w:rsidR="0077105F" w:rsidRDefault="00000000">
      <w:pPr>
        <w:pStyle w:val="Ttulo2"/>
      </w:pPr>
      <w:r>
        <w:t>2.1 Automação e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873"/>
        <w:gridCol w:w="2822"/>
      </w:tblGrid>
      <w:tr w:rsidR="0077105F" w14:paraId="6F5EBD38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64E738CD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157AF2DB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28C381FE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4A8F4F72" w14:textId="77777777">
        <w:trPr>
          <w:jc w:val="center"/>
        </w:trPr>
        <w:tc>
          <w:tcPr>
            <w:tcW w:w="3456" w:type="dxa"/>
            <w:vAlign w:val="center"/>
          </w:tcPr>
          <w:p w14:paraId="208E0648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Texto de automação</w:t>
            </w:r>
          </w:p>
        </w:tc>
        <w:tc>
          <w:tcPr>
            <w:tcW w:w="3456" w:type="dxa"/>
            <w:vAlign w:val="center"/>
          </w:tcPr>
          <w:p w14:paraId="0393B23B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 xml:space="preserve">Ajustar a frase “Esse fluxo é </w:t>
            </w:r>
            <w:r>
              <w:rPr>
                <w:sz w:val="18"/>
              </w:rPr>
              <w:lastRenderedPageBreak/>
              <w:t>montado no painel, sem depender de TI”.</w:t>
            </w:r>
          </w:p>
        </w:tc>
        <w:tc>
          <w:tcPr>
            <w:tcW w:w="3456" w:type="dxa"/>
            <w:vAlign w:val="center"/>
          </w:tcPr>
          <w:p w14:paraId="54292C2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 xml:space="preserve">Texto-base: “Automatize o </w:t>
            </w:r>
            <w:r>
              <w:rPr>
                <w:sz w:val="18"/>
              </w:rPr>
              <w:lastRenderedPageBreak/>
              <w:t>atendimento e personalize a experiência do seu paciente com IA.”</w:t>
            </w:r>
          </w:p>
        </w:tc>
      </w:tr>
      <w:tr w:rsidR="0077105F" w14:paraId="13015888" w14:textId="77777777">
        <w:trPr>
          <w:jc w:val="center"/>
        </w:trPr>
        <w:tc>
          <w:tcPr>
            <w:tcW w:w="3456" w:type="dxa"/>
            <w:vAlign w:val="center"/>
          </w:tcPr>
          <w:p w14:paraId="76E7B79B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lastRenderedPageBreak/>
              <w:t>Texto de automação</w:t>
            </w:r>
          </w:p>
        </w:tc>
        <w:tc>
          <w:tcPr>
            <w:tcW w:w="3456" w:type="dxa"/>
            <w:vAlign w:val="center"/>
          </w:tcPr>
          <w:p w14:paraId="327BA46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Reforçar autonomia na criação das automações.</w:t>
            </w:r>
          </w:p>
        </w:tc>
        <w:tc>
          <w:tcPr>
            <w:tcW w:w="3456" w:type="dxa"/>
            <w:vAlign w:val="center"/>
          </w:tcPr>
          <w:p w14:paraId="4C5FD1D3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“Crie automações inteligentes pelo próprio Ê-Bot Clinical, sem depender da equipe de TI. Defina gatilhos, regras, consultas na agenda e respostas automáticas para que a IA conduza cada atendimento de forma personalizada, 24 horas por dia.”</w:t>
            </w:r>
          </w:p>
        </w:tc>
      </w:tr>
      <w:tr w:rsidR="0077105F" w14:paraId="785C51CD" w14:textId="77777777">
        <w:trPr>
          <w:jc w:val="center"/>
        </w:trPr>
        <w:tc>
          <w:tcPr>
            <w:tcW w:w="3456" w:type="dxa"/>
            <w:vAlign w:val="center"/>
          </w:tcPr>
          <w:p w14:paraId="35AE1AD2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Benefícios</w:t>
            </w:r>
          </w:p>
        </w:tc>
        <w:tc>
          <w:tcPr>
            <w:tcW w:w="3456" w:type="dxa"/>
            <w:vAlign w:val="center"/>
          </w:tcPr>
          <w:p w14:paraId="7347B3B7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Rever os números de benefícios comprovados.</w:t>
            </w:r>
          </w:p>
        </w:tc>
        <w:tc>
          <w:tcPr>
            <w:tcW w:w="3456" w:type="dxa"/>
            <w:vAlign w:val="center"/>
          </w:tcPr>
          <w:p w14:paraId="20C673FC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Validar antes de publicar.</w:t>
            </w:r>
          </w:p>
        </w:tc>
      </w:tr>
      <w:tr w:rsidR="0077105F" w14:paraId="06C248CC" w14:textId="77777777">
        <w:trPr>
          <w:jc w:val="center"/>
        </w:trPr>
        <w:tc>
          <w:tcPr>
            <w:tcW w:w="3456" w:type="dxa"/>
            <w:vAlign w:val="center"/>
          </w:tcPr>
          <w:p w14:paraId="08BB1BB7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Ecossistema Clinical</w:t>
            </w:r>
          </w:p>
        </w:tc>
        <w:tc>
          <w:tcPr>
            <w:tcW w:w="3456" w:type="dxa"/>
            <w:vAlign w:val="center"/>
          </w:tcPr>
          <w:p w14:paraId="0D22E0E0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Remover “Painel de gestão”.</w:t>
            </w:r>
          </w:p>
        </w:tc>
        <w:tc>
          <w:tcPr>
            <w:tcW w:w="3456" w:type="dxa"/>
            <w:vAlign w:val="center"/>
          </w:tcPr>
          <w:p w14:paraId="0E1996F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:rsidR="0077105F" w14:paraId="546F5122" w14:textId="77777777">
        <w:trPr>
          <w:jc w:val="center"/>
        </w:trPr>
        <w:tc>
          <w:tcPr>
            <w:tcW w:w="3456" w:type="dxa"/>
            <w:vAlign w:val="center"/>
          </w:tcPr>
          <w:p w14:paraId="666F6843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Confirmações</w:t>
            </w:r>
          </w:p>
        </w:tc>
        <w:tc>
          <w:tcPr>
            <w:tcW w:w="3456" w:type="dxa"/>
            <w:vAlign w:val="center"/>
          </w:tcPr>
          <w:p w14:paraId="5AFFCE58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Trocar “Lembrete antifalta”.</w:t>
            </w:r>
          </w:p>
        </w:tc>
        <w:tc>
          <w:tcPr>
            <w:tcW w:w="3456" w:type="dxa"/>
            <w:vAlign w:val="center"/>
          </w:tcPr>
          <w:p w14:paraId="229BF76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Usar: “Confirmação inteligente”.</w:t>
            </w:r>
          </w:p>
        </w:tc>
      </w:tr>
      <w:tr w:rsidR="0077105F" w14:paraId="238C7F2C" w14:textId="77777777">
        <w:trPr>
          <w:jc w:val="center"/>
        </w:trPr>
        <w:tc>
          <w:tcPr>
            <w:tcW w:w="3456" w:type="dxa"/>
            <w:vAlign w:val="center"/>
          </w:tcPr>
          <w:p w14:paraId="4D8864F6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Receitas e documentos</w:t>
            </w:r>
          </w:p>
        </w:tc>
        <w:tc>
          <w:tcPr>
            <w:tcW w:w="3456" w:type="dxa"/>
            <w:vAlign w:val="center"/>
          </w:tcPr>
          <w:p w14:paraId="04960285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Atualizar posicionamento.</w:t>
            </w:r>
          </w:p>
        </w:tc>
        <w:tc>
          <w:tcPr>
            <w:tcW w:w="3456" w:type="dxa"/>
            <w:vAlign w:val="center"/>
          </w:tcPr>
          <w:p w14:paraId="09EB50E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Usar: “Renovação automática”.</w:t>
            </w:r>
          </w:p>
        </w:tc>
      </w:tr>
      <w:tr w:rsidR="0077105F" w14:paraId="50B71E81" w14:textId="77777777">
        <w:trPr>
          <w:jc w:val="center"/>
        </w:trPr>
        <w:tc>
          <w:tcPr>
            <w:tcW w:w="3456" w:type="dxa"/>
            <w:vAlign w:val="center"/>
          </w:tcPr>
          <w:p w14:paraId="5FF7841D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Painel gerencial</w:t>
            </w:r>
          </w:p>
        </w:tc>
        <w:tc>
          <w:tcPr>
            <w:tcW w:w="3456" w:type="dxa"/>
            <w:vAlign w:val="center"/>
          </w:tcPr>
          <w:p w14:paraId="3594312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Trocar linguagem de painel por “insights”.</w:t>
            </w:r>
          </w:p>
        </w:tc>
        <w:tc>
          <w:tcPr>
            <w:tcW w:w="3456" w:type="dxa"/>
            <w:vAlign w:val="center"/>
          </w:tcPr>
          <w:p w14:paraId="112EEFE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Enfatizar inteligência e apoio à decisão.</w:t>
            </w:r>
          </w:p>
        </w:tc>
      </w:tr>
      <w:tr w:rsidR="0077105F" w14:paraId="7204DDDC" w14:textId="77777777">
        <w:trPr>
          <w:jc w:val="center"/>
        </w:trPr>
        <w:tc>
          <w:tcPr>
            <w:tcW w:w="3456" w:type="dxa"/>
            <w:vAlign w:val="center"/>
          </w:tcPr>
          <w:p w14:paraId="1C1A18AD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Execução da ação</w:t>
            </w:r>
          </w:p>
        </w:tc>
        <w:tc>
          <w:tcPr>
            <w:tcW w:w="3456" w:type="dxa"/>
            <w:vAlign w:val="center"/>
          </w:tcPr>
          <w:p w14:paraId="30316836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Manter o conceito “Executa a ação”.</w:t>
            </w:r>
          </w:p>
        </w:tc>
        <w:tc>
          <w:tcPr>
            <w:tcW w:w="3456" w:type="dxa"/>
            <w:vAlign w:val="center"/>
          </w:tcPr>
          <w:p w14:paraId="72779E68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Ex.: “Confirma o horário, envia a orientação, abre a solicitação ou encaminha o atendimento.”</w:t>
            </w:r>
          </w:p>
        </w:tc>
      </w:tr>
      <w:tr w:rsidR="0077105F" w14:paraId="5E48F330" w14:textId="77777777">
        <w:trPr>
          <w:jc w:val="center"/>
        </w:trPr>
        <w:tc>
          <w:tcPr>
            <w:tcW w:w="3456" w:type="dxa"/>
            <w:vAlign w:val="center"/>
          </w:tcPr>
          <w:p w14:paraId="3FC03848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Canvas</w:t>
            </w:r>
          </w:p>
        </w:tc>
        <w:tc>
          <w:tcPr>
            <w:tcW w:w="3456" w:type="dxa"/>
            <w:vAlign w:val="center"/>
          </w:tcPr>
          <w:p w14:paraId="4C3C09A2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No lugar dos cards de automação e IA, mostrar apenas o canvas.</w:t>
            </w:r>
          </w:p>
        </w:tc>
        <w:tc>
          <w:tcPr>
            <w:tcW w:w="3456" w:type="dxa"/>
            <w:vAlign w:val="center"/>
          </w:tcPr>
          <w:p w14:paraId="364A5FC6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Exibir o canvas sem o menu de opções disponíveis.</w:t>
            </w:r>
          </w:p>
        </w:tc>
      </w:tr>
    </w:tbl>
    <w:p w14:paraId="2FA6647C" w14:textId="77777777" w:rsidR="0077105F" w:rsidRDefault="0077105F"/>
    <w:p w14:paraId="1D69C00B" w14:textId="77777777" w:rsidR="0077105F" w:rsidRDefault="00000000">
      <w:pPr>
        <w:pStyle w:val="Ttulo2"/>
      </w:pPr>
      <w:r>
        <w:t>2.2 Integrações, clientes e parceiros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842"/>
        <w:gridCol w:w="2853"/>
      </w:tblGrid>
      <w:tr w:rsidR="0077105F" w14:paraId="4B18A6F2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7CF9150C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7AA97041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51447A67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1925DB26" w14:textId="77777777">
        <w:trPr>
          <w:jc w:val="center"/>
        </w:trPr>
        <w:tc>
          <w:tcPr>
            <w:tcW w:w="3456" w:type="dxa"/>
            <w:vAlign w:val="center"/>
          </w:tcPr>
          <w:p w14:paraId="0BC9707A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Integrações</w:t>
            </w:r>
          </w:p>
        </w:tc>
        <w:tc>
          <w:tcPr>
            <w:tcW w:w="3456" w:type="dxa"/>
            <w:vAlign w:val="center"/>
          </w:tcPr>
          <w:p w14:paraId="49ECB4A3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Revisar textos que falam apenas de ERPs e CRMs.</w:t>
            </w:r>
          </w:p>
        </w:tc>
        <w:tc>
          <w:tcPr>
            <w:tcW w:w="3456" w:type="dxa"/>
            <w:vAlign w:val="center"/>
          </w:tcPr>
          <w:p w14:paraId="18DAB386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Passar mais a ideia de integração com sistemas de gestão de saúde.</w:t>
            </w:r>
          </w:p>
        </w:tc>
      </w:tr>
      <w:tr w:rsidR="0077105F" w14:paraId="3C122165" w14:textId="77777777">
        <w:trPr>
          <w:jc w:val="center"/>
        </w:trPr>
        <w:tc>
          <w:tcPr>
            <w:tcW w:w="3456" w:type="dxa"/>
            <w:vAlign w:val="center"/>
          </w:tcPr>
          <w:p w14:paraId="5C54EE82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Integrações existentes</w:t>
            </w:r>
          </w:p>
        </w:tc>
        <w:tc>
          <w:tcPr>
            <w:tcW w:w="3456" w:type="dxa"/>
            <w:vAlign w:val="center"/>
          </w:tcPr>
          <w:p w14:paraId="414EE9C9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Citar exemplos já integrados.</w:t>
            </w:r>
          </w:p>
        </w:tc>
        <w:tc>
          <w:tcPr>
            <w:tcW w:w="3456" w:type="dxa"/>
            <w:vAlign w:val="center"/>
          </w:tcPr>
          <w:p w14:paraId="0B6BA7D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MV, RANG, FEEGOW e IDS.</w:t>
            </w:r>
          </w:p>
        </w:tc>
      </w:tr>
      <w:tr w:rsidR="0077105F" w14:paraId="3C936C3C" w14:textId="77777777">
        <w:trPr>
          <w:jc w:val="center"/>
        </w:trPr>
        <w:tc>
          <w:tcPr>
            <w:tcW w:w="3456" w:type="dxa"/>
            <w:vAlign w:val="center"/>
          </w:tcPr>
          <w:p w14:paraId="1E97EE12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Prova social</w:t>
            </w:r>
          </w:p>
        </w:tc>
        <w:tc>
          <w:tcPr>
            <w:tcW w:w="3456" w:type="dxa"/>
            <w:vAlign w:val="center"/>
          </w:tcPr>
          <w:p w14:paraId="4594DBD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Trocar depoimentos por parceiros e clientes.</w:t>
            </w:r>
          </w:p>
        </w:tc>
        <w:tc>
          <w:tcPr>
            <w:tcW w:w="3456" w:type="dxa"/>
            <w:vAlign w:val="center"/>
          </w:tcPr>
          <w:p w14:paraId="7AC3976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Objetivo: dar maior volume e credibilidade.</w:t>
            </w:r>
          </w:p>
        </w:tc>
      </w:tr>
    </w:tbl>
    <w:p w14:paraId="7EAC0758" w14:textId="77777777" w:rsidR="0077105F" w:rsidRDefault="0077105F"/>
    <w:p w14:paraId="28A2BB19" w14:textId="77777777" w:rsidR="0077105F" w:rsidRDefault="00000000">
      <w:pPr>
        <w:pStyle w:val="Ttulo2"/>
      </w:pPr>
      <w:r>
        <w:t>2.3 Atendimento, segurança e experiência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846"/>
        <w:gridCol w:w="2887"/>
      </w:tblGrid>
      <w:tr w:rsidR="0077105F" w14:paraId="61F59ABB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05F078F0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755C5445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7219C709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384B36B8" w14:textId="77777777">
        <w:trPr>
          <w:jc w:val="center"/>
        </w:trPr>
        <w:tc>
          <w:tcPr>
            <w:tcW w:w="3456" w:type="dxa"/>
            <w:vAlign w:val="center"/>
          </w:tcPr>
          <w:p w14:paraId="263DD885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WhatsApp</w:t>
            </w:r>
          </w:p>
        </w:tc>
        <w:tc>
          <w:tcPr>
            <w:tcW w:w="3456" w:type="dxa"/>
            <w:vAlign w:val="center"/>
          </w:tcPr>
          <w:p w14:paraId="2DA81EF7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Reforçar atendimento completo no WhatsApp.</w:t>
            </w:r>
          </w:p>
        </w:tc>
        <w:tc>
          <w:tcPr>
            <w:tcW w:w="3456" w:type="dxa"/>
            <w:vAlign w:val="center"/>
          </w:tcPr>
          <w:p w14:paraId="25B8A97F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“A conversa do paciente vira ficha, histórico e arquivos.”</w:t>
            </w:r>
          </w:p>
        </w:tc>
      </w:tr>
      <w:tr w:rsidR="0077105F" w14:paraId="0D4147CE" w14:textId="77777777">
        <w:trPr>
          <w:jc w:val="center"/>
        </w:trPr>
        <w:tc>
          <w:tcPr>
            <w:tcW w:w="3456" w:type="dxa"/>
            <w:vAlign w:val="center"/>
          </w:tcPr>
          <w:p w14:paraId="387EF28F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Processo interno</w:t>
            </w:r>
          </w:p>
        </w:tc>
        <w:tc>
          <w:tcPr>
            <w:tcW w:w="3456" w:type="dxa"/>
            <w:vAlign w:val="center"/>
          </w:tcPr>
          <w:p w14:paraId="792C16E3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Trocar a expressão “sem a recepção redigitar”.</w:t>
            </w:r>
          </w:p>
        </w:tc>
        <w:tc>
          <w:tcPr>
            <w:tcW w:w="3456" w:type="dxa"/>
            <w:vAlign w:val="center"/>
          </w:tcPr>
          <w:p w14:paraId="2B76F27C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 linguagem mais profissional, sem foco em retrabalho manual.</w:t>
            </w:r>
          </w:p>
        </w:tc>
      </w:tr>
      <w:tr w:rsidR="0077105F" w14:paraId="2C1164E4" w14:textId="77777777">
        <w:trPr>
          <w:jc w:val="center"/>
        </w:trPr>
        <w:tc>
          <w:tcPr>
            <w:tcW w:w="3456" w:type="dxa"/>
            <w:vAlign w:val="center"/>
          </w:tcPr>
          <w:p w14:paraId="1C6C6BA0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Segurança e operação</w:t>
            </w:r>
          </w:p>
        </w:tc>
        <w:tc>
          <w:tcPr>
            <w:tcW w:w="3456" w:type="dxa"/>
            <w:vAlign w:val="center"/>
          </w:tcPr>
          <w:p w14:paraId="06699F09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Revisar o bloco atual.</w:t>
            </w:r>
          </w:p>
        </w:tc>
        <w:tc>
          <w:tcPr>
            <w:tcW w:w="3456" w:type="dxa"/>
            <w:vAlign w:val="center"/>
          </w:tcPr>
          <w:p w14:paraId="1D06E1C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O material cita logs de auditoria, mas o produto não possui essa funcionalidade. Substituir ou remover.</w:t>
            </w:r>
          </w:p>
        </w:tc>
      </w:tr>
      <w:tr w:rsidR="0077105F" w14:paraId="18518949" w14:textId="77777777">
        <w:trPr>
          <w:jc w:val="center"/>
        </w:trPr>
        <w:tc>
          <w:tcPr>
            <w:tcW w:w="3456" w:type="dxa"/>
            <w:vAlign w:val="center"/>
          </w:tcPr>
          <w:p w14:paraId="32585C7D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Etapas</w:t>
            </w:r>
          </w:p>
        </w:tc>
        <w:tc>
          <w:tcPr>
            <w:tcW w:w="3456" w:type="dxa"/>
            <w:vAlign w:val="center"/>
          </w:tcPr>
          <w:p w14:paraId="02E1033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Trocar “Etapa 1, Etapa 2...” por uma apresentação mais clara das fases.</w:t>
            </w:r>
          </w:p>
        </w:tc>
        <w:tc>
          <w:tcPr>
            <w:tcW w:w="3456" w:type="dxa"/>
            <w:vAlign w:val="center"/>
          </w:tcPr>
          <w:p w14:paraId="0D448290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Padronizar como etapas do processo.</w:t>
            </w:r>
          </w:p>
        </w:tc>
      </w:tr>
      <w:tr w:rsidR="0077105F" w14:paraId="1D0F1D03" w14:textId="77777777">
        <w:trPr>
          <w:jc w:val="center"/>
        </w:trPr>
        <w:tc>
          <w:tcPr>
            <w:tcW w:w="3456" w:type="dxa"/>
            <w:vAlign w:val="center"/>
          </w:tcPr>
          <w:p w14:paraId="0B0C7E1F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Carrossel</w:t>
            </w:r>
          </w:p>
        </w:tc>
        <w:tc>
          <w:tcPr>
            <w:tcW w:w="3456" w:type="dxa"/>
            <w:vAlign w:val="center"/>
          </w:tcPr>
          <w:p w14:paraId="794F0FDC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Corrigir ordem do carrossel.</w:t>
            </w:r>
          </w:p>
        </w:tc>
        <w:tc>
          <w:tcPr>
            <w:tcW w:w="3456" w:type="dxa"/>
            <w:vAlign w:val="center"/>
          </w:tcPr>
          <w:p w14:paraId="69207400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Atualmente começa pelo fim.</w:t>
            </w:r>
          </w:p>
        </w:tc>
      </w:tr>
      <w:tr w:rsidR="0077105F" w14:paraId="757105BA" w14:textId="77777777">
        <w:trPr>
          <w:jc w:val="center"/>
        </w:trPr>
        <w:tc>
          <w:tcPr>
            <w:tcW w:w="3456" w:type="dxa"/>
            <w:vAlign w:val="center"/>
          </w:tcPr>
          <w:p w14:paraId="67D8BCFA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CTA</w:t>
            </w:r>
          </w:p>
        </w:tc>
        <w:tc>
          <w:tcPr>
            <w:tcW w:w="3456" w:type="dxa"/>
            <w:vAlign w:val="center"/>
          </w:tcPr>
          <w:p w14:paraId="00D6A83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Ajustar chamada para contato.</w:t>
            </w:r>
          </w:p>
        </w:tc>
        <w:tc>
          <w:tcPr>
            <w:tcW w:w="3456" w:type="dxa"/>
            <w:vAlign w:val="center"/>
          </w:tcPr>
          <w:p w14:paraId="45FF7D26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Usar: “Fale com um de nossos especialistas.”</w:t>
            </w:r>
          </w:p>
        </w:tc>
      </w:tr>
    </w:tbl>
    <w:p w14:paraId="0BF59D98" w14:textId="77777777" w:rsidR="0077105F" w:rsidRDefault="0077105F"/>
    <w:p w14:paraId="68AB8EC8" w14:textId="77777777" w:rsidR="0077105F" w:rsidRDefault="00000000">
      <w:pPr>
        <w:pStyle w:val="Ttulo2"/>
      </w:pPr>
      <w:r>
        <w:t>2.4 Funcionalidades a destacar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24"/>
        <w:gridCol w:w="2844"/>
        <w:gridCol w:w="2854"/>
      </w:tblGrid>
      <w:tr w:rsidR="0077105F" w14:paraId="6A93F3A1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18918233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213C9574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2C3E3C16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659DA172" w14:textId="77777777">
        <w:trPr>
          <w:jc w:val="center"/>
        </w:trPr>
        <w:tc>
          <w:tcPr>
            <w:tcW w:w="3456" w:type="dxa"/>
            <w:vAlign w:val="center"/>
          </w:tcPr>
          <w:p w14:paraId="48F646F2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CRM</w:t>
            </w:r>
          </w:p>
        </w:tc>
        <w:tc>
          <w:tcPr>
            <w:tcW w:w="3456" w:type="dxa"/>
            <w:vAlign w:val="center"/>
          </w:tcPr>
          <w:p w14:paraId="2B0C9B7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CRM.</w:t>
            </w:r>
          </w:p>
        </w:tc>
        <w:tc>
          <w:tcPr>
            <w:tcW w:w="3456" w:type="dxa"/>
            <w:vAlign w:val="center"/>
          </w:tcPr>
          <w:p w14:paraId="1DB5E1A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Criar um bloco dedicado.</w:t>
            </w:r>
          </w:p>
        </w:tc>
      </w:tr>
      <w:tr w:rsidR="0077105F" w14:paraId="6FE6FE66" w14:textId="77777777">
        <w:trPr>
          <w:jc w:val="center"/>
        </w:trPr>
        <w:tc>
          <w:tcPr>
            <w:tcW w:w="3456" w:type="dxa"/>
            <w:vAlign w:val="center"/>
          </w:tcPr>
          <w:p w14:paraId="6B4788F3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Consulta</w:t>
            </w:r>
          </w:p>
        </w:tc>
        <w:tc>
          <w:tcPr>
            <w:tcW w:w="3456" w:type="dxa"/>
            <w:vAlign w:val="center"/>
          </w:tcPr>
          <w:p w14:paraId="325DB9C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Adicionar transcrição de consulta.</w:t>
            </w:r>
          </w:p>
        </w:tc>
        <w:tc>
          <w:tcPr>
            <w:tcW w:w="3456" w:type="dxa"/>
            <w:vAlign w:val="center"/>
          </w:tcPr>
          <w:p w14:paraId="50ABF51B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:rsidR="0077105F" w14:paraId="3DD48016" w14:textId="77777777">
        <w:trPr>
          <w:jc w:val="center"/>
        </w:trPr>
        <w:tc>
          <w:tcPr>
            <w:tcW w:w="3456" w:type="dxa"/>
            <w:vAlign w:val="center"/>
          </w:tcPr>
          <w:p w14:paraId="0BBA76FC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Fila inteligente</w:t>
            </w:r>
          </w:p>
        </w:tc>
        <w:tc>
          <w:tcPr>
            <w:tcW w:w="3456" w:type="dxa"/>
            <w:vAlign w:val="center"/>
          </w:tcPr>
          <w:p w14:paraId="0B7352A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 xml:space="preserve">Adicionar fila inteligente com </w:t>
            </w:r>
            <w:r>
              <w:rPr>
                <w:sz w:val="18"/>
              </w:rPr>
              <w:lastRenderedPageBreak/>
              <w:t>encaixe automático.</w:t>
            </w:r>
          </w:p>
        </w:tc>
        <w:tc>
          <w:tcPr>
            <w:tcW w:w="3456" w:type="dxa"/>
            <w:vAlign w:val="center"/>
          </w:tcPr>
          <w:p w14:paraId="62359CF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—</w:t>
            </w:r>
          </w:p>
        </w:tc>
      </w:tr>
    </w:tbl>
    <w:p w14:paraId="1C428E3B" w14:textId="77777777" w:rsidR="0077105F" w:rsidRDefault="0077105F"/>
    <w:p w14:paraId="405736CA" w14:textId="77777777" w:rsidR="0077105F" w:rsidRDefault="00000000">
      <w:pPr>
        <w:pStyle w:val="Ttulo1"/>
      </w:pPr>
      <w:r>
        <w:t>4. Correções de layout e UX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2849"/>
        <w:gridCol w:w="2789"/>
      </w:tblGrid>
      <w:tr w:rsidR="0077105F" w14:paraId="2ECC738A" w14:textId="77777777"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6CDDB68D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10B130E4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78AD636E" w14:textId="77777777" w:rsidR="0077105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Observação / Texto sugerido</w:t>
            </w:r>
          </w:p>
        </w:tc>
      </w:tr>
      <w:tr w:rsidR="0077105F" w14:paraId="22FE2EA6" w14:textId="77777777">
        <w:trPr>
          <w:jc w:val="center"/>
        </w:trPr>
        <w:tc>
          <w:tcPr>
            <w:tcW w:w="3456" w:type="dxa"/>
            <w:vAlign w:val="center"/>
          </w:tcPr>
          <w:p w14:paraId="74794348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Navegação</w:t>
            </w:r>
          </w:p>
        </w:tc>
        <w:tc>
          <w:tcPr>
            <w:tcW w:w="3456" w:type="dxa"/>
            <w:vAlign w:val="center"/>
          </w:tcPr>
          <w:p w14:paraId="6B170C4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Corrigir design da demonstração quebrando a navbar.</w:t>
            </w:r>
          </w:p>
        </w:tc>
        <w:tc>
          <w:tcPr>
            <w:tcW w:w="3456" w:type="dxa"/>
            <w:vAlign w:val="center"/>
          </w:tcPr>
          <w:p w14:paraId="6E3FDC95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Testar desktop e mobile.</w:t>
            </w:r>
          </w:p>
        </w:tc>
      </w:tr>
      <w:tr w:rsidR="0077105F" w14:paraId="11EECC37" w14:textId="77777777">
        <w:trPr>
          <w:jc w:val="center"/>
        </w:trPr>
        <w:tc>
          <w:tcPr>
            <w:tcW w:w="3456" w:type="dxa"/>
            <w:vAlign w:val="center"/>
          </w:tcPr>
          <w:p w14:paraId="0C506D26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Carrosséis</w:t>
            </w:r>
          </w:p>
        </w:tc>
        <w:tc>
          <w:tcPr>
            <w:tcW w:w="3456" w:type="dxa"/>
            <w:vAlign w:val="center"/>
          </w:tcPr>
          <w:p w14:paraId="0478124A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Corrigir ordem e funcionamento dos carrosséis.</w:t>
            </w:r>
          </w:p>
        </w:tc>
        <w:tc>
          <w:tcPr>
            <w:tcW w:w="3456" w:type="dxa"/>
            <w:vAlign w:val="center"/>
          </w:tcPr>
          <w:p w14:paraId="0D625F4D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Há registro de carrossel iniciando pelo fim e outro quebrado.</w:t>
            </w:r>
          </w:p>
        </w:tc>
      </w:tr>
      <w:tr w:rsidR="0077105F" w14:paraId="7431C684" w14:textId="77777777">
        <w:trPr>
          <w:jc w:val="center"/>
        </w:trPr>
        <w:tc>
          <w:tcPr>
            <w:tcW w:w="3456" w:type="dxa"/>
            <w:vAlign w:val="center"/>
          </w:tcPr>
          <w:p w14:paraId="111D1926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Canvas</w:t>
            </w:r>
          </w:p>
        </w:tc>
        <w:tc>
          <w:tcPr>
            <w:tcW w:w="3456" w:type="dxa"/>
            <w:vAlign w:val="center"/>
          </w:tcPr>
          <w:p w14:paraId="245A7F01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Exibir apenas o canvas em blocos específicos.</w:t>
            </w:r>
          </w:p>
        </w:tc>
        <w:tc>
          <w:tcPr>
            <w:tcW w:w="3456" w:type="dxa"/>
            <w:vAlign w:val="center"/>
          </w:tcPr>
          <w:p w14:paraId="3EC705A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Ocultar menus de opções quando a intenção for apenas demonstrar o fluxo.</w:t>
            </w:r>
          </w:p>
        </w:tc>
      </w:tr>
      <w:tr w:rsidR="0077105F" w14:paraId="5BCD2CE6" w14:textId="77777777">
        <w:trPr>
          <w:jc w:val="center"/>
        </w:trPr>
        <w:tc>
          <w:tcPr>
            <w:tcW w:w="3456" w:type="dxa"/>
            <w:vAlign w:val="center"/>
          </w:tcPr>
          <w:p w14:paraId="34999BC8" w14:textId="77777777" w:rsidR="0077105F" w:rsidRDefault="00000000">
            <w:pPr>
              <w:spacing w:after="0" w:line="240" w:lineRule="auto"/>
            </w:pPr>
            <w:r>
              <w:rPr>
                <w:b/>
                <w:color w:val="0E486E"/>
                <w:sz w:val="18"/>
              </w:rPr>
              <w:t>Responsividade</w:t>
            </w:r>
          </w:p>
        </w:tc>
        <w:tc>
          <w:tcPr>
            <w:tcW w:w="3456" w:type="dxa"/>
            <w:vAlign w:val="center"/>
          </w:tcPr>
          <w:p w14:paraId="03FA1BCE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Revisar os blocos após as trocas de conteúdo.</w:t>
            </w:r>
          </w:p>
        </w:tc>
        <w:tc>
          <w:tcPr>
            <w:tcW w:w="3456" w:type="dxa"/>
            <w:vAlign w:val="center"/>
          </w:tcPr>
          <w:p w14:paraId="2D0960A4" w14:textId="77777777" w:rsidR="0077105F" w:rsidRDefault="00000000">
            <w:pPr>
              <w:spacing w:after="0" w:line="240" w:lineRule="auto"/>
            </w:pPr>
            <w:r>
              <w:rPr>
                <w:sz w:val="18"/>
              </w:rPr>
              <w:t>Garantir que novas chamadas não quebrem cards e navegação.</w:t>
            </w:r>
          </w:p>
        </w:tc>
      </w:tr>
    </w:tbl>
    <w:p w14:paraId="69404BAB" w14:textId="77777777" w:rsidR="0077105F" w:rsidRDefault="0077105F"/>
    <w:p w14:paraId="62A3D056" w14:textId="77777777" w:rsidR="0077105F" w:rsidRDefault="00000000">
      <w:pPr>
        <w:pStyle w:val="Ttulo1"/>
      </w:pPr>
      <w:r>
        <w:t>5. Checklist de execução</w:t>
      </w:r>
    </w:p>
    <w:p w14:paraId="417C5EB1" w14:textId="77777777" w:rsidR="0077105F" w:rsidRDefault="00000000">
      <w:pPr>
        <w:pStyle w:val="Commarcadores"/>
      </w:pPr>
      <w:r>
        <w:t>Padronizar terminologia entre Clinical e Painel.</w:t>
      </w:r>
    </w:p>
    <w:p w14:paraId="5B4971E8" w14:textId="77777777" w:rsidR="0077105F" w:rsidRDefault="00000000">
      <w:pPr>
        <w:pStyle w:val="Commarcadores"/>
      </w:pPr>
      <w:r>
        <w:t>Aplicar “Unidades públicas de saúde” em todo o Clinical onde hoje aparece “Clínicas públicas”.</w:t>
      </w:r>
    </w:p>
    <w:p w14:paraId="2BA3C7AB" w14:textId="77777777" w:rsidR="0077105F" w:rsidRDefault="00000000">
      <w:pPr>
        <w:pStyle w:val="Commarcadores"/>
      </w:pPr>
      <w:r>
        <w:t>Criar/ajustar os novos blocos de CRM, transcrição de consulta, fila inteligente, base de conhecimento e telefonia.</w:t>
      </w:r>
    </w:p>
    <w:p w14:paraId="452FC4A9" w14:textId="77777777" w:rsidR="0077105F" w:rsidRDefault="00000000">
      <w:pPr>
        <w:pStyle w:val="Commarcadores"/>
      </w:pPr>
      <w:r>
        <w:t>Revisar integrações e exemplos já existentes: MV, RANG, FEEGOW e IDS.</w:t>
      </w:r>
    </w:p>
    <w:p w14:paraId="5498638E" w14:textId="77777777" w:rsidR="0077105F" w:rsidRDefault="00000000">
      <w:pPr>
        <w:pStyle w:val="Commarcadores"/>
      </w:pPr>
      <w:r>
        <w:t>Remover ou substituir qualquer menção a logs de auditoria.</w:t>
      </w:r>
    </w:p>
    <w:p w14:paraId="75302875" w14:textId="77777777" w:rsidR="0077105F" w:rsidRDefault="00000000">
      <w:pPr>
        <w:pStyle w:val="Commarcadores"/>
      </w:pPr>
      <w:r>
        <w:t>Corrigir carrosséis, navbar da demonstração e elementos de animação.</w:t>
      </w:r>
    </w:p>
    <w:p w14:paraId="538D0398" w14:textId="77777777" w:rsidR="0077105F" w:rsidRDefault="00000000">
      <w:pPr>
        <w:pStyle w:val="Commarcadores"/>
      </w:pPr>
      <w:r>
        <w:t>Adicionar selo TechProvider Meta, cookies, certificações/atestados válidos e seção “Quem somos”.</w:t>
      </w:r>
    </w:p>
    <w:p w14:paraId="63CFB80E" w14:textId="77777777" w:rsidR="0077105F" w:rsidRDefault="00000000">
      <w:pPr>
        <w:pStyle w:val="Commarcadores"/>
      </w:pPr>
      <w:r>
        <w:t>Adicionar loading “Carregando experiência Ê-Sistemas” em todas as LPs.</w:t>
      </w:r>
    </w:p>
    <w:p w14:paraId="32D4E91F" w14:textId="77777777" w:rsidR="0077105F" w:rsidRDefault="00000000">
      <w:pPr>
        <w:pStyle w:val="Commarcadores"/>
      </w:pPr>
      <w:r>
        <w:t>Revisar os textos finais antes da publicação para manter o posicionamento correto de cada produto.</w:t>
      </w:r>
    </w:p>
    <w:p w14:paraId="2D0023A7" w14:textId="77777777" w:rsidR="0077105F" w:rsidRDefault="00000000">
      <w:r>
        <w:rPr>
          <w:lang w:val="pt-BR"/>
        </w:rPr>
        <w:t>Instruções mais cruas que o usuario passou, analise se tem alguma alteração a acrescentar alem das que foram passadas anterioremente e aplique as que estiverem faltando:</w:t>
      </w:r>
      <w:r>
        <w:rPr>
          <w:lang w:val="pt-BR"/>
        </w:rPr>
        <w:br/>
      </w:r>
      <w:r>
        <w:rPr>
          <w:lang w:val="pt-BR"/>
        </w:rPr>
        <w:br/>
      </w:r>
      <w:r>
        <w:t>EBOT_CLINICAL:</w:t>
      </w:r>
    </w:p>
    <w:p w14:paraId="79648BE4" w14:textId="77777777" w:rsidR="0077105F" w:rsidRDefault="00000000">
      <w:r>
        <w:t xml:space="preserve"> _ mudar chamada deixando mais pessoal e menos focado em ‘clinicas’ para abranger o setor publico que não tem ‘clinicas’.</w:t>
      </w:r>
    </w:p>
    <w:p w14:paraId="21579BF2" w14:textId="77777777" w:rsidR="0077105F" w:rsidRDefault="0077105F"/>
    <w:p w14:paraId="39065EF8" w14:textId="77777777" w:rsidR="0077105F" w:rsidRDefault="00000000">
      <w:r>
        <w:t xml:space="preserve">_mudar badge: </w:t>
      </w:r>
      <w:r>
        <w:rPr>
          <w:b/>
          <w:bCs/>
          <w:color w:val="3C4844"/>
          <w:szCs w:val="20"/>
        </w:rPr>
        <w:t>24/7</w:t>
      </w:r>
      <w:r>
        <w:t xml:space="preserve"> respostas ao paciente para ‘</w:t>
      </w:r>
      <w:r>
        <w:rPr>
          <w:b/>
          <w:bCs/>
          <w:color w:val="3C4844"/>
          <w:szCs w:val="20"/>
        </w:rPr>
        <w:t>24/7</w:t>
      </w:r>
      <w:r>
        <w:t xml:space="preserve"> respondendo seu paciente’</w:t>
      </w:r>
    </w:p>
    <w:p w14:paraId="44761195" w14:textId="77777777" w:rsidR="0077105F" w:rsidRDefault="0077105F"/>
    <w:p w14:paraId="008D5188" w14:textId="77777777" w:rsidR="0077105F" w:rsidRDefault="00000000">
      <w:r>
        <w:t xml:space="preserve">  _ trocar o termo Clinicas publicas - Unidades publicas de saude (Revisar todos os pontos que utilizam esse termo)</w:t>
      </w:r>
    </w:p>
    <w:p w14:paraId="487D7E0F" w14:textId="77777777" w:rsidR="0077105F" w:rsidRDefault="00000000">
      <w:r>
        <w:t xml:space="preserve"> _ remover o mouse da animação </w:t>
      </w:r>
    </w:p>
    <w:p w14:paraId="1159F360" w14:textId="77777777" w:rsidR="0077105F" w:rsidRDefault="0077105F">
      <w:pPr>
        <w:rPr>
          <w:highlight w:val="black"/>
        </w:rPr>
      </w:pPr>
    </w:p>
    <w:p w14:paraId="42DA545C" w14:textId="77777777" w:rsidR="0077105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_ajustar o acompanhar depois falando sobre lembretes e ajustar a chamada </w:t>
      </w:r>
    </w:p>
    <w:p w14:paraId="4CE326E3" w14:textId="77777777" w:rsidR="0077105F" w:rsidRDefault="0077105F">
      <w:pPr>
        <w:rPr>
          <w:sz w:val="24"/>
          <w:szCs w:val="24"/>
        </w:rPr>
      </w:pPr>
    </w:p>
    <w:p w14:paraId="4157A7A9" w14:textId="77777777" w:rsidR="0077105F" w:rsidRDefault="00000000">
      <w:pPr>
        <w:rPr>
          <w:sz w:val="24"/>
          <w:szCs w:val="24"/>
        </w:rPr>
      </w:pPr>
      <w:r>
        <w:rPr>
          <w:sz w:val="24"/>
          <w:szCs w:val="24"/>
        </w:rPr>
        <w:t>_criar depois do ‘acompnha depois’ o ‘organize seus encaixes’</w:t>
      </w:r>
    </w:p>
    <w:p w14:paraId="5AC7C606" w14:textId="77777777" w:rsidR="0077105F" w:rsidRDefault="0077105F">
      <w:pPr>
        <w:rPr>
          <w:sz w:val="24"/>
          <w:szCs w:val="24"/>
        </w:rPr>
      </w:pPr>
    </w:p>
    <w:p w14:paraId="3D04C6E5" w14:textId="77777777" w:rsidR="0077105F" w:rsidRDefault="00000000">
      <w:pPr>
        <w:rPr>
          <w:b/>
          <w:bCs/>
          <w:color w:val="3C4844"/>
          <w:sz w:val="26"/>
          <w:szCs w:val="26"/>
        </w:rPr>
      </w:pPr>
      <w:r>
        <w:rPr>
          <w:sz w:val="24"/>
          <w:szCs w:val="24"/>
        </w:rPr>
        <w:t xml:space="preserve">_ajustar </w:t>
      </w:r>
      <w:r>
        <w:rPr>
          <w:b/>
          <w:bCs/>
          <w:color w:val="3C4844"/>
          <w:sz w:val="26"/>
          <w:szCs w:val="26"/>
        </w:rPr>
        <w:t>Esse fluxo é montado no painel, sem depender de TI.</w:t>
      </w:r>
    </w:p>
    <w:p w14:paraId="7B4F1C8C" w14:textId="77777777" w:rsidR="0077105F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Automatize o atendimento e personalize a experiência do seu paciente com IA.</w:t>
      </w:r>
    </w:p>
    <w:p w14:paraId="25073380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Crie automações inteligentes pelo próprio Ê-Bot Clinical, sem depender da equipe de TI. Defina gatilhos, regras, consultas na agenda e respostas automáticas para que a IA conduza cada atendimento de forma personalizada, 24 horas por dia.</w:t>
      </w:r>
    </w:p>
    <w:p w14:paraId="204F8D18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_rever numeros de beneficios comprovados.</w:t>
      </w:r>
    </w:p>
    <w:p w14:paraId="26E49229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–ecossistema clinical, ‘remover painel de gestão’</w:t>
      </w:r>
    </w:p>
    <w:p w14:paraId="29C7EA77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–lembrete antifalta trocar por ‘Confirmação inteligente’</w:t>
      </w:r>
    </w:p>
    <w:p w14:paraId="757A9A37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_receitas e documentos atualizar para ‘renovação automatica’</w:t>
      </w:r>
    </w:p>
    <w:p w14:paraId="7B7B18A7" w14:textId="77777777" w:rsidR="0077105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_painel gerencial usar temo insight</w:t>
      </w:r>
    </w:p>
    <w:p w14:paraId="3C6DB56E" w14:textId="77777777" w:rsidR="0077105F" w:rsidRDefault="00000000">
      <w:pPr>
        <w:spacing w:before="240"/>
        <w:rPr>
          <w:b/>
          <w:bCs/>
          <w:color w:val="3C4844"/>
          <w:sz w:val="24"/>
          <w:szCs w:val="24"/>
        </w:rPr>
      </w:pPr>
      <w:r>
        <w:rPr>
          <w:b/>
          <w:bCs/>
          <w:color w:val="3C4844"/>
          <w:sz w:val="24"/>
          <w:szCs w:val="24"/>
        </w:rPr>
        <w:t>Executa a ação</w:t>
      </w:r>
    </w:p>
    <w:p w14:paraId="57D6130D" w14:textId="77777777" w:rsidR="0077105F" w:rsidRDefault="00000000">
      <w:pPr>
        <w:spacing w:before="100" w:line="372" w:lineRule="auto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Confirma o horário, envia a orientação, abre a solicitação ou encaminha o atendimento.</w:t>
      </w:r>
    </w:p>
    <w:p w14:paraId="4AA5CE9C" w14:textId="77777777" w:rsidR="0077105F" w:rsidRDefault="0077105F">
      <w:pPr>
        <w:spacing w:before="240" w:after="240"/>
        <w:rPr>
          <w:sz w:val="24"/>
          <w:szCs w:val="24"/>
        </w:rPr>
      </w:pPr>
    </w:p>
    <w:p w14:paraId="55F41E4C" w14:textId="77777777" w:rsidR="0077105F" w:rsidRDefault="0077105F">
      <w:pPr>
        <w:rPr>
          <w:sz w:val="24"/>
          <w:szCs w:val="24"/>
        </w:rPr>
      </w:pPr>
    </w:p>
    <w:p w14:paraId="113B2B78" w14:textId="77777777" w:rsidR="0077105F" w:rsidRDefault="0077105F"/>
    <w:p w14:paraId="25FF569D" w14:textId="77777777" w:rsidR="0077105F" w:rsidRDefault="0077105F"/>
    <w:p w14:paraId="4FAA8B78" w14:textId="77777777" w:rsidR="0077105F" w:rsidRDefault="00000000">
      <w:r>
        <w:lastRenderedPageBreak/>
        <w:t xml:space="preserve">_painel e dashboar </w:t>
      </w:r>
    </w:p>
    <w:p w14:paraId="5CB54A8A" w14:textId="77777777" w:rsidR="0077105F" w:rsidRDefault="00000000">
      <w:r>
        <w:t>design do demonstração quebrando nav bar</w:t>
      </w:r>
    </w:p>
    <w:p w14:paraId="31F98911" w14:textId="77777777" w:rsidR="0077105F" w:rsidRDefault="00000000">
      <w:r>
        <w:t>mostrar canva (apenas o canva sem o menu de opções disponiveis) no ligar dos cards de automação e ia</w:t>
      </w:r>
    </w:p>
    <w:p w14:paraId="4D0C3175" w14:textId="77777777" w:rsidR="0077105F" w:rsidRDefault="0077105F"/>
    <w:p w14:paraId="67D23F00" w14:textId="77777777" w:rsidR="0077105F" w:rsidRDefault="00000000">
      <w:r>
        <w:t>_clientes e parceiros</w:t>
      </w:r>
    </w:p>
    <w:p w14:paraId="07C7D99E" w14:textId="77777777" w:rsidR="0077105F" w:rsidRDefault="00000000">
      <w:r>
        <w:t xml:space="preserve"> mudar o texto que fala de ERPs e CRMs</w:t>
      </w:r>
    </w:p>
    <w:p w14:paraId="18F4241E" w14:textId="77777777" w:rsidR="0077105F" w:rsidRDefault="00000000">
      <w:r>
        <w:t>revisar cards para passa mais a ideia de integração com sistemas de gestão de saúde.</w:t>
      </w:r>
    </w:p>
    <w:p w14:paraId="691A62B2" w14:textId="77777777" w:rsidR="0077105F" w:rsidRDefault="00000000">
      <w:r>
        <w:t>exemplos que estão integrados ja, MV, RANG, FEEGOW, IDS</w:t>
      </w:r>
    </w:p>
    <w:p w14:paraId="344931AA" w14:textId="77777777" w:rsidR="0077105F" w:rsidRDefault="0077105F"/>
    <w:p w14:paraId="770308EB" w14:textId="77777777" w:rsidR="0077105F" w:rsidRDefault="00000000">
      <w:r>
        <w:t>trocar os depoimentos por parceiros e clientes para dar maior volume</w:t>
      </w:r>
    </w:p>
    <w:p w14:paraId="4A7A081F" w14:textId="77777777" w:rsidR="0077105F" w:rsidRDefault="0077105F"/>
    <w:p w14:paraId="469664B4" w14:textId="77777777" w:rsidR="0077105F" w:rsidRDefault="00000000">
      <w:r>
        <w:t>_atendimento completo no whatsapp</w:t>
      </w:r>
    </w:p>
    <w:p w14:paraId="12A22642" w14:textId="77777777" w:rsidR="0077105F" w:rsidRDefault="00000000">
      <w:r>
        <w:t>a conversa do paceinte vira ficha historico e arquivos.</w:t>
      </w:r>
    </w:p>
    <w:p w14:paraId="71A275C9" w14:textId="77777777" w:rsidR="0077105F" w:rsidRDefault="00000000">
      <w:r>
        <w:t>sem a recepção ‘redigitar’ mudar o termo</w:t>
      </w:r>
    </w:p>
    <w:p w14:paraId="008D88A0" w14:textId="77777777" w:rsidR="0077105F" w:rsidRDefault="0077105F"/>
    <w:p w14:paraId="50BF051E" w14:textId="77777777" w:rsidR="0077105F" w:rsidRDefault="00000000">
      <w:r>
        <w:t>_segurança e operação</w:t>
      </w:r>
    </w:p>
    <w:p w14:paraId="4B342312" w14:textId="77777777" w:rsidR="0077105F" w:rsidRDefault="00000000">
      <w:r>
        <w:rPr>
          <w:noProof/>
        </w:rPr>
        <w:drawing>
          <wp:inline distT="114300" distB="114300" distL="114300" distR="114300" wp14:anchorId="48270626" wp14:editId="1C23C2B6">
            <wp:extent cx="5730875" cy="2476500"/>
            <wp:effectExtent l="0" t="0" r="14605" b="762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404F" w14:textId="77777777" w:rsidR="0077105F" w:rsidRDefault="0077105F"/>
    <w:p w14:paraId="64D9D736" w14:textId="77777777" w:rsidR="0077105F" w:rsidRDefault="00000000">
      <w:r>
        <w:t>_nao temos logs de auditoria, pensar outra coisa para colocar ou remover</w:t>
      </w:r>
    </w:p>
    <w:p w14:paraId="14221B85" w14:textId="77777777" w:rsidR="0077105F" w:rsidRDefault="00000000">
      <w:r>
        <w:rPr>
          <w:noProof/>
        </w:rPr>
        <w:lastRenderedPageBreak/>
        <w:drawing>
          <wp:inline distT="114300" distB="114300" distL="114300" distR="114300" wp14:anchorId="22F190F8" wp14:editId="28532D32">
            <wp:extent cx="5730875" cy="2882900"/>
            <wp:effectExtent l="0" t="0" r="14605" b="127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7C2E" w14:textId="77777777" w:rsidR="0077105F" w:rsidRDefault="0077105F"/>
    <w:p w14:paraId="7156D9C2" w14:textId="77777777" w:rsidR="0077105F" w:rsidRDefault="00000000">
      <w:r>
        <w:t>_etap1 etapa 2..</w:t>
      </w:r>
    </w:p>
    <w:p w14:paraId="2BECDACB" w14:textId="77777777" w:rsidR="0077105F" w:rsidRDefault="00000000">
      <w:r>
        <w:rPr>
          <w:noProof/>
        </w:rPr>
        <w:drawing>
          <wp:inline distT="114300" distB="114300" distL="114300" distR="114300" wp14:anchorId="19F9AC5C" wp14:editId="1A560D0E">
            <wp:extent cx="5730875" cy="1511300"/>
            <wp:effectExtent l="0" t="0" r="14605" b="1270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6634" w14:textId="77777777" w:rsidR="0077105F" w:rsidRDefault="0077105F"/>
    <w:p w14:paraId="6367A52A" w14:textId="77777777" w:rsidR="0077105F" w:rsidRDefault="00000000">
      <w:r>
        <w:t xml:space="preserve">carrossel começando pelo fim </w:t>
      </w:r>
    </w:p>
    <w:p w14:paraId="1A383904" w14:textId="77777777" w:rsidR="0077105F" w:rsidRDefault="00000000">
      <w:r>
        <w:rPr>
          <w:noProof/>
        </w:rPr>
        <w:lastRenderedPageBreak/>
        <w:drawing>
          <wp:inline distT="114300" distB="114300" distL="114300" distR="114300" wp14:anchorId="723F9E6F" wp14:editId="0DAE0C0D">
            <wp:extent cx="5730875" cy="2997200"/>
            <wp:effectExtent l="0" t="0" r="14605" b="508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127C" w14:textId="77777777" w:rsidR="0077105F" w:rsidRDefault="0077105F"/>
    <w:p w14:paraId="0A021C8E" w14:textId="77777777" w:rsidR="0077105F" w:rsidRDefault="00000000">
      <w:r>
        <w:t>Fala com um de nossos especialistas.</w:t>
      </w:r>
    </w:p>
    <w:p w14:paraId="0E0E30A8" w14:textId="77777777" w:rsidR="0077105F" w:rsidRDefault="0077105F"/>
    <w:p w14:paraId="516D51EE" w14:textId="77777777" w:rsidR="0077105F" w:rsidRDefault="00000000">
      <w:r>
        <w:t>adicionar CRM</w:t>
      </w:r>
    </w:p>
    <w:p w14:paraId="69ECFA70" w14:textId="77777777" w:rsidR="0077105F" w:rsidRDefault="00000000">
      <w:r>
        <w:t>Adicionar Transcrição de consulta</w:t>
      </w:r>
    </w:p>
    <w:p w14:paraId="435098DE" w14:textId="77777777" w:rsidR="0077105F" w:rsidRDefault="00000000">
      <w:r>
        <w:t>Fila inteligente com encaixe automatico</w:t>
      </w:r>
    </w:p>
    <w:p w14:paraId="060551FF" w14:textId="77777777" w:rsidR="0077105F" w:rsidRDefault="0077105F"/>
    <w:p w14:paraId="152752D8" w14:textId="77777777" w:rsidR="0077105F" w:rsidRDefault="00000000">
      <w:r>
        <w:t>usar ‘TechProvider meta’ em todas</w:t>
      </w:r>
    </w:p>
    <w:p w14:paraId="20A1EC95" w14:textId="77777777" w:rsidR="0077105F" w:rsidRDefault="0077105F"/>
    <w:p w14:paraId="7EFDC7DF" w14:textId="77777777" w:rsidR="0077105F" w:rsidRDefault="00000000">
      <w:r>
        <w:t>aceitar cookies da pagina</w:t>
      </w:r>
    </w:p>
    <w:p w14:paraId="68E9BB9B" w14:textId="77777777" w:rsidR="0077105F" w:rsidRDefault="0077105F"/>
    <w:p w14:paraId="69CF246A" w14:textId="77777777" w:rsidR="0077105F" w:rsidRDefault="00000000">
      <w:r>
        <w:t>certificações no rodapé</w:t>
      </w:r>
    </w:p>
    <w:p w14:paraId="4AB4E10E" w14:textId="77777777" w:rsidR="0077105F" w:rsidRDefault="0077105F"/>
    <w:p w14:paraId="182ABB2B" w14:textId="77777777" w:rsidR="0077105F" w:rsidRDefault="00000000">
      <w:r>
        <w:t>atestados de conformidade ISO Alguma coisa</w:t>
      </w:r>
    </w:p>
    <w:p w14:paraId="3A5B155F" w14:textId="77777777" w:rsidR="0077105F" w:rsidRDefault="0077105F"/>
    <w:p w14:paraId="534FB28E" w14:textId="77777777" w:rsidR="0077105F" w:rsidRDefault="00000000">
      <w:r>
        <w:t>tecnologia propria</w:t>
      </w:r>
    </w:p>
    <w:p w14:paraId="3381D1A5" w14:textId="77777777" w:rsidR="0077105F" w:rsidRDefault="0077105F"/>
    <w:p w14:paraId="16547B8A" w14:textId="77777777" w:rsidR="0077105F" w:rsidRDefault="00000000">
      <w:r>
        <w:t xml:space="preserve">quem somos </w:t>
      </w:r>
    </w:p>
    <w:p w14:paraId="42141362" w14:textId="77777777" w:rsidR="0077105F" w:rsidRDefault="0077105F"/>
    <w:p w14:paraId="17385D90" w14:textId="77777777" w:rsidR="0077105F" w:rsidRDefault="00000000">
      <w:r>
        <w:lastRenderedPageBreak/>
        <w:t>usar termo omnichanel</w:t>
      </w:r>
      <w:r>
        <w:br/>
      </w:r>
    </w:p>
    <w:p w14:paraId="686A1150" w14:textId="77777777" w:rsidR="0077105F" w:rsidRDefault="0077105F">
      <w:pPr>
        <w:rPr>
          <w:lang w:val="pt-BR"/>
        </w:rPr>
      </w:pPr>
    </w:p>
    <w:sectPr w:rsidR="007710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9C9B2" w14:textId="77777777" w:rsidR="003721E3" w:rsidRDefault="003721E3">
      <w:pPr>
        <w:spacing w:line="240" w:lineRule="auto"/>
      </w:pPr>
      <w:r>
        <w:separator/>
      </w:r>
    </w:p>
  </w:endnote>
  <w:endnote w:type="continuationSeparator" w:id="0">
    <w:p w14:paraId="2EB59B61" w14:textId="77777777" w:rsidR="003721E3" w:rsidRDefault="00372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4A4AB" w14:textId="77777777" w:rsidR="003721E3" w:rsidRDefault="003721E3">
      <w:pPr>
        <w:spacing w:after="0"/>
      </w:pPr>
      <w:r>
        <w:separator/>
      </w:r>
    </w:p>
  </w:footnote>
  <w:footnote w:type="continuationSeparator" w:id="0">
    <w:p w14:paraId="26DD2CF5" w14:textId="77777777" w:rsidR="003721E3" w:rsidRDefault="003721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930F4"/>
    <w:multiLevelType w:val="singleLevel"/>
    <w:tmpl w:val="5F6930F4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64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7571CE"/>
    <w:rsid w:val="003721E3"/>
    <w:rsid w:val="005C6A27"/>
    <w:rsid w:val="00703A16"/>
    <w:rsid w:val="0077105F"/>
    <w:rsid w:val="158C14E9"/>
    <w:rsid w:val="4854351A"/>
    <w:rsid w:val="6F75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D41B06"/>
  <w15:docId w15:val="{16F35829-0120-4218-BCDC-F9E8EE71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List Bullet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Cs w:val="22"/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486E"/>
      <w:sz w:val="34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5F82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874C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8"/>
      <w:szCs w:val="52"/>
    </w:rPr>
  </w:style>
  <w:style w:type="paragraph" w:styleId="Rodap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Commarcadores">
    <w:name w:val="List Bullet"/>
    <w:basedOn w:val="Normal"/>
    <w:qFormat/>
    <w:pPr>
      <w:numPr>
        <w:numId w:val="1"/>
      </w:numPr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1279</Words>
  <Characters>6912</Characters>
  <Application>Microsoft Office Word</Application>
  <DocSecurity>0</DocSecurity>
  <Lines>57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</dc:creator>
  <cp:lastModifiedBy>Bruno Gian</cp:lastModifiedBy>
  <cp:revision>2</cp:revision>
  <dcterms:created xsi:type="dcterms:W3CDTF">2026-10-09T13:57:00Z</dcterms:created>
  <dcterms:modified xsi:type="dcterms:W3CDTF">2026-10-10T20:08:00Z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93925B42402A47AD9D53E3F87C264B0F_11</vt:lpwstr>
  </property>
  <property fmtid="{D5CDD505-2E9C-101B-9397-08002B2CF9AE}" pid="4" name="KSOTemplateDocerSaveRecord">
    <vt:lpwstr>eyJoZGlkIjoiZWExNmUwNzY1NDU5NDBmNWUzYzg0NTY1YTkwMmMzYzkifQ==</vt:lpwstr>
  </property>
</Properties>
</file>