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rFonts w:ascii="Aptos" w:hAnsi="Aptos" w:eastAsia="Aptos"/>
          <w:b/>
          <w:color w:val="595959"/>
          <w:sz w:val="21"/>
        </w:rPr>
        <w:t>UNIVERSIDADE DE BRASÍLIA</w:t>
      </w:r>
    </w:p>
    <w:p>
      <w:pPr>
        <w:spacing w:before="1200" w:after="240"/>
        <w:jc w:val="left"/>
        <w:pBdr>
          <w:bottom w:val="single" w:sz="24" w:space="1" w:color="17365D"/>
        </w:pBdr>
      </w:pPr>
      <w:r>
        <w:rPr>
          <w:rFonts w:ascii="Aptos Display" w:hAnsi="Aptos Display" w:eastAsia="Aptos Display"/>
          <w:b/>
          <w:color w:val="17365D"/>
          <w:sz w:val="58"/>
        </w:rPr>
        <w:t>DOSSIÊ ACADÊMICO</w:t>
        <w:br/>
        <w:t>DE AUDITORIA</w:t>
      </w:r>
    </w:p>
    <w:p>
      <w:pPr>
        <w:spacing w:after="520"/>
      </w:pPr>
      <w:r>
        <w:rPr>
          <w:rFonts w:ascii="Aptos Display" w:hAnsi="Aptos Display" w:eastAsia="Aptos Display"/>
          <w:b/>
          <w:color w:val="1F4E78"/>
          <w:sz w:val="36"/>
        </w:rPr>
        <w:t>TUPY S.A. E CONTROLADAS</w:t>
      </w:r>
      <w:r>
        <w:br/>
      </w:r>
      <w:r>
        <w:rPr>
          <w:rFonts w:ascii="Aptos" w:hAnsi="Aptos" w:eastAsia="Aptos"/>
          <w:color w:val="595959"/>
          <w:sz w:val="25"/>
        </w:rPr>
        <w:t>Exercício findo em 31 de dezembro de 2025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0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5054"/>
            <w:shd w:fill="F3F6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00000"/>
                <w:sz w:val="19"/>
              </w:rPr>
              <w:t>Murilo Sena Baiero</w:t>
            </w:r>
          </w:p>
        </w:tc>
      </w:tr>
      <w:tr>
        <w:tc>
          <w:tcPr>
            <w:tcW w:type="dxa" w:w="50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505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000000"/>
                <w:sz w:val="19"/>
              </w:rPr>
              <w:t>261021423</w:t>
            </w:r>
          </w:p>
        </w:tc>
      </w:tr>
      <w:tr>
        <w:tc>
          <w:tcPr>
            <w:tcW w:type="dxa" w:w="50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NATUREZA</w:t>
            </w:r>
          </w:p>
        </w:tc>
        <w:tc>
          <w:tcPr>
            <w:tcW w:type="dxa" w:w="5054"/>
            <w:shd w:fill="F3F6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000000"/>
                <w:sz w:val="19"/>
              </w:rPr>
              <w:t>Trabalho individual — P2</w:t>
            </w:r>
          </w:p>
        </w:tc>
      </w:tr>
      <w:tr>
        <w:tc>
          <w:tcPr>
            <w:tcW w:type="dxa" w:w="50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REFERENCIAL</w:t>
            </w:r>
          </w:p>
        </w:tc>
        <w:tc>
          <w:tcPr>
            <w:tcW w:type="dxa" w:w="505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000000"/>
                <w:sz w:val="19"/>
              </w:rPr>
              <w:t>Estrutura Conceitual e NBC TA 200 a 600</w:t>
            </w:r>
          </w:p>
        </w:tc>
      </w:tr>
      <w:tr>
        <w:tc>
          <w:tcPr>
            <w:tcW w:type="dxa" w:w="50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ELABORAÇÃO</w:t>
            </w:r>
          </w:p>
        </w:tc>
        <w:tc>
          <w:tcPr>
            <w:tcW w:type="dxa" w:w="5054"/>
            <w:shd w:fill="F3F6F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color w:val="000000"/>
                <w:sz w:val="19"/>
              </w:rPr>
              <w:t>24 de outubro de 2026</w:t>
            </w:r>
          </w:p>
        </w:tc>
      </w:tr>
    </w:tbl>
    <w:p>
      <w:pPr>
        <w:spacing w:before="680"/>
        <w:jc w:val="center"/>
      </w:pPr>
      <w:r>
        <w:rPr>
          <w:rFonts w:ascii="Aptos" w:hAnsi="Aptos" w:eastAsia="Aptos"/>
          <w:b/>
          <w:color w:val="9C0006"/>
          <w:sz w:val="19"/>
        </w:rPr>
        <w:t>AVISO DE NATUREZA ACADÊMICA</w:t>
      </w:r>
    </w:p>
    <w:p>
      <w:pPr>
        <w:ind w:left="792" w:right="792"/>
        <w:jc w:val="center"/>
      </w:pPr>
      <w:r>
        <w:rPr>
          <w:rFonts w:ascii="Aptos" w:hAnsi="Aptos" w:eastAsia="Aptos"/>
          <w:color w:val="595959"/>
          <w:sz w:val="17"/>
        </w:rPr>
        <w:t>Este dossiê usa exclusivamente informações públicas e dados artificiais. Não houve acesso aos sistemas, documentos internos ou responsáveis da Tupy. Nenhuma exceção simulada representa constatação sobre a companhia, e nenhuma opinião independente é emitida.</w:t>
      </w:r>
    </w:p>
    <w:p>
      <w:pPr>
        <w:spacing w:before="520"/>
        <w:jc w:val="center"/>
      </w:pPr>
      <w:r>
        <w:rPr>
          <w:rFonts w:ascii="Aptos" w:hAnsi="Aptos" w:eastAsia="Aptos"/>
          <w:b/>
          <w:color w:val="595959"/>
          <w:sz w:val="18"/>
        </w:rPr>
        <w:t>BRASÍLIA  •  2026</w:t>
      </w:r>
    </w:p>
    <w:p>
      <w:r>
        <w:br w:type="page"/>
      </w:r>
    </w:p>
    <w:p>
      <w:pPr>
        <w:pStyle w:val="Heading1"/>
        <w:spacing w:before="28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Sumário</w:t>
      </w:r>
    </w:p>
    <w:p>
      <w:pPr>
        <w:spacing w:after="160"/>
      </w:pPr>
      <w:r>
        <w:rPr>
          <w:rFonts w:ascii="Aptos" w:hAnsi="Aptos" w:eastAsia="Aptos"/>
          <w:i/>
          <w:color w:val="595959"/>
          <w:sz w:val="18"/>
        </w:rPr>
        <w:t>Mapa das seções e dos papéis de trabalho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7"/>
        <w:gridCol w:w="605"/>
        <w:gridCol w:w="3917"/>
        <w:gridCol w:w="605"/>
      </w:tblGrid>
      <w:tr>
        <w:trPr>
          <w:trHeight w:hRule="atLeast" w:val="480"/>
          <w:tblHeader w:val="true"/>
        </w:trPr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Seção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Pág.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Seção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Pág.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Resumo executivo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PT-500 — Evidência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44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Controle documental e escopo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4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PT-501 — Itens selecionados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46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Entendimento da entidade e ambiente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5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PT-505 — Confirmações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48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Materialidade, estratégia e riscos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PT-510 — Saldos iniciais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50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Ciclos de auditoria priorizados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PT-520 — Analíticos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52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Base sintética e testes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9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PT-530 — Amostragem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54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Erros inseridos e testes de 100%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10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PT-540 — Estimativas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56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Continuidade e eventos posteriores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11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PT-550 — Partes relacionadas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58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Conclusão integrada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12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PT-560 — Eventos subsequentes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60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Papéis de trabalho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13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PT-570 — Continuidade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62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PT-EC — Estrutura Conceitual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14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PT-580 — Representações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64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PT-200 — Objetivos gerais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16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PT-600 — Auditoria de grupo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66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PT-210 — Termos do trabalho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18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A — Cobertura NBC TA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68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PT-220 — Gestão de qualidade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20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B — Programas por ciclo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70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PT-230 — Documentação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22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C — Versões das normas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73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PT-240 — Fraude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24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D — Metodologia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75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PT-250 — Leis e regulamentos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26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E — Dicionário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77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PT-260 — Comunicação à governança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28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F — Limitações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79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PT-265 — Deficiências de controle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30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G — Carta de contratação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80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PT-300 — Planejamento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32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H — Confirmações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81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PT-315 — Avaliação de riscos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34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I — Representação formal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82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PT-320 — Materialidade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36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J — Componentes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83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 — Respostas aos riscos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38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K — Referências cruzadas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84</w:t>
            </w:r>
          </w:p>
        </w:tc>
      </w:tr>
      <w:tr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PT-402 — Prestadores de serviços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40</w:t>
            </w:r>
          </w:p>
        </w:tc>
        <w:tc>
          <w:tcPr>
            <w:tcW w:type="dxa" w:w="391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L — Qualidade</w:t>
            </w:r>
          </w:p>
        </w:tc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85</w:t>
            </w:r>
          </w:p>
        </w:tc>
      </w:tr>
      <w:tr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PT-450 — Distorções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42</w:t>
            </w:r>
          </w:p>
        </w:tc>
        <w:tc>
          <w:tcPr>
            <w:tcW w:type="dxa" w:w="3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Apêndice M/N e encerramento</w:t>
            </w:r>
          </w:p>
        </w:tc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86</w:t>
            </w:r>
          </w:p>
        </w:tc>
      </w:tr>
    </w:tbl>
    <w:p>
      <w:pPr>
        <w:spacing w:after="20"/>
      </w:pPr>
    </w:p>
    <w:p>
      <w:pPr>
        <w:spacing w:before="40"/>
        <w:jc w:val="center"/>
      </w:pPr>
      <w:r>
        <w:rPr>
          <w:rFonts w:ascii="Aptos" w:hAnsi="Aptos" w:eastAsia="Aptos"/>
          <w:i/>
          <w:color w:val="595959"/>
          <w:sz w:val="15"/>
        </w:rPr>
        <w:t>Os títulos do PDF também funcionam como marcadores de navegação.</w:t>
      </w:r>
    </w:p>
    <w:p>
      <w:r>
        <w:br w:type="page"/>
      </w:r>
    </w:p>
    <w:p>
      <w:bookmarkStart w:id="10" w:name="ResumoExecutivo"/>
      <w:pPr>
        <w:pStyle w:val="Heading1"/>
        <w:spacing w:before="28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Resumo executivo</w:t>
      </w:r>
      <w:bookmarkEnd w:id="10"/>
    </w:p>
    <w:p>
      <w:pPr>
        <w:spacing w:after="160"/>
      </w:pPr>
      <w:r>
        <w:rPr>
          <w:rFonts w:ascii="Aptos" w:hAnsi="Aptos" w:eastAsia="Aptos"/>
          <w:i/>
          <w:color w:val="595959"/>
          <w:sz w:val="18"/>
        </w:rPr>
        <w:t>Escopo, leitura dos riscos e resultados da simulação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7"/>
        <w:gridCol w:w="3067"/>
        <w:gridCol w:w="3067"/>
      </w:tblGrid>
      <w:tr>
        <w:tc>
          <w:tcPr>
            <w:tcW w:type="dxa" w:w="3370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ATIVO TOTAL</w:t>
            </w:r>
            <w:r>
              <w:br/>
            </w:r>
            <w:r>
              <w:rPr>
                <w:rFonts w:ascii="Aptos" w:hAnsi="Aptos" w:eastAsia="Aptos"/>
                <w:b/>
                <w:color w:val="17365D"/>
                <w:sz w:val="28"/>
              </w:rPr>
              <w:t>R$ 9,392 bi</w:t>
            </w:r>
            <w:r>
              <w:br/>
            </w:r>
            <w:r>
              <w:rPr>
                <w:rFonts w:ascii="Aptos" w:hAnsi="Aptos" w:eastAsia="Aptos"/>
                <w:color w:val="595959"/>
                <w:sz w:val="15"/>
              </w:rPr>
              <w:t>DFP 2025</w:t>
            </w:r>
          </w:p>
        </w:tc>
        <w:tc>
          <w:tcPr>
            <w:tcW w:type="dxa" w:w="3370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RECEITA</w:t>
            </w:r>
            <w:r>
              <w:br/>
            </w:r>
            <w:r>
              <w:rPr>
                <w:rFonts w:ascii="Aptos" w:hAnsi="Aptos" w:eastAsia="Aptos"/>
                <w:b/>
                <w:color w:val="17365D"/>
                <w:sz w:val="28"/>
              </w:rPr>
              <w:t>R$ 9,693 bi</w:t>
            </w:r>
            <w:r>
              <w:br/>
            </w:r>
            <w:r>
              <w:rPr>
                <w:rFonts w:ascii="Aptos" w:hAnsi="Aptos" w:eastAsia="Aptos"/>
                <w:color w:val="595959"/>
                <w:sz w:val="15"/>
              </w:rPr>
              <w:t>queda de 9,1%</w:t>
            </w:r>
          </w:p>
        </w:tc>
        <w:tc>
          <w:tcPr>
            <w:tcW w:type="dxa" w:w="3370"/>
            <w:shd w:fill="D9EAF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RESULTADO LÍQUIDO</w:t>
            </w:r>
            <w:r>
              <w:br/>
            </w:r>
            <w:r>
              <w:rPr>
                <w:rFonts w:ascii="Aptos" w:hAnsi="Aptos" w:eastAsia="Aptos"/>
                <w:b/>
                <w:color w:val="9C0006"/>
                <w:sz w:val="28"/>
              </w:rPr>
              <w:t>R$ (654,6) mi</w:t>
            </w:r>
            <w:r>
              <w:br/>
            </w:r>
            <w:r>
              <w:rPr>
                <w:rFonts w:ascii="Aptos" w:hAnsi="Aptos" w:eastAsia="Aptos"/>
                <w:color w:val="595959"/>
                <w:sz w:val="15"/>
              </w:rPr>
              <w:t>prejuízo no exercício</w:t>
            </w:r>
          </w:p>
        </w:tc>
      </w:tr>
      <w:tr>
        <w:tc>
          <w:tcPr>
            <w:tcW w:type="dxa" w:w="3370"/>
            <w:shd w:fill="F3F6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CAIXA OPERACIONAL</w:t>
            </w:r>
            <w:r>
              <w:br/>
            </w:r>
            <w:r>
              <w:rPr>
                <w:rFonts w:ascii="Aptos" w:hAnsi="Aptos" w:eastAsia="Aptos"/>
                <w:b/>
                <w:color w:val="17365D"/>
                <w:sz w:val="28"/>
              </w:rPr>
              <w:t>R$ 915,1 mi</w:t>
            </w:r>
            <w:r>
              <w:br/>
            </w:r>
            <w:r>
              <w:rPr>
                <w:rFonts w:ascii="Aptos" w:hAnsi="Aptos" w:eastAsia="Aptos"/>
                <w:color w:val="595959"/>
                <w:sz w:val="15"/>
              </w:rPr>
              <w:t>geração positiva</w:t>
            </w:r>
          </w:p>
        </w:tc>
        <w:tc>
          <w:tcPr>
            <w:tcW w:type="dxa" w:w="3370"/>
            <w:shd w:fill="F3F6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IMOBILIZADO LÍQUIDO</w:t>
            </w:r>
            <w:r>
              <w:br/>
            </w:r>
            <w:r>
              <w:rPr>
                <w:rFonts w:ascii="Aptos" w:hAnsi="Aptos" w:eastAsia="Aptos"/>
                <w:b/>
                <w:color w:val="17365D"/>
                <w:sz w:val="28"/>
              </w:rPr>
              <w:t>R$ 2,525 bi</w:t>
            </w:r>
            <w:r>
              <w:br/>
            </w:r>
            <w:r>
              <w:rPr>
                <w:rFonts w:ascii="Aptos" w:hAnsi="Aptos" w:eastAsia="Aptos"/>
                <w:color w:val="595959"/>
                <w:sz w:val="15"/>
              </w:rPr>
              <w:t>26,9% do ativo</w:t>
            </w:r>
          </w:p>
        </w:tc>
        <w:tc>
          <w:tcPr>
            <w:tcW w:type="dxa" w:w="3370"/>
            <w:shd w:fill="F3F6F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17365D"/>
                <w:sz w:val="15"/>
              </w:rPr>
              <w:t>MATERIALIDADE GLOBAL</w:t>
            </w:r>
            <w:r>
              <w:br/>
            </w:r>
            <w:r>
              <w:rPr>
                <w:rFonts w:ascii="Aptos" w:hAnsi="Aptos" w:eastAsia="Aptos"/>
                <w:b/>
                <w:color w:val="17365D"/>
                <w:sz w:val="28"/>
              </w:rPr>
              <w:t>R$ 46,96 mi</w:t>
            </w:r>
            <w:r>
              <w:br/>
            </w:r>
            <w:r>
              <w:rPr>
                <w:rFonts w:ascii="Aptos" w:hAnsi="Aptos" w:eastAsia="Aptos"/>
                <w:color w:val="595959"/>
                <w:sz w:val="15"/>
              </w:rPr>
              <w:t>0,5% do ativo</w:t>
            </w:r>
          </w:p>
        </w:tc>
      </w:tr>
    </w:tbl>
    <w:p/>
    <w:p>
      <w:pPr>
        <w:jc w:val="both"/>
      </w:pPr>
      <w:r>
        <w:rPr>
          <w:rFonts w:ascii="Aptos" w:hAnsi="Aptos" w:eastAsia="Aptos"/>
          <w:sz w:val="19"/>
        </w:rPr>
        <w:t xml:space="preserve">Este dossiê documenta um planejamento acadêmico de auditoria das demonstrações consolidadas da </w:t>
      </w:r>
      <w:r>
        <w:rPr>
          <w:rFonts w:ascii="Aptos" w:hAnsi="Aptos" w:eastAsia="Aptos"/>
          <w:b/>
          <w:sz w:val="19"/>
        </w:rPr>
        <w:t>Tupy S.A. e controladas</w:t>
      </w:r>
      <w:r>
        <w:rPr>
          <w:rFonts w:ascii="Aptos" w:hAnsi="Aptos" w:eastAsia="Aptos"/>
          <w:sz w:val="19"/>
        </w:rPr>
        <w:t xml:space="preserve"> para o exercício de 2025. O trabalho cobre a Estrutura Conceitual e as NBC TA 200 a 600 exigidas na atividade, usando demonstrações financeiras, ITRs, Formulário de Referência, documentos de governança e outras fontes públicas.</w:t>
      </w:r>
    </w:p>
    <w:p>
      <w:pPr>
        <w:jc w:val="both"/>
      </w:pPr>
      <w:r>
        <w:rPr>
          <w:rFonts w:ascii="Aptos" w:hAnsi="Aptos" w:eastAsia="Aptos"/>
          <w:sz w:val="19"/>
        </w:rPr>
        <w:t xml:space="preserve">O planejamento prioriza imobilizado e impairment, realização de tributos diferidos, receita, estoques, dívida e covenants, burla de controles pela administração e consolidação internacional. A materialidade global adotada é de </w:t>
      </w:r>
      <w:r>
        <w:rPr>
          <w:rFonts w:ascii="Aptos" w:hAnsi="Aptos" w:eastAsia="Aptos"/>
          <w:b/>
          <w:sz w:val="19"/>
        </w:rPr>
        <w:t>R$ 46,958 milhões</w:t>
      </w:r>
      <w:r>
        <w:rPr>
          <w:rFonts w:ascii="Aptos" w:hAnsi="Aptos" w:eastAsia="Aptos"/>
          <w:sz w:val="19"/>
        </w:rPr>
        <w:t>, baseada em 0,5% do ativo total. O benchmark de resultado não foi usado porque 2025 encerrou com prejuízo relevante e porque a companhia é intensiva em ativos.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2577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empenho_2024_2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 — Indicadores públicos selecionados das DFPs de 2025. Valores em R$ milhões. Fonte: Tupy S.A./CVM; cálculos acadêmicos.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 xml:space="preserve">CONCLUSÃO EXECUTIVA  </w:t>
            </w:r>
            <w:r>
              <w:rPr>
                <w:rFonts w:ascii="Aptos" w:hAnsi="Aptos" w:eastAsia="Aptos"/>
                <w:color w:val="000000"/>
                <w:sz w:val="17"/>
              </w:rPr>
              <w:t>As fontes públicas permitem planejar a auditoria e testar uma população artificial, mas não permitem concluir sobre a efetividade dos controles, obter confirmações externas, observar inventários, reexecutar modelos internos ou emitir opinião independente.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Controle documental e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Entidade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Tupy S.A. e controladas</w:t>
            </w:r>
          </w:p>
        </w:tc>
      </w:tr>
      <w:tr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Exercício findo em 31/12/2025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Data-base da pesquisa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24/10/2026</w:t>
            </w:r>
          </w:p>
        </w:tc>
      </w:tr>
      <w:tr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Preparador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Murilo Sena Baiero — matrícula 261021423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Revisor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Em branco; não foi fabricada revisão</w:t>
            </w:r>
          </w:p>
        </w:tc>
      </w:tr>
      <w:tr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Fontes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CVM, B3, Relações com Investidores, CFC e material de disciplina</w:t>
            </w:r>
          </w:p>
        </w:tc>
      </w:tr>
      <w:t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Unidade de apresentação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Valores em reais, salvo indicação; as DFPs públicas apresentam saldos em R$ mil</w:t>
            </w:r>
          </w:p>
        </w:tc>
      </w:tr>
      <w:tr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Limite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Trabalho acadêmico; sem acesso interno e sem opinião de auditoria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 xml:space="preserve">REGRA DE CLASSIFICAÇÃO  </w:t>
            </w:r>
            <w:r>
              <w:rPr>
                <w:rFonts w:ascii="Aptos" w:hAnsi="Aptos" w:eastAsia="Aptos"/>
                <w:color w:val="000000"/>
                <w:sz w:val="17"/>
              </w:rPr>
              <w:t xml:space="preserve">Cada procedimento foi identificado como </w:t>
            </w:r>
            <w:r>
              <w:rPr>
                <w:rFonts w:ascii="Aptos" w:hAnsi="Aptos" w:eastAsia="Aptos"/>
                <w:b/>
                <w:color w:val="000000"/>
                <w:sz w:val="17"/>
              </w:rPr>
              <w:t>Realizado com evidência pública</w:t>
            </w:r>
            <w:r>
              <w:rPr>
                <w:rFonts w:ascii="Aptos" w:hAnsi="Aptos" w:eastAsia="Aptos"/>
                <w:color w:val="000000"/>
                <w:sz w:val="17"/>
              </w:rPr>
              <w:t xml:space="preserve">, </w:t>
            </w:r>
            <w:r>
              <w:rPr>
                <w:rFonts w:ascii="Aptos" w:hAnsi="Aptos" w:eastAsia="Aptos"/>
                <w:b/>
                <w:color w:val="000000"/>
                <w:sz w:val="17"/>
              </w:rPr>
              <w:t>Planejado por falta de acesso</w:t>
            </w:r>
            <w:r>
              <w:rPr>
                <w:rFonts w:ascii="Aptos" w:hAnsi="Aptos" w:eastAsia="Aptos"/>
                <w:color w:val="000000"/>
                <w:sz w:val="17"/>
              </w:rPr>
              <w:t xml:space="preserve"> ou </w:t>
            </w:r>
            <w:r>
              <w:rPr>
                <w:rFonts w:ascii="Aptos" w:hAnsi="Aptos" w:eastAsia="Aptos"/>
                <w:b/>
                <w:color w:val="000000"/>
                <w:sz w:val="17"/>
              </w:rPr>
              <w:t>Simulado para fins didáticos</w:t>
            </w:r>
            <w:r>
              <w:rPr>
                <w:rFonts w:ascii="Aptos" w:hAnsi="Aptos" w:eastAsia="Aptos"/>
                <w:color w:val="000000"/>
                <w:sz w:val="17"/>
              </w:rPr>
              <w:t>. A classificação acompanha o procedimento; ela não é inferida apenas pela seção em que aparece.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Entendimento da entidade e ambiente</w:t>
      </w:r>
    </w:p>
    <w:p>
      <w:pPr>
        <w:jc w:val="both"/>
      </w:pPr>
      <w:r>
        <w:rPr>
          <w:rFonts w:ascii="Aptos" w:hAnsi="Aptos" w:eastAsia="Aptos"/>
          <w:sz w:val="19"/>
        </w:rPr>
        <w:t>A Tupy atua em soluções de engenharia e manufatura, com operações industriais relevantes no Brasil, México e Portugal e estruturas societárias em outras jurisdições. A combinação de grande intensidade de ativos, estimativas complexas, moedas distintas, estoques em múltiplas plantas, dívida contratual e processos de consolidação orienta a avaliação dos riscos. A ação TUPY3 integra o Novo Mercado da B3.</w:t>
      </w:r>
    </w:p>
    <w:p>
      <w:pPr>
        <w:jc w:val="both"/>
      </w:pPr>
      <w:r>
        <w:rPr>
          <w:rFonts w:ascii="Aptos" w:hAnsi="Aptos" w:eastAsia="Aptos"/>
          <w:sz w:val="19"/>
        </w:rPr>
        <w:t>O relatório do auditor independente sobre 2025 foi emitido pela KPMG em 19/03/2026, sem modificação de opinião, e destacou como principais assuntos a realização de ativos fiscais diferidos e o valor recuperável do imobilizado da unidade de Betim. Esses pontos foram utilizados como insumos públicos para o planejamento; a conclusão da KPMG não foi adotada como conclusão própria do aluno.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656"/>
        <w:gridCol w:w="1656"/>
        <w:gridCol w:w="3096"/>
      </w:tblGrid>
      <w:tr>
        <w:trPr>
          <w:trHeight w:hRule="atLeast" w:val="480"/>
          <w:tblHeader w:val="true"/>
        </w:trPr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Leitura acadêmica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Receita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R$ 9,693 bi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R$ 10,665 bi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Redução de 9,1%</w:t>
            </w:r>
          </w:p>
        </w:tc>
      </w:tr>
      <w:tr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Margem bruta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12,6%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18,1%</w:t>
            </w:r>
          </w:p>
        </w:tc>
        <w:tc>
          <w:tcPr>
            <w:tcW w:type="dxa" w:w="30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Contração de 5,4 p.p.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Margem operacional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(1,6%)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5,2%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Mudança para resultado negativo</w:t>
            </w:r>
          </w:p>
        </w:tc>
      </w:tr>
      <w:tr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Resultado líquido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R$ (654,6) mi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R$ 82,4 mi</w:t>
            </w:r>
          </w:p>
        </w:tc>
        <w:tc>
          <w:tcPr>
            <w:tcW w:type="dxa" w:w="30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Volatilidade e pressão patrimonial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Dívida líquida / EBITDA ajustado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3,35×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1,81×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Aumento de alavancagem</w:t>
            </w:r>
          </w:p>
        </w:tc>
      </w:tr>
      <w:tr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Liquidez corrente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2,40×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2,20×</w:t>
            </w:r>
          </w:p>
        </w:tc>
        <w:tc>
          <w:tcPr>
            <w:tcW w:type="dxa" w:w="30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Fator mitigante de curto prazo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Materialidade, estratégia e riscos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1800"/>
        <w:gridCol w:w="936"/>
        <w:gridCol w:w="1728"/>
        <w:gridCol w:w="2880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Parâmetro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Base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%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Valor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Fundamentação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Materialidade global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Ativo total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0,5%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R$ 46.958.205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Benchmark estável para entidade industrial com prejuízo</w:t>
            </w:r>
          </w:p>
        </w:tc>
      </w:tr>
      <w:tr>
        <w:tc>
          <w:tcPr>
            <w:tcW w:type="dxa" w:w="201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Materialidade de execução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Materialidade global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70%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R$ 32.870.744</w:t>
            </w:r>
          </w:p>
        </w:tc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Riscos significativos e dispersão internacional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Claramente trivial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Materialidade global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5%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R$ 2.347.910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Limiar de acumulação de distorções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6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 xml:space="preserve">JULGAMENTO PROFISSIONAL  </w:t>
            </w:r>
            <w:r>
              <w:rPr>
                <w:rFonts w:ascii="Aptos" w:hAnsi="Aptos" w:eastAsia="Aptos"/>
                <w:color w:val="000000"/>
                <w:sz w:val="17"/>
              </w:rPr>
              <w:t>Os percentuais são premissas acadêmicas coerentes, e não políticas divulgadas pela KPMG ou pela Tupy. Em auditoria real, materialidade deve ser revisada quando resultados e riscos mudarem.</w:t>
            </w:r>
          </w:p>
        </w:tc>
      </w:tr>
    </w:tbl>
    <w:p>
      <w:pPr>
        <w:spacing w:after="2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394960" cy="5668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risc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68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2 — Matriz acadêmica R01–R12. O tamanho maior identifica risco classificado como significativo. Fonte: elaboração própria.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088"/>
        <w:gridCol w:w="792"/>
        <w:gridCol w:w="691"/>
        <w:gridCol w:w="1800"/>
        <w:gridCol w:w="3168"/>
      </w:tblGrid>
      <w:tr>
        <w:trPr>
          <w:trHeight w:hRule="atLeast" w:val="480"/>
          <w:tblHeader w:val="true"/>
        </w:trPr>
        <w:tc>
          <w:tcPr>
            <w:tcW w:type="dxa" w:w="1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1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Risco</w:t>
            </w:r>
          </w:p>
        </w:tc>
        <w:tc>
          <w:tcPr>
            <w:tcW w:type="dxa" w:w="1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Nível</w:t>
            </w:r>
          </w:p>
        </w:tc>
        <w:tc>
          <w:tcPr>
            <w:tcW w:type="dxa" w:w="1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Signif.</w:t>
            </w:r>
          </w:p>
        </w:tc>
        <w:tc>
          <w:tcPr>
            <w:tcW w:type="dxa" w:w="1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Assertivas</w:t>
            </w:r>
          </w:p>
        </w:tc>
        <w:tc>
          <w:tcPr>
            <w:tcW w:type="dxa" w:w="1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Resposta planejada</w:t>
            </w:r>
          </w:p>
        </w:tc>
      </w:tr>
      <w:tr>
        <w:tc>
          <w:tcPr>
            <w:tcW w:type="dxa" w:w="5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Imobilizado: impairment da UGC Betim e depreciação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Crítico</w:t>
            </w:r>
          </w:p>
        </w:tc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Avaliação/alocação; apresentação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Especialista; recálculo; sensibilidade; teste de dados; inspeção documental e física planejada</w:t>
            </w:r>
          </w:p>
        </w:tc>
      </w:tr>
      <w:tr>
        <w:tc>
          <w:tcPr>
            <w:tcW w:type="dxa" w:w="54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R02</w:t>
            </w:r>
          </w:p>
        </w:tc>
        <w:tc>
          <w:tcPr>
            <w:tcW w:type="dxa" w:w="208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Realização de ativos fiscais diferidos</w:t>
            </w:r>
          </w:p>
        </w:tc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Crítico</w:t>
            </w:r>
          </w:p>
        </w:tc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Avaliação; apresentação</w:t>
            </w:r>
          </w:p>
        </w:tc>
        <w:tc>
          <w:tcPr>
            <w:tcW w:type="dxa" w:w="31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orçamento aprovado, premissas, histórico de acurácia, prazo de uso e divulgações</w:t>
            </w:r>
          </w:p>
        </w:tc>
      </w:tr>
      <w:tr>
        <w:tc>
          <w:tcPr>
            <w:tcW w:type="dxa" w:w="5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R03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Reconhecimento de receita e corte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Crítico</w:t>
            </w:r>
          </w:p>
        </w:tc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Ocorrência; corte; exatidão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Testes de corte, contratos, notas fiscais, recebimentos subsequentes, analíticos e lançamentos manuais</w:t>
            </w:r>
          </w:p>
        </w:tc>
      </w:tr>
      <w:tr>
        <w:tc>
          <w:tcPr>
            <w:tcW w:type="dxa" w:w="54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R04</w:t>
            </w:r>
          </w:p>
        </w:tc>
        <w:tc>
          <w:tcPr>
            <w:tcW w:type="dxa" w:w="208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 e avaliação de estoques</w:t>
            </w:r>
          </w:p>
        </w:tc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Alto</w:t>
            </w:r>
          </w:p>
        </w:tc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Existência; avaliação; direitos</w:t>
            </w:r>
          </w:p>
        </w:tc>
        <w:tc>
          <w:tcPr>
            <w:tcW w:type="dxa" w:w="31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Observação física planejada, custo padrão versus real, obsolescência, corte e conciliação</w:t>
            </w:r>
          </w:p>
        </w:tc>
      </w:tr>
      <w:tr>
        <w:tc>
          <w:tcPr>
            <w:tcW w:type="dxa" w:w="5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Liquidez, covenants, classificação e continuidade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Crítico</w:t>
            </w:r>
          </w:p>
        </w:tc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Classificação; completude; apresentação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Inspecionar contratos/waivers, confirmar bancos, recalcular covenants e testar fluxo de caixa</w:t>
            </w:r>
          </w:p>
        </w:tc>
      </w:tr>
      <w:tr>
        <w:tc>
          <w:tcPr>
            <w:tcW w:type="dxa" w:w="54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R06</w:t>
            </w:r>
          </w:p>
        </w:tc>
        <w:tc>
          <w:tcPr>
            <w:tcW w:type="dxa" w:w="208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Burla de controles pela administração</w:t>
            </w:r>
          </w:p>
        </w:tc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Crítico</w:t>
            </w:r>
          </w:p>
        </w:tc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Todas, sobretudo ocorrência e classificação</w:t>
            </w:r>
          </w:p>
        </w:tc>
        <w:tc>
          <w:tcPr>
            <w:tcW w:type="dxa" w:w="31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lançamentos, estimativas tendenciosas e transações fora do curso normal</w:t>
            </w:r>
          </w:p>
        </w:tc>
      </w:tr>
      <w:tr>
        <w:tc>
          <w:tcPr>
            <w:tcW w:type="dxa" w:w="5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R07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Conversão cambial e consolidação internacional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Alto</w:t>
            </w:r>
          </w:p>
        </w:tc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Exatidão; completude; apresentação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conversão, testar eliminações, pacotes de reporte e instruções a componentes</w:t>
            </w:r>
          </w:p>
        </w:tc>
      </w:tr>
      <w:tr>
        <w:tc>
          <w:tcPr>
            <w:tcW w:type="dxa" w:w="54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R08</w:t>
            </w:r>
          </w:p>
        </w:tc>
        <w:tc>
          <w:tcPr>
            <w:tcW w:type="dxa" w:w="208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Provisões e passivos contingentes</w:t>
            </w:r>
          </w:p>
        </w:tc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Alto</w:t>
            </w:r>
          </w:p>
        </w:tc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Completude; avaliação; apresentação</w:t>
            </w:r>
          </w:p>
        </w:tc>
        <w:tc>
          <w:tcPr>
            <w:tcW w:type="dxa" w:w="31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Cartas a assessores jurídicos, atas, pagamentos subsequentes e avaliação de probabilidade</w:t>
            </w:r>
          </w:p>
        </w:tc>
      </w:tr>
      <w:tr>
        <w:tc>
          <w:tcPr>
            <w:tcW w:type="dxa" w:w="5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R09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Integridade de sistemas e organizações de serviços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Moderado</w:t>
            </w:r>
          </w:p>
        </w:tc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NAO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Completude; exatidão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Entender interfaces, acessos e mudanças; obter relatório tipo 2 quando aplicável</w:t>
            </w:r>
          </w:p>
        </w:tc>
      </w:tr>
      <w:tr>
        <w:tc>
          <w:tcPr>
            <w:tcW w:type="dxa" w:w="54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R10</w:t>
            </w:r>
          </w:p>
        </w:tc>
        <w:tc>
          <w:tcPr>
            <w:tcW w:type="dxa" w:w="208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Partes relacionadas e transações não usuais</w:t>
            </w:r>
          </w:p>
        </w:tc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Moderado</w:t>
            </w:r>
          </w:p>
        </w:tc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NAO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Completude; apresentação; ocorrência</w:t>
            </w:r>
          </w:p>
        </w:tc>
        <w:tc>
          <w:tcPr>
            <w:tcW w:type="dxa" w:w="31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Pesquisar atas/cadastros, conciliar saldos, revisar termos e obter representação formal</w:t>
            </w:r>
          </w:p>
        </w:tc>
      </w:tr>
      <w:tr>
        <w:tc>
          <w:tcPr>
            <w:tcW w:type="dxa" w:w="5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R11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Benefícios a empregados e folha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Moderado</w:t>
            </w:r>
          </w:p>
        </w:tc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NAO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Completude; avaliação; corte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amostra, testar premissas atuariais, elegibilidade, folha e encargos</w:t>
            </w:r>
          </w:p>
        </w:tc>
      </w:tr>
      <w:tr>
        <w:tc>
          <w:tcPr>
            <w:tcW w:type="dxa" w:w="54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R12</w:t>
            </w:r>
          </w:p>
        </w:tc>
        <w:tc>
          <w:tcPr>
            <w:tcW w:type="dxa" w:w="208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Caixa, derivativos e dívida</w:t>
            </w:r>
          </w:p>
        </w:tc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Moderado</w:t>
            </w:r>
          </w:p>
        </w:tc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NAO</w:t>
            </w:r>
          </w:p>
        </w:tc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Existência; direitos; avaliação</w:t>
            </w:r>
          </w:p>
        </w:tc>
        <w:tc>
          <w:tcPr>
            <w:tcW w:type="dxa" w:w="31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Confirmações externas, conciliações, valorização independente e revisão de hedge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Ciclos de auditoria priorizados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3024"/>
        <w:gridCol w:w="1037"/>
        <w:gridCol w:w="3528"/>
        <w:gridCol w:w="1037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Ciclo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Riscos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Assertivas críticas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Prioridade</w:t>
            </w:r>
          </w:p>
        </w:tc>
      </w:tr>
      <w:tr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Imobilizado, CAPEX, depreciação e impairment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R01; R05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Existência; direitos; avaliação; corte; apresentação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Crítica</w:t>
            </w:r>
          </w:p>
        </w:tc>
      </w:tr>
      <w:tr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C02</w:t>
            </w:r>
          </w:p>
        </w:tc>
        <w:tc>
          <w:tcPr>
            <w:tcW w:type="dxa" w:w="30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Receitas, clientes e recebimentos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R03</w:t>
            </w:r>
          </w:p>
        </w:tc>
        <w:tc>
          <w:tcPr>
            <w:tcW w:type="dxa" w:w="35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Ocorrência; corte; exatidão; existência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Crítica</w:t>
            </w:r>
          </w:p>
        </w:tc>
      </w:tr>
      <w:tr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C03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Produção, estoques e custo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R04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Existência; avaliação; completude; direitos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C04</w:t>
            </w:r>
          </w:p>
        </w:tc>
        <w:tc>
          <w:tcPr>
            <w:tcW w:type="dxa" w:w="30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Tesouraria, financiamentos e derivativos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R05; R12</w:t>
            </w:r>
          </w:p>
        </w:tc>
        <w:tc>
          <w:tcPr>
            <w:tcW w:type="dxa" w:w="35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Existência; direitos; avaliação; completude; apresentação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Crítica</w:t>
            </w:r>
          </w:p>
        </w:tc>
      </w:tr>
      <w:tr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C05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Tributos correntes e diferidos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R02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Avaliação; completude; apresentação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Crítica</w:t>
            </w:r>
          </w:p>
        </w:tc>
      </w:tr>
      <w:tr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C06</w:t>
            </w:r>
          </w:p>
        </w:tc>
        <w:tc>
          <w:tcPr>
            <w:tcW w:type="dxa" w:w="30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Jurídico, provisões e contingências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R08</w:t>
            </w:r>
          </w:p>
        </w:tc>
        <w:tc>
          <w:tcPr>
            <w:tcW w:type="dxa" w:w="35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Completude; avaliação; apresentação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C07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Pessoal e benefícios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R11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Ocorrência; completude; avaliação; corte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C08</w:t>
            </w:r>
          </w:p>
        </w:tc>
        <w:tc>
          <w:tcPr>
            <w:tcW w:type="dxa" w:w="30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Compras, fornecedores e pagamentos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R06</w:t>
            </w:r>
          </w:p>
        </w:tc>
        <w:tc>
          <w:tcPr>
            <w:tcW w:type="dxa" w:w="35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Completude; ocorrência; corte; classificação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C09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Consolidação e operações no exterior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R07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Completude; exatidão; apresentação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Crítica</w:t>
            </w:r>
          </w:p>
        </w:tc>
      </w:tr>
      <w:tr>
        <w:tc>
          <w:tcPr>
            <w:tcW w:type="dxa" w:w="605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C10</w:t>
            </w:r>
          </w:p>
        </w:tc>
        <w:tc>
          <w:tcPr>
            <w:tcW w:type="dxa" w:w="30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Partes relacionadas, investimentos e patrimônio líquido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R10</w:t>
            </w:r>
          </w:p>
        </w:tc>
        <w:tc>
          <w:tcPr>
            <w:tcW w:type="dxa" w:w="35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Completude; ocorrência; apresentação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Alta</w:t>
            </w:r>
          </w:p>
        </w:tc>
      </w:tr>
      <w:tr>
        <w:tc>
          <w:tcPr>
            <w:tcW w:type="dxa" w:w="60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C11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Fechamento financeiro, TI e lançamentos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R06; R09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Todas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Crítica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18"/>
        </w:rPr>
        <w:t>Os ciclos orientam os programas substantivos e de controles. Controles-chave foram identificados para teste, mas sua existência e efetividade operacional não foram confirmadas, porque walkthroughs, observação e inspeção de evidência interna não estavam disponíveis.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Base sintética e testes de auditoria</w:t>
      </w:r>
    </w:p>
    <w:p>
      <w:pPr>
        <w:spacing w:after="160"/>
      </w:pPr>
      <w:r>
        <w:rPr>
          <w:rFonts w:ascii="Aptos" w:hAnsi="Aptos" w:eastAsia="Aptos"/>
          <w:i/>
          <w:color w:val="595959"/>
          <w:sz w:val="18"/>
        </w:rPr>
        <w:t>População artificial do imobilizado — 520.000 registros</w:t>
      </w:r>
    </w:p>
    <w:p>
      <w:pPr>
        <w:jc w:val="both"/>
      </w:pPr>
      <w:r>
        <w:rPr>
          <w:rFonts w:ascii="Aptos" w:hAnsi="Aptos" w:eastAsia="Aptos"/>
          <w:sz w:val="19"/>
        </w:rPr>
        <w:t xml:space="preserve">O imobilizado foi selecionado porque é a maior conta individual do ativo em 31/12/2025, totalizando </w:t>
      </w:r>
      <w:r>
        <w:rPr>
          <w:rFonts w:ascii="Aptos" w:hAnsi="Aptos" w:eastAsia="Aptos"/>
          <w:b/>
          <w:sz w:val="19"/>
        </w:rPr>
        <w:t>R$ 2,525 bilhões</w:t>
      </w:r>
      <w:r>
        <w:rPr>
          <w:rFonts w:ascii="Aptos" w:hAnsi="Aptos" w:eastAsia="Aptos"/>
          <w:sz w:val="19"/>
        </w:rPr>
        <w:t>. A base foi construída com 520.000 registros artificiais, semente determinística vinculada à matrícula, classes, entidades, moedas, documentos, datas, autorizações, vida útil, depreciação e sinais de impairment. Apenas os totais agregados foram reconciliados à Nota 13; nenhum registro individual corresponde ao cadastro real da companhia.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2770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icao_imobiliz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7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3 — Composição da população sintética conciliada aos saldos públicos da Nota 13. Fonte: Tupy S.A./CVM e simulação própria.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584"/>
        <w:gridCol w:w="1944"/>
        <w:gridCol w:w="1584"/>
        <w:gridCol w:w="122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Classe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Custo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Depreciação acum.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Líquido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Diferença</w:t>
            </w:r>
          </w:p>
        </w:tc>
      </w:tr>
      <w:t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Máquinas, instalações e equipamentos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R$ 6.313,1 mi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R$ 5.296,1 mi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R$ 1.017,0 mi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Edificações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R$ 1.649,8 mi</w:t>
            </w:r>
          </w:p>
        </w:tc>
        <w:tc>
          <w:tcPr>
            <w:tcW w:type="dxa" w:w="194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R$ 1.118,6 mi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R$ 531,2 mi</w:t>
            </w:r>
          </w:p>
        </w:tc>
        <w:tc>
          <w:tcPr>
            <w:tcW w:type="dxa" w:w="12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Terrenos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R$ 360,1 mi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R$ 0,0 mi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R$ 360,1 mi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Veículos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R$ 48,0 mi</w:t>
            </w:r>
          </w:p>
        </w:tc>
        <w:tc>
          <w:tcPr>
            <w:tcW w:type="dxa" w:w="194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R$ 27,8 mi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R$ 20,2 mi</w:t>
            </w:r>
          </w:p>
        </w:tc>
        <w:tc>
          <w:tcPr>
            <w:tcW w:type="dxa" w:w="12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Móveis, utensílios e outros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R$ 123,3 mi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R$ 107,1 mi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R$ 16,2 mi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Direito de uso de ativos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R$ 130,6 mi</w:t>
            </w:r>
          </w:p>
        </w:tc>
        <w:tc>
          <w:tcPr>
            <w:tcW w:type="dxa" w:w="194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R$ 99,6 mi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R$ 31,1 mi</w:t>
            </w:r>
          </w:p>
        </w:tc>
        <w:tc>
          <w:tcPr>
            <w:tcW w:type="dxa" w:w="12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Imobilizações em andamento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R$ 549,5 mi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R$ 0,0 mi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R$ 549,5 mi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  <w:tr>
        <w:tc>
          <w:tcPr>
            <w:tcW w:type="dxa" w:w="29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TOTAL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R$ 9.174,4 mi</w:t>
            </w:r>
          </w:p>
        </w:tc>
        <w:tc>
          <w:tcPr>
            <w:tcW w:type="dxa" w:w="194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R$ 6.649,3 mi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R$ 2.525,2 mi</w:t>
            </w:r>
          </w:p>
        </w:tc>
        <w:tc>
          <w:tcPr>
            <w:tcW w:type="dxa" w:w="122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 xml:space="preserve">CONCILIAÇÃO  </w:t>
            </w:r>
            <w:r>
              <w:rPr>
                <w:rFonts w:ascii="Aptos" w:hAnsi="Aptos" w:eastAsia="Aptos"/>
                <w:color w:val="000000"/>
                <w:sz w:val="17"/>
              </w:rPr>
              <w:t>Custo de R$ 9,174 bilhões, depreciação acumulada de R$ 6,649 bilhões e saldo líquido de R$ 2,525 bilhões: diferenças iguais a zero contra os totais públicos.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Erros inseridos e testes de 100%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4752"/>
        <w:gridCol w:w="1037"/>
        <w:gridCol w:w="1512"/>
        <w:gridCol w:w="1181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Teste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Procedimento automatizado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Exceções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Distorção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E01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Faturas duplicadas por fornecedor e número do documento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120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R$ 6.500.000</w:t>
            </w:r>
          </w:p>
        </w:tc>
        <w:tc>
          <w:tcPr>
            <w:tcW w:type="dxa" w:w="11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E02</w:t>
            </w:r>
          </w:p>
        </w:tc>
        <w:tc>
          <w:tcPr>
            <w:tcW w:type="dxa" w:w="47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Início de depreciação mais de 30 dias após a disponibilidade para uso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150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R$ 4.200.000</w:t>
            </w:r>
          </w:p>
        </w:tc>
        <w:tc>
          <w:tcPr>
            <w:tcW w:type="dxa" w:w="118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E03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Bens sucateados com valor contábil líquido positivo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80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R$ 8.800.000</w:t>
            </w:r>
          </w:p>
        </w:tc>
        <w:tc>
          <w:tcPr>
            <w:tcW w:type="dxa" w:w="11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E04</w:t>
            </w:r>
          </w:p>
        </w:tc>
        <w:tc>
          <w:tcPr>
            <w:tcW w:type="dxa" w:w="47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Indicadores de impairment sem avaliação documentada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80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R$ 14.000.000</w:t>
            </w:r>
          </w:p>
        </w:tc>
        <w:tc>
          <w:tcPr>
            <w:tcW w:type="dxa" w:w="118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E05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Taxa de conversão aplicada com desvio superior a 2%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120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R$ 2.500.000</w:t>
            </w:r>
          </w:p>
        </w:tc>
        <w:tc>
          <w:tcPr>
            <w:tcW w:type="dxa" w:w="11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E06</w:t>
            </w:r>
          </w:p>
        </w:tc>
        <w:tc>
          <w:tcPr>
            <w:tcW w:type="dxa" w:w="47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Depreciação mensal superior a 110% da política calculada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100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(R$ 4.000.000)</w:t>
            </w:r>
          </w:p>
        </w:tc>
        <w:tc>
          <w:tcPr>
            <w:tcW w:type="dxa" w:w="118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E07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Manutenção rotineira registrada como ativo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120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R$ 11.000.000</w:t>
            </w:r>
          </w:p>
        </w:tc>
        <w:tc>
          <w:tcPr>
            <w:tcW w:type="dxa" w:w="11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E08</w:t>
            </w:r>
          </w:p>
        </w:tc>
        <w:tc>
          <w:tcPr>
            <w:tcW w:type="dxa" w:w="47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Adições antes da transferência de controle até a data-base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100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R$ 10.000.000</w:t>
            </w:r>
          </w:p>
        </w:tc>
        <w:tc>
          <w:tcPr>
            <w:tcW w:type="dxa" w:w="118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E09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Adições sem aprovação de CAPEX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600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  <w:tc>
          <w:tcPr>
            <w:tcW w:type="dxa" w:w="118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  <w:tr>
        <w:tc>
          <w:tcPr>
            <w:tcW w:type="dxa" w:w="69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E10</w:t>
            </w:r>
          </w:p>
        </w:tc>
        <w:tc>
          <w:tcPr>
            <w:tcW w:type="dxa" w:w="475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Registros sem documento-suporte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750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4"/>
              </w:rPr>
              <w:t>R$ 0</w:t>
            </w:r>
          </w:p>
        </w:tc>
        <w:tc>
          <w:tcPr>
            <w:tcW w:type="dxa" w:w="1181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4"/>
              </w:rPr>
              <w:t>CONCILIADO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896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Métrica MUS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População artificial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R$ 2.525.157.000</w:t>
            </w:r>
          </w:p>
        </w:tc>
      </w:tr>
      <w:tr>
        <w:tc>
          <w:tcPr>
            <w:tcW w:type="dxa" w:w="432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Amostra sistemática</w:t>
            </w:r>
          </w:p>
        </w:tc>
        <w:tc>
          <w:tcPr>
            <w:tcW w:type="dxa" w:w="48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299 itens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Intervalo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R$ 8.445.341</w:t>
            </w:r>
          </w:p>
        </w:tc>
      </w:tr>
      <w:tr>
        <w:tc>
          <w:tcPr>
            <w:tcW w:type="dxa" w:w="432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Itens com erro</w:t>
            </w:r>
          </w:p>
        </w:tc>
        <w:tc>
          <w:tcPr>
            <w:tcW w:type="dxa" w:w="48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75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Distorção absoluta projetada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R$ 51.494.894</w:t>
            </w:r>
          </w:p>
        </w:tc>
      </w:tr>
      <w:tr>
        <w:tc>
          <w:tcPr>
            <w:tcW w:type="dxa" w:w="432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Limite superior de erro</w:t>
            </w:r>
          </w:p>
        </w:tc>
        <w:tc>
          <w:tcPr>
            <w:tcW w:type="dxa" w:w="48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R$ 92.014.333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Distorção tolerável</w:t>
            </w:r>
          </w:p>
        </w:tc>
        <w:tc>
          <w:tcPr>
            <w:tcW w:type="dxa" w:w="48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6"/>
              </w:rPr>
              <w:t>R$ 32.870.744</w:t>
            </w:r>
          </w:p>
        </w:tc>
      </w:tr>
      <w:tr>
        <w:tc>
          <w:tcPr>
            <w:tcW w:type="dxa" w:w="432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Conclusão</w:t>
            </w:r>
          </w:p>
        </w:tc>
        <w:tc>
          <w:tcPr>
            <w:tcW w:type="dxa" w:w="489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NÃO ACEITAR A POPULAÇÃO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CE8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9C0006"/>
                <w:sz w:val="17"/>
              </w:rPr>
              <w:t xml:space="preserve">INTERPRETAÇÃO DA SIMULAÇÃO  </w:t>
            </w:r>
            <w:r>
              <w:rPr>
                <w:rFonts w:ascii="Aptos" w:hAnsi="Aptos" w:eastAsia="Aptos"/>
                <w:color w:val="000000"/>
                <w:sz w:val="17"/>
              </w:rPr>
              <w:t xml:space="preserve">A distorção líquida artificial é de R$ 53,0 milhões e supera a materialidade global. O limite superior MUS é de R$ 92,0 milhões e supera a distorção tolerável; por isso, a população artificial não é aceita. O resultado foi desenhado para treinamento e </w:t>
            </w:r>
            <w:r>
              <w:rPr>
                <w:rFonts w:ascii="Aptos" w:hAnsi="Aptos" w:eastAsia="Aptos"/>
                <w:b/>
                <w:color w:val="000000"/>
                <w:sz w:val="17"/>
              </w:rPr>
              <w:t>não indica erro, fraude ou deficiência real na Tupy</w:t>
            </w:r>
            <w:r>
              <w:rPr>
                <w:rFonts w:ascii="Aptos" w:hAnsi="Aptos" w:eastAsia="Aptos"/>
                <w:color w:val="000000"/>
                <w:sz w:val="17"/>
              </w:rPr>
              <w:t>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Continuidade operacional e eventos posteriores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1728"/>
        <w:gridCol w:w="1080"/>
        <w:gridCol w:w="2880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Fator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Valor/índice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Período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Relevância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Indicador adverso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Prejuízo líquido consolidado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-654552000.0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2025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Pressiona patrimônio e cobertura de obrigações.</w:t>
            </w:r>
          </w:p>
        </w:tc>
      </w:tr>
      <w:tr>
        <w:tc>
          <w:tcPr>
            <w:tcW w:type="dxa" w:w="14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Indicador adverso</w:t>
            </w:r>
          </w:p>
        </w:tc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Resultado antes do financeiro e tributos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-156481000.0</w:t>
            </w:r>
          </w:p>
        </w:tc>
        <w:tc>
          <w:tcPr>
            <w:tcW w:type="dxa" w:w="10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2025</w:t>
            </w:r>
          </w:p>
        </w:tc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Evidencia perda operacional no exercício.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Indicador adverso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Dívida líquida/EBITDA ajustado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3.35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2025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Aumento frente a 1,81x em 2024.</w:t>
            </w:r>
          </w:p>
        </w:tc>
      </w:tr>
      <w:tr>
        <w:tc>
          <w:tcPr>
            <w:tcW w:type="dxa" w:w="14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Indicador adverso</w:t>
            </w:r>
          </w:p>
        </w:tc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Waivers e garantias de imobilizado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620000000.0</w:t>
            </w:r>
          </w:p>
        </w:tc>
        <w:tc>
          <w:tcPr>
            <w:tcW w:type="dxa" w:w="10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Q4 2025 a Q3 2027</w:t>
            </w:r>
          </w:p>
        </w:tc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Exige inspeção dos termos, classificação e projeções.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Fator mitigante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Caixa e equivalentes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1853156000.0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31/12/2025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Reserva de liquidez relevante.</w:t>
            </w:r>
          </w:p>
        </w:tc>
      </w:tr>
      <w:tr>
        <w:tc>
          <w:tcPr>
            <w:tcW w:type="dxa" w:w="14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Fator mitigante</w:t>
            </w:r>
          </w:p>
        </w:tc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Caixa gerado nas atividades operacionais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915137000.0</w:t>
            </w:r>
          </w:p>
        </w:tc>
        <w:tc>
          <w:tcPr>
            <w:tcW w:type="dxa" w:w="10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2025</w:t>
            </w:r>
          </w:p>
        </w:tc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Geração operacional positiva.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Fator mitigante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Liquidez corrente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2.3992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31/12/2025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Ativo circulante excede o passivo circulante.</w:t>
            </w:r>
          </w:p>
        </w:tc>
      </w:tr>
      <w:tr>
        <w:tc>
          <w:tcPr>
            <w:tcW w:type="dxa" w:w="14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Fator mitigante</w:t>
            </w:r>
          </w:p>
        </w:tc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Adimplência com cláusulas restritivas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1.0</w:t>
            </w:r>
          </w:p>
        </w:tc>
        <w:tc>
          <w:tcPr>
            <w:tcW w:type="dxa" w:w="10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31/12/2025</w:t>
            </w:r>
          </w:p>
        </w:tc>
        <w:tc>
          <w:tcPr>
            <w:tcW w:type="dxa" w:w="288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Administração declara cumprimento após waivers.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Informação posterior ao relatório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Financiamento BNDES contratado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600000000.0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27/07/2026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integra a evidência disponível em 19/03/2026; usado apenas como acompanhamento posterior.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19"/>
        </w:rPr>
        <w:t>Há indicadores adversos — prejuízo, resultado operacional negativo, maior alavancagem e waivers — e fatores mitigantes — caixa, geração operacional, liquidez corrente e declaração de adimplência após os waivers. As evidências públicas não bastam para testar as projeções de caixa ou obter suporte contratual completo; a conclusão real sobre continuidade permanece pendente de procedimentos planejados no PT-570.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Conclusão integrada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 principal</w:t>
      </w:r>
    </w:p>
    <w:p>
      <w:pPr>
        <w:jc w:val="both"/>
      </w:pPr>
      <w:r>
        <w:rPr>
          <w:rFonts w:ascii="Aptos" w:hAnsi="Aptos" w:eastAsia="Aptos"/>
          <w:sz w:val="18"/>
        </w:rPr>
        <w:t>O conjunto de informações públicas é suficiente para construir um planejamento de auditoria de alta qualidade para a Tupy S.A. em 2025, identificar contas e riscos relevantes, definir materialidade, estruturar programas e demonstrar testes em uma população artificial. Ele não é suficiente para emitir uma opinião independente ou concluir sobre a efetividade dos controles, a razoabilidade final das estimativas, a existência física dos estoques e ativos, a completude de passivos e litígios ou a continuidade operacional.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Perfil de risco observado</w:t>
      </w:r>
    </w:p>
    <w:p>
      <w:pPr>
        <w:jc w:val="both"/>
      </w:pPr>
      <w:r>
        <w:rPr>
          <w:rFonts w:ascii="Aptos" w:hAnsi="Aptos" w:eastAsia="Aptos"/>
          <w:sz w:val="18"/>
        </w:rPr>
        <w:t>O exercício de 2025 combinou receita de R$ 9,693 bilhões, prejuízo líquido de R$ 654,552 milhões, caixa operacional positivo de R$ 915,137 milhões e ativo total de R$ 9,392 bilhões. As margens se deterioraram, a dívida líquida sobre EBITDA ajustado subiu de 1,81x para 3,35x, houve waiver de covenants e foram dadas garantias de imobilizado de R$ 620 milhões. Ao mesmo tempo, a companhia encerrou o ano com caixa de R$ 1,853 bilhão, liquidez corrente aproximada de 2,40x e declaração de adimplência após os waivers.</w:t>
      </w:r>
    </w:p>
    <w:p>
      <w:pPr>
        <w:jc w:val="both"/>
      </w:pPr>
      <w:r>
        <w:rPr>
          <w:rFonts w:ascii="Aptos" w:hAnsi="Aptos" w:eastAsia="Aptos"/>
          <w:sz w:val="18"/>
        </w:rPr>
        <w:t>Os dois principais assuntos de auditoria da KPMG - realização dos ativos fiscais diferidos e valor recuperável do imobilizado - são coerentes com a matriz acadêmica. O impairment de R$ 324,791 milhões da planta de Betim, o saldo líquido de tributos diferidos de R$ 680,079 milhões e a dependência de projeções aumentam risco de estimativa e viés. Receita, estoques, dívida/covenants, burla da administração e consolidação internacional completam o núcleo de riscos significativos.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Materialidade e base sintética</w:t>
      </w:r>
    </w:p>
    <w:p>
      <w:pPr>
        <w:jc w:val="both"/>
      </w:pPr>
      <w:r>
        <w:rPr>
          <w:rFonts w:ascii="Aptos" w:hAnsi="Aptos" w:eastAsia="Aptos"/>
          <w:sz w:val="18"/>
        </w:rPr>
        <w:t>A materialidade global foi definida em R$ 46,958 milhões, equivalente a 0,5% do ativo total. A materialidade de execução é R$ 32,871 milhões e o limite claramente trivial é R$ 2,348 milhões. O ativo foi escolhido como benchmark porque o resultado do exercício é negativo e volátil e a entidade é intensiva em ativos.</w:t>
      </w:r>
    </w:p>
    <w:p>
      <w:pPr>
        <w:jc w:val="both"/>
      </w:pPr>
      <w:r>
        <w:rPr>
          <w:rFonts w:ascii="Aptos" w:hAnsi="Aptos" w:eastAsia="Aptos"/>
          <w:sz w:val="18"/>
        </w:rPr>
        <w:t>A base artificial contém 520.000 registros de imobilizado e fecha exatamente aos totais públicos da Nota 13: custo de R$ 9,174 bilhões, depreciação acumulada de R$ 6,649 bilhões e saldo líquido de R$ 2,525 bilhões. Foram inseridos 2.220 desvios didáticos. Os dez testes automatizados detectaram exatamente o gabarito, e a distorção líquida artificial foi R$ 53 milhões. Na amostragem MUS de 299 itens, o limite superior de erro foi R$ 92,014 milhões, acima da tolerável, de modo que a população simulada não foi aceita.</w:t>
      </w:r>
    </w:p>
    <w:p>
      <w:pPr>
        <w:jc w:val="both"/>
      </w:pPr>
      <w:r>
        <w:rPr>
          <w:rFonts w:ascii="Aptos" w:hAnsi="Aptos" w:eastAsia="Aptos"/>
          <w:sz w:val="18"/>
        </w:rPr>
        <w:t>Esses resultados foram desenhados para treinar avaliação de exceções. Eles não indicam erro, fraude ou deficiência na Tupy.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Implicações de um trabalho real</w:t>
      </w:r>
    </w:p>
    <w:p>
      <w:pPr>
        <w:jc w:val="both"/>
      </w:pPr>
      <w:r>
        <w:rPr>
          <w:rFonts w:ascii="Aptos" w:hAnsi="Aptos" w:eastAsia="Aptos"/>
          <w:sz w:val="18"/>
        </w:rPr>
        <w:t>Antes de concluir, seria necessário executar, entre outros procedimentos: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walkthroughs e testes de desenho, implementação e efetividade dos controles;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confirmações de bancos, clientes, fornecedores e advogados;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observação de inventário e inspeção física do imobilizado;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testes de razão, lançamentos, corte, documentos e pagamentos/recebimentos subsequentes;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reexecução dos modelos de impairment, tributos diferidos, provisões e benefícios com especialistas;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inspeção dos contratos, waivers, garantias e projeções de continuidade;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envolvimento, direção e revisão dos auditores de componentes; e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representações formais e busca de eventos até a data do relatório.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Limite da conclusão</w:t>
      </w:r>
    </w:p>
    <w:p>
      <w:pPr>
        <w:jc w:val="both"/>
      </w:pPr>
      <w:r>
        <w:rPr>
          <w:rFonts w:ascii="Aptos" w:hAnsi="Aptos" w:eastAsia="Aptos"/>
          <w:sz w:val="18"/>
        </w:rPr>
        <w:t>O relatório da KPMG sobre as demonstrações de 2025 foi sem ressalvas. Esse fato foi documentado como fonte pública e não reproduzido como conclusão do aluno. O dossiê não recomenda nem antecipa modificação de opinião sobre as demonstrações reais. Qualquer cenário de ajuste ou modificação mencionado nos papéis se refere apenas à população artificial ou a condições hipotéticas.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Papéis de trabalho — NBC TA 200 a 600</w:t>
      </w:r>
    </w:p>
    <w:p>
      <w:pPr>
        <w:spacing w:after="160"/>
      </w:pPr>
      <w:r>
        <w:rPr>
          <w:rFonts w:ascii="Aptos" w:hAnsi="Aptos" w:eastAsia="Aptos"/>
          <w:i/>
          <w:color w:val="595959"/>
          <w:sz w:val="18"/>
        </w:rPr>
        <w:t>Documentação individual, referências cruzadas e conclusões dentro dos limites acadêmicos</w:t>
      </w:r>
    </w:p>
    <w:p>
      <w:pPr>
        <w:jc w:val="both"/>
      </w:pPr>
      <w:r>
        <w:rPr>
          <w:rFonts w:ascii="Aptos" w:hAnsi="Aptos" w:eastAsia="Aptos"/>
          <w:sz w:val="19"/>
        </w:rPr>
        <w:t>Os 27 papéis de trabalho a seguir preservam o conteúdo editável do repositório. A assinatura do preparador está identificada; o campo de revisão permanece em branco porque não houve segunda revisão real. As referências Fxx apontam para a matriz de fontes e as referências A-xx para anexos e saídas do próprio arquivo.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PT-EC - Estrutura conceitual do trabalho de asseguração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Estrutura Conceitual, itens 10-12, 17-18, 25-29, 44-49 e 69-71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Definir os elementos do trabalho, o nível de segurança, o objeto, os critérios, as partes envolvidas e os limites do dossiê acadêmico antes de aplicar as normas específicas.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Conjunto completo das demonstrações financeiras individuais e consolidadas da Tupy S.A. em 31/12/2025.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Apresentação adequada das demonstrações como um todo; nas contas, ocorrência/existência, completude, exatidão, corte, classificação, direitos e obrigações, avaliação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Confundir análise acadêmica com auditoria real; atribuir evidência da KPMG ao aluno; tratar dados sintéticos como registros reais; ou formular conclusão de asseguração sem precondições, acesso e evidência suficiente.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DFP/relatório anual de 2025, comparativos de 2024, ITRs de 2025 e 2026, Formulário de Referência, relatório do CAE, fontes CVM/B3/RI e base sintética de 520.000 registros.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dos documentos centrais e da estrutura de entregáveis. Não se aplica amostragem neste papel.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EC-01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a entidade, o período, as demonstrações, a estrutura contábil e os usuários previstos.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 S.A., companhia aberta TUPY3 no Novo Mercado; DFs brasileiras e IFRS para 2025.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18-26; F09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EC-02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administração, governança e auditor estatutário, sem transferir suas responsabilidades ao aluno.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Administração prepara as DFs; CAE e Conselho supervisionam; KPMG emitiu relatório sem ressalvas em 19/03/2026.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82-87; F08, itens 5.2 e 9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EC-03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Definir objeto adicional para demonstração de procedimentos em dados.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Cadastro artificial do imobilizado, conciliado somente em nível agregado à Nota 13.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B-01; PT-500; PT-530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EC-04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aceite formal, acesso irrestrito e confirmações das responsabilidades da administração.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não houve relação profissional com a companhia.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PT-210; PT-580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trabalho possui objeto e critérios identificáveis, mas não reúne as precondições práticas de uma auditoria real. A segurança razoável é apenas o referencial metodológico das NBC TA; não é uma conclusão emitida pelo aluno.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Não aplicável. A principal limitação é estrutural: não há três partes formalmente vinculadas nem acesso à evidência privada.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 dossiê pode ser desenvolvido como simulação acadêmica documentada, desde que cada procedimento seja rotulado e que nenhuma conclusão seja apresentada como opinião independente sobre a Tupy.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O relatório público da KPMG é fonte documental, não substituto de trabalho próprio. Dados sintéticos não corroboram saldos reais.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PT-200, PT-210, PT-500, PT-580; docs/classificacao_procedimentos_e_limitacoes.md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01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PT-200 - Objetivos gerais e princípios de auditoria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200 (R1), itens 11 e 15-24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Traduzir os objetivos gerais do auditor em regras de execução para o dossiê: segurança razoável, ceticismo, julgamento, conformidade normativa e evidência suficiente e apropriada.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Todas as classes de transações, saldos e divulgações das DFs consolidadas de 2025.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Todas as assertivas relevantes no nível das demonstrações e das afirmações.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Aceitar explicações sem corroboração; omitir riscos qualitativos; usar precisão excessiva em dados públicos; ou concluir além da evidência disponível.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Arquitetura completa do dossiê e matriz de riscos R01-R12.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Revisão integral dos objetivos, limitações e conclusões de todos os papéis.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200-01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as DFs publicadas com o relatório do auditor para identificar estrutura aplicável, escopo e conclusão estatutária.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Relatório KPMG sem ressalvas; dois principais assuntos: ativo fiscal diferido e impairment do imobilizado.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82-85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200-02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condições que exigem ceticismo reforçado.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Prejuízo de R$ 654,552 milhões, waivers, impairment de R$ 324,791 milhões, projeções tributárias e operações internacionais.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15, 20, 41, 47, 52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200-03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Aplicar testes automatizados a 100% da base e MUS sem ocultar os limites da simulação.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Dez testes conciliados ao gabarito; MUS não aceitou a população artificial.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PT-500; PT-530; A-03 a A-05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200-04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evidência privada e exercer julgamento final sobre distorções e relatório.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conclusões finais ficam condicionadas aos procedimentos planejados.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PT-330; PT-580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planejamento concentra esforço em riscos significativos e separa fatos, simulações e procedimentos futuros. Não se presume que uma auditoria garanta ausência absoluta de distorção.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Nenhuma exceção normativa identificada na estrutura do dossiê. A impossibilidade de obter evidência interna impede o alcance do objetivo de uma auditoria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Os objetivos da NBC TA 200 foram convertidos em critérios de documentação e revisão. O produto permanece acadêmico e não emite asseguração.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Independência, competência coletiva da equipe e suficiência global da evidência não foram validadas como em um trabalho contratado.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PT-220, PT-230, PT-300, PT-315, PT-330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02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PT-210 - Concordância com os termos do trabalho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210 (R1), itens 6-12 e 14-17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Avaliar as precondições e documentar uma minuta de termos compatível com auditoria de companhia aberta e de grupo.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Demonstrações individuais e consolidadas de 2025 e informações de componentes.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Responsabilidade da administração pela elaboração, controles internos e acesso à informação.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Limitação de escopo imposta; estrutura inadequada; expectativa de garantia absoluta; restrição a contatos com terceiros; ou alteração indevida do trabalho.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Responsabilidades descritas nas DFs, governança pública e minuta acadêmica de contratação.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dos requisitos mínimos de uma carta de contratação.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210-01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Verificar se as DFs declaram conformidade com práticas brasileiras e IFRS e identificam responsabilidade da administração.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Estrutura aceitável declarada; administração assume elaboração e controles internos.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26 e 85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210-02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escopo de grupo e órgãos de governança relevantes.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Controladas no Brasil, México, Portugal, Países Baixos, EUA e Alemanha; CAE estatutário.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26-28; F11, pp. 2-4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210-03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Formalizar objetivo, alcance, responsabilidades, estrutura, relatório esperado, acesso irrestrito, confirmação externa, especialistas e componentes.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Minuta preparada, mas não enviada nem aceita.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docs/minuta_carta_contratacao.md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210-04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Reavaliar termos se surgirem restrições ou mudança de estrutura.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 executar em trabalho real.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As precondições parecem existir no plano público, mas não foram confirmadas diretamente. Uma carta acadêmica não cria vínculo contratual.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Não houve aceite assinado nem confirmação de acesso irrestrito.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 dossiê inclui os termos que seriam necessários, classificados como planejados. Não se declara aceitação de cliente ou trabalho.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Sem contato com a administração ou governança.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PT-EC, PT-220, PT-300, PT-580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03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PT-220 - Gestão de qualidade do trabalho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220 (R3), itens 13-40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Definir responsabilidades de qualidade, ética, recursos, direção, supervisão, revisão e consultas para a execução acadêmica.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Todos os papéis de trabalho e entregáveis.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Qualidade da execução e adequação das conclusões, não uma assertiva contábil específica.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Autorrevisão; vieses; falta de especialista em valuation, tributos, atuária e TI; inconsistências entre papéis; ou liberação sem revisão.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27 papéis, base, scripts, planilha, matrizes, Word e PDF.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Revisão integral dos entregáveis e validações automatizadas; revisor acadêmico permanece em branco.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220-01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firma e auditor estatutário apenas para contexto de independência pública.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KPMG contratada desde 13/04/2022; honorários e serviços adicionais divulgados; CAE supervisiona contratação.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F08, pp. 250-251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220-02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Aplicar checklist de consistência, conciliações, hashes, reprodução, fórmulas e referências cruzadas.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Controles automatizados incluídos; nenhuma revisão de segunda pessoa foi simulada como concluída.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codigo/06_validar_repositorio.py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220-03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Designar especialistas e revisor de qualidade para impairment, tributos, atuária, TI e grupo.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Necessário em trabalho real; competência não pode ser presumida.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PT-540; PT-600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220-04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Confirmar independência, conflitos e aceitação/continuidade do cliente.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 pelo aluno.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PT-210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processo de produção é reproduzível e possui revisão técnica e visual prevista. O campo do revisor não foi preenchido para evitar fabricar aprovação.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Ausência de revisor independente e de especialistas formalmente designados.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A documentação demonstra controles de qualidade acadêmicos, mas não equivale ao sistema de gestão de qualidade de uma firma de auditoria.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A informação pública sobre a KPMG não é avaliação de sua qualidade pelo aluno.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PT-230, PT-540, PT-600; docs/checklist_qualidade.md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04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PT-230 - Documentação de auditoria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230 (R1), itens 5-14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Assegurar que um auditor experiente, sem vínculo prévio, compreenda procedimentos, evidências, resultados, julgamentos, responsáveis e conclusões.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Arquivo de auditoria completo.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Rastreabilidade da evidência e das conclusões.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Papéis genéricos; referências quebradas; mudanças sem histórico; ausência de data/revisor; ou conclusão incompatível com a evidência.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Todos os arquivos do repositório.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de nomes, referências, fontes, hashes e campos obrigatórios.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230-01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Padronizar cada PT com objetivo, conta, assertivas, riscos, população, fonte, seleção, procedimentos, resultados, exceções, conclusão e limitações.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Os 27 papéis seguem a mesma estrutura e contêm conteúdo específico.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papeis_trabalho/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230-02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Criar referências cruzadas entre PTs, planilha, base e saídas.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Índice e matriz de cobertura gerados; fontes identificadas por F01-F17.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docs/matriz_cobertura_nbcta.md; fontes/fontes.csv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230-03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Preservar integridade dos arquivos de dados com hashes e semente fixa.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Hashes SHA-256 e controles de geração registrados.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base_simulada/hashes_sha256.txt; A-01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230-04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Travar arquivo final, controlar alterações posteriores e cumprir política de retenção da firma.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aplicável ao repositório acadêmico; recomendado para trabalho real.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230, itens 14-16 e aplicação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arquivo permite rastrear fonte, classificação e resultado. Datas e preparador são explícitos; revisão permanece pendente.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Revisor não designado e ausência de sistema formal de retenção da firma.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A documentação é suficiente para reproduzir as análises acadêmicas, mas não para sustentar uma opinião de auditoria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Documentos internos inexistentes não são substituídos por narrativa.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Todos os PTs; README.md; docs/matriz_cobertura_nbcta.md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05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PT-240 - Responsabilidade relativa a fraude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240 (R1), itens 12-32 e 44-47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Identificar e responder a riscos de distorção relevante decorrente de fraude, com ênfase em receita e burla de controles pela administração.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Receita, contas a receber, estoques, imobilizado, impairment, tributos diferidos, provisões, lançamentos e divulgações.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Ocorrência, corte, exatidão, classificação, avaliação, completude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Reconhecimento indevido de receita; capitalização de despesa; postergação de impairment; manipulação de premissas; lançamentos manuais; partes relacionadas não divulgadas; apropriação de ativos.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Receita de R$ 9,693 bilhões, lançamentos de fechamento a obter, estimativas significativas e base sintética de imobilizado.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Receita tratada como risco presumido; burla da administração tratada como risco obrigatório; seleção dirigida de lançamentos incomuns planejada.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240-01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Realizar discussão de fraude a partir de incentivos, oportunidades e racionalizações visíveis.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Prejuízo, covenants, reorganização de capacidade, impairment e projeções tributárias elevam pressão e julgamento; isso não prova fraude.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15, 20, 41, 47, 52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240-02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Pesquisar duplicidade, gasto indevidamente capitalizado, corte e ativos sem suporte em 100% da base.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Foram detectadas apenas as exceções artificiais E01, E07, E08 e E10.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A-04; PT-450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240-03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lançamentos no razão, ajustes de consolidação e estimativas; investigar operações fora do curso normal.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 por falta de razão e documentos.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PT-330; PT-540; PT-550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240-04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Indagar administração, CAE, auditoria interna, jurídico e compliance sobre fraude e denúncias.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relatórios públicos não substituem indagações.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F11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Não foi identificada evidência pública que permita afirmar fraude. A simulação demonstra como exceções seriam detectadas e investigadas.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As 1.090 exceções sintéticas ligadas a duplicidade, corte, classificação e suporte não representam fatos da companhia.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Os riscos de fraude permanecem significativos no planejamento e requerem procedimentos privados antes de qualquer conclusão.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A NBC TA 240 (R2), publicada em 2026, não se aplica ao período de 2025; foi usada a R1.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PT-315, PT-330, PT-450, PT-540, PT-550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06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PT-250 - Leis e regulamentos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250, itens 12-29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Identificar o marco legal e regulatório relevante, avaliar efeitos contábeis de não conformidade e planejar comunicações.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Tributos, provisões, passivos, ativos ambientais, folha, receitas, instrumentos financeiros e divulgações.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Completude, avaliação, direitos e obrigações, classificação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Descumprimento societário/CVM/B3, tributário, trabalhista, ambiental, concorrencial, anticorrupção, proteção de dados ou cláusulas de dívida com efeito relevante.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DFs, Formulário de Referência, relatório do CAE, matriz pública de riscos e contingências divulgadas.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Leis de efeito direto e outras normas fundamentais às operações; casos materiais por valor e natureza.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250-01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Mapear condição de companhia aberta, Novo Mercado e jurisdições relevantes.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TUPY3, código CVM 6343, operações no Brasil, México, Portugal e outros escritórios.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p. 26; F09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250-02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contingências e temas de compliance/riscos reportados à governança.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CAE monitorou contingências, obrigações tributárias, canal de denúncias, ambiente, trabalhista e cibersegurança.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 24; F11, pp. 4-7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250-03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Indagar jurídico/compliance, inspecionar correspondência com reguladores e obter carta de advogados.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PT-501; PT-505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250-04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necessidade de comunicação externa e implicações no relatório se houver não conformidade.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Condicional a achados não disponíveis.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Fontes públicas indicam processos de monitoramento, mas não permitem concluir conformidade integral nem ausência de violações.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Nenhuma não conformidade foi afirmada neste trabalho.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 marco foi incorporado à avaliação de riscos; procedimentos jurídicos e regulatórios privados permanecem pendentes.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O dossiê não oferece conclusão jurídica.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PT-315, PT-501, PT-505, PT-550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07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PT-260 - Comunicação com os responsáveis pela governança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260 (R2), itens 14-24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Planejar comunicação bilateral oportuna com o CAE e o Conselho sobre responsabilidades, escopo, riscos, independência e constatações.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Demonstrações como um todo e assuntos significativos.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Supervisão do processo de reporte e transparência das comunicações.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Comunicação tardia; destinatário inadequado; omissão de risco significativo, independência, limitação ou distorção não corrigida.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Assuntos de planejamento, execução e encerramento listados nos PTs.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Todos os riscos significativos, limitações, deficiências significativas e distorções acima do limite trivial.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órgão apropriado e sua atividade no período.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CAE estatutário, vinculado ao Conselho, realizou 14 reuniões entre 27/03/2025 e 19/03/2026 e tratou de DFs, riscos, covenants e impairment.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F11, pp. 2-5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Comunicar estratégia, riscos R01-R12, materialidade, uso de especialistas, componentes e cronograma.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Minuta preparada; não enviada.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PT-300; PT-315; PT-320; PT-600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Comunicar independência e serviços que possam ameaçá-la.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aplicável ao aluno; em trabalho real, comunicação escrita.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PT-220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Preparar resumo de achados e distorções da base artificial claramente rotulado.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R$ 53 milhões de superavaliação líquida simulada e falhas de controle artificiais.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PT-450; PT-265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Foram identificados destinatários e assuntos, mas não ocorreu comunicação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Ausência de interação bilateral com a governança.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 plano de comunicação cobre os requisitos; qualquer referência a envio ou ciência do CAE seria indevida.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Atividades do CAE são autorrelatadas em documento público.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PT-220, PT-265, PT-300, PT-450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08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PT-265 - Deficiências de controle interno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265, itens 7-11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Distinguir deficiências reais comunicadas publicamente de deficiências apenas simuladas e planejar comunicação adequada.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Controles sobre reporte financeiro, especialmente imobilizado e fechamento.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Ocorrência, existência, avaliação, corte e completude.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Apresentar exceções artificiais como falhas reais; omitir severidade, causa, efeito ou recomendação; ou confundir recomendação operacional com deficiência significativa.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Formulário de Referência e 2.220 exceções inseridas na base sintética.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das exceções artificiais e leitura integral da divulgação pública sobre controles internos.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265-01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a descrição do relatório circunstanciado de 2025.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 Formulário de Referência informa ausência de deficiências significativas e recomendações não significativas; o relatório privado não foi obtido.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F08, item 5.2(d)-(e), p. 154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265-02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Agrupar exceções por causa e controle-chave.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Falhas artificiais em aprovação de CAPEX, suporte, corte, cadastro, revisão de depreciação, baixa e impairment.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A-04; A-06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265-03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severidade considerando probabilidade e magnitude.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E04, E07 e E08 seriam prioritárias; o conjunto monetário supera a materialidade global.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PT-320; PT-450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265-04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Discutir achados reais com administração e comunicar por escrito deficiências significativas ao CAE.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Não se identificou base para contradizer a divulgação pública. A matriz de deficiências sintéticas é uma demonstração didática.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2.220 registros sintéticos, dos quais 1.350 têm desvio de aprovação ou suporte sem quantificação direta.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Nenhuma deficiência real é atribuída à Tupy por este papel. Em cenário artificial, o conjunto exigiria comunicação e plano de 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Sem relatório circunstanciado privado ou testes de controles reais.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PT-260, PT-315, PT-330, PT-450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09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PT-300 - Planejamento da auditoria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300 (R1), itens 7-12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Definir estratégia global, plano, recursos, cronograma e coordenação do grupo com foco nos riscos relevantes de 2025.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Todos os ciclos; prioridade para imobilizado, tributos diferidos, receita, estoques, dívida e consolidação.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Conforme matriz R01-R12.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Escopo insuficiente de componentes, recursos inadequados, dependência indevida de controles não testados ou conclusão antes de eventos subsequentes.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DFs, componentes, 11 ciclos, 12 riscos e 27 normas/papéis.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Escopo baseado em magnitude, risco significativo, julgamento e cobertura transversal.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300-01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Entender negócio, estrutura, locais, segmentos, desempenho e auditoria anterior.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Grupo industrial multinacional; receita R$ 9,693 bilhões; prejuízo; duas KAMs; múltiplas moedas.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18-28 e 82-85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300-02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Definir materialidade, matriz de riscos, ciclos e programas.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Materialidade global R$ 46,958 milhões; execução R$ 32,871 milhões; trivial R$ 2,348 milhões.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PT-315; PT-320; docs/programas_ciclos.md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300-03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Planejar visitas e equipe de componentes no Brasil, México e Portugal; envolver valuation, tributos, atuária e TI.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 confirmar após balancetes por componente e disponibilidade de auditores.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PT-220; PT-600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300-04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Atualizar estratégia quando riscos ou evidência mudarem.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Gatilhos: covenant, impairment, eventos subsequentes, mudanças de administração e resultados de testes.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PT-560; PT-570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Estratégia combinada com predominância substantiva, pois a efetividade operacional de controles reais não foi testada.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Escopo final de componentes e cronograma dependem de dados privados.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 plano cobre os riscos de maior materialidade e julgamento sem afirmar execução de procedimentos privados.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Estimativas de horas e equipe não representam proposta comercial.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PT-315, PT-320, PT-330, PT-540, PT-600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10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PT-315 - Identificação e avaliação dos riscos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315 (R2), itens 13-37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Entender entidade, ambiente, estrutura contábil e sistema de controle interno para identificar e avaliar riscos no nível das demonstrações e das assertivas.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11 ciclos e contas materiais das DFs consolidadas.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Todas; detalhadas por risco e ciclo.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R01-R12 na matriz, incluindo seis riscos classificados como significativos.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 2025, Formulário de Referência, relatório CAE, ITRs e matriz de saldos/variações.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de saldos materiais; seleção dirigida de estimativas, transações não usuais e componentes estrangeiros.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315-01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Entender modelo de negócio, estrutura jurídica, moedas, locais e governança.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Plantas no Brasil, México e Portugal; holdings/serviços no exterior; CAE e GRCI.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26-28; F08, p. 154; F11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315-02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Executar análise de saldos e variações 2025/2024.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Queda de receita, margem e ativos; prejuízo; impairment; waivers; caixa operacional positivo.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A-07; A-08; PT-520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315-03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Entender controles descritos pela administração.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CSA, Test of Design e Test of Effectiveness reportados; não testados pelo aluno.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F08, p. 154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315-04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Mapear riscos a assertivas, controles-chave e respostas.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Matriz R01-R12 e ciclos C01-C11 concluída.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A-09; A-10; PT-330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315-05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Realizar walkthroughs, observar controles, inspecionar evidência e testar desenho/implementação.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PT-330; PT-402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Impairment, ativo fiscal diferido, receita, estoques, covenants/continuidade e burla da administração receberam avaliação elevada ou crítica.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Nenhuma conclusão sobre efetividade operacional dos controles.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A matriz fornece base para respostas de auditoria, sujeita a atualização após walkthroughs e resultados reais.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Riscos são avaliações acadêmicas, não achados nem ratings da companhia.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PT-240, PT-300, PT-320, PT-330, PT-540, PT-570, PT-600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11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PT-320 - Materialidade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320 (R1), itens 10-14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Definir e justificar materialidade global, de execução e limite claramente trivial para planejamento e avaliação.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Demonstrações consolidadas como um todo; imobilizado como população da simulação.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Distorção quantitativa e qualitativa em todas as assertivas.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Benchmark inadequado devido ao prejuízo; arredondamento que mascara limite; ou desconsideração de fatores qualitativos.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Ativo total R$ 9.391.641.000; receita R$ 9.692.948.000; prejuízo R$ 654.552.000.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Benchmark escolhido por estabilidade relativa, intensidade de ativos e relevância para credores e investidores.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320-01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benchmarks possíveis.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Lucro não é adequado por ser negativo e volátil; 0,5% da receita seria R$ 48,465 milhões, próximo a 0,5% do ativo.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18 e 20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320-02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Calcular materialidade global em 0,5% do ativo total.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R$ 46.958.205.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A-02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320-03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Definir materialidade de execução em 70% e limite trivial em 5% da global.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R$ 32.870.744 e R$ 2.347.910, respectivamente.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A-02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320-04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Revisar materialidade com resultados finais e expectativas dos usuários.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 executar se novas informações alterarem benchmark ou risco.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PT-450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imobilizado equivale a 53,8 vezes a materialidade global e requer cobertura robusta. Itens qualitativamente sensíveis podem ser relevantes abaixo dos limites.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Nenhuma; percentuais são julgamento acadêmico, não política de firma.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Os limites são coerentes com o perfil público e foram aplicados de forma consistente à amostragem e às distorções sintéticas.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Sem conhecimento de usuários específicos, risco de litígio da firma ou histórico real de distorções.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PT-300, PT-450, PT-530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12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PT-330 - Respostas aos riscos avaliados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330 (R1), itens 5-28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Relacionar cada risco avaliado a respostas gerais e procedimentos adicionais de controle e substantivos.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Contas e ciclos vinculados a R01-R12.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Conforme matriz de riscos.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Resposta genérica, não vinculada à assertiva; confiança em controle sem teste; extensão incompatível com risco; ou ausência de imprevisibilidade.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Matriz R01-R12, programas C01-C11 e base sintética.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Riscos significativos recebem procedimentos específicos; demais riscos recebem combinação proporcional.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330-01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Vincular R01-R12 a natureza, época, extensão e evidência esperada.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Mapa de cobertura concluído; riscos significativos têm resposta dedicada.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A-09; docs/programas_ciclos.md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330-02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Executar testes substantivos automatizados do imobilizado em 100% e MUS.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Dez testes reconciliados; MUS rejeitou a população artificial.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A-04; A-05; PT-530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330-03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controles apenas após confirmar desenho e implementação; se eficazes, ajustar extensão substantiva.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abordagem permanece predominantemente substantiva.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PT-315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330-04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Executar procedimentos imprevisíveis, inclusive locais, períodos e lançamentos não esperados.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 definir com equipe real e preservar confidencialidade.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PT-240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 resposta planejada é mais intensa em valuation, receita, estoque, dívida e grupo. A simulação demonstra, mas não substitui, evidência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Não há resultados de testes reais de controle ou substantivos privados.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 plano responde aos riscos públicos identificados; conclusão final depende de execução e avaliação da evidência.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Cobertura percentual não equivale a qualidade de evidência.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PT-240, PT-315, PT-500, PT-530, PT-540, PT-600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13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PT-402 - Organizações prestadoras de serviços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402, itens 9-18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Avaliar se serviços terceirizados relevantes afetam o sistema de informações financeiras e planejar evidência sobre os controles correspondentes.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Folha, benefícios, tecnologia, custódia/escrituração, bancos, processamento de pagamentos e aplicações, conforme aplicável.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Completude, ocorrência, exatidão, corte, direitos e obrigações.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Dependência de processamento externo sem relatório de controles; controles complementares não implementados; subprestadores fora do escopo.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Divulgações públicas, processos potenciais e cadastro de prestadores a obter.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Serviços com impacto direto ou indireto relevante no reporte financeiro.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402-01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Pesquisar divulgações por organizações prestadoras relevantes.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As fontes não fornecem inventário suficiente nem descrevem dependência contábil que permita concluir aplicabilidade detalhada.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F01; F08; F11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402-02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inventário de serviços, contratos, fluxos, subprestadores e controles complementares da usuária.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PT-315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402-03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e avaliar relatório tipo 1 ou 2, período coberto, testes, exceções e bridge letter; alternativamente testar na prestadora.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402, itens 15-17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402-04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controles complementares na Tupy e ajustar procedimentos substantivos.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Condicional à identificação do serviço.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 NBC TA 402 não foi considerada inaplicável; ela foi mantida como área a confirmar. Ausência de divulgação não prova ausência de prestadora relevante.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Informação insuficiente para delimitar escopo e obter relatórios de controles.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Procedimento público inconclusivo; avaliação final requer inventário e documentação privada.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Não houve contato com prestadores nem acesso a SOC/ISAE.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PT-315, PT-330, PT-500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14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PT-450 - Avaliação das distorções identificadas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450 (R1), itens 5-15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Acumular, classificar e avaliar distorções simuladas individualmente e em conjunto, incluindo efeitos qualitativos e de períodos anteriores.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Imobilizado da base sintética.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Existência, ocorrência, avaliação, corte, classificação, direitos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Compensar indevidamente super e subavaliações; omitir distorção projetada; não reavaliar materialidade; ou extrapolar o resultado à Tupy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2.220 exceções artificiais; oito tipos monetários e dois de controle.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dos erros inseridos e detectados; sem exclusão por limite trivial na base de avaliação.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450-01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Acumular distorções por tipo, sinal e assertiva.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Superavaliações R$ 57 milhões; subavaliação R$ 4 milhões; líquido R$ 53 milhões; absoluto R$ 61 milhões.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A-06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450-02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distorção líquida à materialidade.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R$ 53 milhões equivalem a 112,9% da global e 161,2% da execução.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PT-320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450-03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controles sem quantificação direta.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1.350 exceções de aprovação ou suporte exigiriam investigação separada.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450-04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Solicitar correção, revisar lançamentos e comunicar distorções não corrigidas à governança.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somente cenário hipotético.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PT-260; PT-580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No cenário artificial, o saldo ficaria superavaliado em R$ 53 milhões se nenhuma correção fosse feita. Isso excede a materialidade global.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Todas as exceções são intencionais e didáticas. Não são distorções da Tupy.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Uma população real com esse resultado não poderia ser aceita sem investigação e ajuste; persistindo efeito material e não generalizado, haveria potencial implicação no relatório. Nenhuma opinião é emitida neste dossiê.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Valores esperados foram construídos pelo gerador, não obtidos de evidência independente.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PT-265, PT-320, PT-530, PT-580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15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PT-500 - Evidência de auditoria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500 (R1), itens 6-11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Avaliar suficiência e adequação das informações usadas e documentar sua origem, confiabilidade, relevância e limitações.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Todas; ênfase no imobilizado.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Conforme cada procedimento.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Fonte não autenticada; cópia corporativa divergente da CVM; informação produzida pela entidade sem teste de integridade; ou uso da simulação como corroboração externa.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17 fontes catalogadas, base sintética, gabarito, saídas e planilha.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Fontes primárias oficiais e documentos integrais; internet de terceiros excluída da evidência técnica.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Cruzar a DF do RI com protocolo e identificação da CVM e cadastro B3.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Período, versão, auditor, ticker e código CVM compatíveis.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F09, F10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somas e relações nas DFs e Nota 13.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Balanço fecha; base sintética fecha ao custo, depreciação e líquido publicados.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A-03; F01, pp. 18-20 e 46-48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Validar integridade, lógica e hashes da população artificial.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520.000 linhas; diferença zero; dez testes reproduzem gabarito.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A-01; A-04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originais, razão, trilhas de aprovação, evidência externa e avaliar especialistas da administração.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PT-505; PT-540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 evidência pública é apropriada para análise documental e planejamento, mas insuficiente para validar transações individuais reais. A evidência simulada é suficiente apenas para a demonstração didática declarada.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Sem acesso à completude e exatidão dos relatórios produzidos por sistemas reais.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Nenhuma conclusão de auditoria real é sustentada. As conclusões acadêmicas estão limitadas às fontes identificadas.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Quantidade de páginas ou registros não substitui relevância e confiabilidade.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PT-230, PT-505, PT-530, PT-540; fontes/fontes.csv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16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PT-501 - Evidência para itens selecionados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501, itens 4-13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Planejar e, quando possível, aplicar considerações específicas para estoques, litígios e reclamações e informação por segmentos.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Estoques R$ 1,722 bilhão; provisões R$ 400,125 milhões; segmentos divulgados na Nota 33.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Existência e condição de estoques; completude e avaliação de litígios; apresentação e exatidão de segmentos.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Estoque inexistente/obsoleto; contingência omitida ou mal classificada; informação segmentada inconsistente com reporte interno.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Notas 5, 24 e 33 e locais de estoque/assessores a obter.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Locais materiais e imprevisíveis planejados; litígios materiais por valor/natureza; reconciliação integral de segmentos.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501-01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políticas, saldos e movimentações de estoques e provisões.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Estoques caíram 21,7%; fluxo de caixa mostra constituição de perda em estoques de R$ 92,457 milhões; provisões totalizam R$ 400,125 milhões.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18, 23, Notas 5 e 24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501-02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Observar contagem física, executar testes de contagem e inspecionar condição/corte.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nenhuma presença física.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Programa C03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501-03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Indagar jurídico, ler atas e correspondência, obter cartas dos assessores e pesquisar pagamentos subsequentes.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501-04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Reconciliar informação por segmentos às DFs na extensão divulgada.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Notas e relatório anual foram lidos; reconciliação detalhada ao pacote gerencial depende de informação interna.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 33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Foram identificadas áreas e procedimentos, mas os requisitos de observação e assessoria jurídica não foram satisfeitos por evidência pública.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Não houve contagem observada nem resposta de advogado.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Resultados públicos suportam planejamento, não conclusões sobre existência física ou completude de litígios.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A opinião sem ressalvas da KPMG não substitui esses procedimentos pelo aluno.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PT-250, PT-505, PT-540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17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PT-505 - Confirmações externas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505, itens 5-16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Planejar confirmações mantidas sob controle do auditor e alternativas para não respostas.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Caixa, empréstimos, debêntures, derivativos, contas a receber, fornecedores, assessores jurídicos e custódia.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Existência, direitos e obrigações, completude, exatidão e termos.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Endereço fornecido pela administração, interceptação, resposta não autêntica, confirmação negativa inadequada ou não resposta sem alternativa.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Cadastros de bancos, clientes, fornecedores e advogados a obter; saldos públicos para planejamento.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100% dos bancos e dívidas; clientes/fornecedores por MUS e risco; todos os advogados com casos relevantes.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505-01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contas que exigiriam confirmação.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Caixa R$ 1,853 bilhão, dívida financeira contábil superior a R$ 4 bilhões, recebíveis R$ 1,597 bilhão e fornecedores R$ 1,137 bilhão.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18-19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505-02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Validar destinatários independentemente, enviar e receber respostas sob controle do auditor.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Nenhuma confirmação foi enviada.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docs/modelos_confirmacoes.md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505-03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Investigar exceções e executar procedimentos alternativos para não respostas.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Extratos, liquidações, documentos de origem e recebimentos/pagamentos subsequentes.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Programa C02/C04/C08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505-04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recusa da administração e risco de fraude.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Condicional; não houve solicitação ou recusa.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PT-240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Somente o desenho e os modelos foram concluídos.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Zero respostas porque zero pedidos foram enviados; não interpretar como não resposta.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Confirmação externa permanece procedimento planejado essencial para uma auditoria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Nenhum contato com terceiros foi autorizado.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PT-501, PT-570; docs/modelos_confirmacoes.md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18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PT-510 - Trabalhos iniciais e saldos iniciais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510 (R1), itens 5-9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Avaliar se saldos de abertura contêm distorções relevantes e se políticas foram aplicadas consistentemente.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Saldos de 31/12/2024 que formam a abertura de 2025, com foco em imobilizado, tributos diferidos, estoques, dívida e patrimônio líquido.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Existência, completude, avaliação, direitos e obrigações, classificação e consistência.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Saldo inicial incorreto, política alterada sem divulgação, efeito cambial/baixa não conciliado ou confiança indevida no auditor predecessor.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DFP 2024 auditada e comparativos/rollforwards de 2025.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de saldos materiais e movimentações de imobilizado.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510-01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saldos finais de 2024 com comparativos de 2025.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Comparativos principais e abertura da Nota 13 foram conciliados documentalmente.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F01; F02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510-02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relatório de 2024 e políticas materiais.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KPMG emitiu relatório sobre 2024; nenhuma ressalva foi usada como substituto de teste.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F02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510-03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rollforward agregado do imobilizado.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Custo e depreciação fecham das aberturas de 2024 aos saldos de 2025 com adições, câmbio, impairment e baixas.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46-47; A-03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510-04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Inspecionar documentação de abertura, papéis do predecessor quando permitido e razão auxiliar.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Não foram identificadas divergências nos comparativos públicos. A evidência não alcança registros individuais de abertura.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Acesso a papéis do auditor anterior e razão não disponível.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Saldos públicos fornecem consistência documental para planejamento; conclusão de auditoria requer evidência adicional.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Este é um exercício acadêmico, não um primeiro ano real de nomeação.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PT-500, PT-520, PT-540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19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PT-520 - Procedimentos analíticos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520, itens 5-7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Aplicar análise comparativa e de índices para identificar relações incomuns e direcionar testes.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Receita, margens, caixa, recebíveis, estoques, imobilizado, tributos diferidos, dívida, passivos e patrimônio.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Completude, ocorrência, exatidão, avaliação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Comparar bases diferentes; usar indicador não GAAP sem rotular; aceitar explicação vaga; ou ignorar relação entre contas.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DFs consolidadas 2025 e 2024 e indicadores divulgados.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Linhas materiais e índices ligados a R01-R12.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520-01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Calcular variação horizontal e margens.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Receita -9,1%; lucro bruto -36,5%; margem bruta 12,6% versus 18,1%; margem líquida -6,8% versus 0,8%.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A-07; A-08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520-02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Analisar saldos e liquidez.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Caixa -22,0%; estoques -21,7%; imobilizado -14,1%; liquidez corrente 2,40x versus 2,20x.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A-07; A-08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520-03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Relacionar desempenho a dívida e continuidade.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Dívida líquida/EBITDA ajustado subiu de 1,81x para 3,35x; caixa operacional permaneceu positivo em R$ 915,137 milhões.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15 e 23; PT-570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520-04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Desagregar por mês, produto, cliente, planta e componente; corroborar explicações.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PT-315; PT-600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 deterioração de margens e alavancagem, associada a impairment e waiver, eleva risco de estimativas, classificação de dívida e continuidade. Redução de estoques e recebíveis é coerente com menor atividade, mas requer teste de corte e avaliação.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Sem dados mensais e orçamentários para construir expectativa independente de precisão substantiva.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Os analíticos cumprem função de planejamento e revisão global; não foram usados isoladamente como teste substantivo conclusivo.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EBITDA ajustado é medida divulgada pela administração e foi mantido como tal.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PT-315, PT-330, PT-540, PT-570; A-07; A-08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20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PT-530 - Amostragem de auditoria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530, itens 6-15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Desenhar, selecionar, testar e avaliar uma amostra MUS representativa da população sintética de imobilizado.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Imobilizado líquido sintético de R$ 2.525.157.000.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Existência, direitos, ocorrência e avaliação, conforme o procedimento associado.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Risco de amostragem, concentração em itens monetários, duplicidade de seleção, projeção incorreta ou uso do resultado artificial como evidência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520.000 registros; valor líquido conciliado à Nota 13.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MUS/PPS sistemática; risco 5%; fator 3,0; tolerável R$ 32.870.744; esperada R$ 5 milhões; expansão 1,5; semente 261021953.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530-01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Calcular tamanho e intervalo e selecionar itens monetários sistematicamente.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299 itens únicos; intervalo aproximado R$ 8,445 milhões; nenhum item de certeza acima do intervalo.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530-02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Associar erros inseridos aos itens selecionados e calcular tainting/projeção.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75 itens com erro artificial; distorção assinada observada R$ 4,689 milhões; projeção absoluta R$ 51,495 milhões.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A-05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530-03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Calcular precisão básica e limite superior de erro com fatores Poisson.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Precisão básica R$ 25,300 milhões; limite superior R$ 92,014 milhões.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A-05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530-04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Executar inspeção documental/física real dos itens e ampliar ou substituir procedimentos após desvios.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PT-330; PT-500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limite superior de erro excede a materialidade tolerável de R$ 32,871 milhões; a população artificial não é aceita pelo teste MUS.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Os 75 erros amostrais são fabricados. O alto número decorre da concentração deliberada de distorções monetárias em itens com maior probabilidade de seleção.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No cenário simulado, seriam necessários investigação, ajuste e/ou ampliação de testes. Nenhuma inferência é feita sobre o imobilizado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MUS é mais sensível a superavaliação; subavaliação requer procedimentos complementares de completude.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PT-320, PT-330, PT-450, PT-500; A-05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21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PT-540 - Estimativas contábeis e divulgações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540 (R2), itens 13-40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Avaliar risco, método, dados, premissas, incerteza e viés nas estimativas contábeis relevantes.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Impairment do imobilizado, tributos diferidos, perdas em estoques/recebíveis, provisões, benefícios e instrumentos financeiros.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Avaliação/alocação, completude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Premissas não suportadas, modelo inconsistente, dado incompleto, viés, divulgação insuficiente ou intervalo amplo de incerteza.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Estimativas críticas da Nota 2.4, duas KAMs e respectivos saldos/divulgações.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Impairment e tributo diferido como riscos significativos; demais estimativas por materialidade e incerteza.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540-01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estimativas e comparar 2025/2024.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Impairment de R$ 324,791 milhões na planta de Betim e impairment de R$ 125,600 milhões no ativo fiscal diferido.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Notas 9, 13b e relatório do auditor, pp. 83-84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540-02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coerência externa de método e divulgações.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Nota 13 descreve UGC, orçamento, incapacidade de fluxo positivo, ativos excluídos e possibilidade de reversão; auditor estatutário usou especialista.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47-48 e 84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540-03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vida útil, depreciação e indicadores de impairment da base.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E02, E04 e E06 detectados conforme gabarito artificial.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A-04; PT-450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540-04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modelo, previsão, aprovação, dados, taxa de desconto, sensibilidade e retrospectiva; envolver especialistas.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PT-220; programa C01/C05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As estimativas são áreas de risco elevado e adequadamente destacadas como KAMs pela fonte pública. O dossiê não reexecutou os modelos reais.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Não foram obtidos fluxos de caixa, taxa de desconto, laudos ou projeções fiscais integrais.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A razoabilidade real permanece não concluída. Procedimentos públicos suportam a identificação e o desenho de respostas, não validação.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Conclusão da KPMG é contextual e não deve ser apropriada pelo aluno.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PT-315, PT-330, PT-500, PT-520, PT-570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22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PT-550 - Partes relacionadas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550, itens 11-27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Identificar partes e transações, avaliar risco de fraude e apresentação e planejar testes sobre relações não divulgadas.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Vendas intragrupo, saldos, mútuos, assistência técnica, alienações de ativos, remuneração e investimentos.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Completude, ocorrência, exatidão, classificação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Parte não cadastrada, termo fora de mercado, eliminação incompleta, transação não usual ou remuneração omitida.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Nota 10, Nota 12, estrutura acionária, cadastro de administradores/partes a obter e lançamentos intragrupo.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Censo de entidades divulgadas e transações materiais/não usuais; busca de contrapartes a partir de razão e atas planejada.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550-01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estrutura e transações divulgadas.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Receitas intragrupo da controladora de R$ 1,896 bilhão; despesas financeiras principalmente com Tupy Netherlands Finance; venda de linha de usinagem a subsidiárias.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 10, pp. 42-44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550-02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acionistas relevantes e política.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BNDESPAR 30,7%, PREVI 27,0% e Trígono 6,6% em 31/12/2025; política de partes relacionadas divulgada.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Notas 10b e 26a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550-03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declaração completa, atas, registros de interesses e pesquisar nomes/endereço/dados bancários comuns.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PT-240; PT-580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550-04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Confirmar saldos bilaterais, testar eliminações e avaliar autorização/termos.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PT-505; PT-600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Relações públicas foram mapeadas; completude não pode ser concluída sem informação interna.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Nenhuma transação real foi qualificada como inadequada.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Área permanece de risco elevado de apresentação e fraude, especialmente na consolidação, e exige procedimentos planejados.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Não foi avaliado se preços são de mercado além da descrição da administração.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PT-240, PT-505, PT-580, PT-600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23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PT-560 - Eventos subsequentes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560 (R1), itens 6-17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Identificar eventos entre a data-base e a data do relatório, e distinguir fatos conhecidos após o relatório.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Divulgações, capital/acionistas, dívida, impairment, continuidade e governança.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Corte, completude, avaliação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Evento ajustável não registrado; evento não ajustável não divulgado; fato pós-relatório tratado retroativamente; ou data final de busca incompleta.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Período de 01/01/2026 a 19/03/2026 para procedimentos do relatório; informações posteriores apenas para acompanhamento acadêmico.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Eventos materiais por valor ou natureza; leitura de DFs, comunicados e ITRs posteriores.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560-01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divulgações entre a data-base e o relatório.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Mudanças relevantes de participação acionária em janeiro de 2026 foram divulgadas na Nota 26a.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p. 61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560-02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Confirmar data de autorização e relatório.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Conselho autorizou as DFs e KPMG datou o relatório em 19/03/2026.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26 e 87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560-03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Ler ITRs de 2026 para fatos conhecidos após o relatório, sem tratá-los como evidência disponível em 19/03/2026.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Renúncia do CEO em 27/03, sucessão em 04/05 e financiamento BNDES em 27/07 ocorreram após o relatório.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F06; F07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560-04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Indagar administração, ler atas até a data do relatório, revisar lançamentos/pagamentos e obter representação formal.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PT-580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A busca pública identificou evento acionário divulgado e fatos posteriores ao relatório. Não há base pública para afirmar omissão de evento ajustável.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Procedimentos internos até 19/03/2026 não foram executados.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A avaliação permanece limitada; eventos de 2026 posteriores ao relatório foram segregados corretamente.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Busca pública pode não capturar fatos internos ainda não divulgados.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PT-570, PT-580, PT-600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24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PT-570 - Continuidade operacional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570, itens 10-23, versão aplicável a 2025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Avaliar indicadores, planos e divulgações de continuidade e planejar procedimentos sobre incerteza relevante.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Caixa, dívida, covenants, resultados, fluxos de caixa, impairment e divulgações.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Avaliação, classificação, completude e apresentação.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Projeção otimista, waiver mal interpretado, dívida classificada incorretamente, financiamento não comprometido tratado como disponível ou divulgação insuficiente.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DF 2025, contratos/waivers a obter, fluxo de caixa e ITRs posteriores segregados por data.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Todos os indicadores adversos e mitigantes materiais.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570-01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eventos e condições adversos.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Prejuízo R$ 654,552 milhões; perda operacional; dívida líquida/EBITDA 3,35x; waivers e garantias de R$ 620 milhões.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15, 20, 48 e 52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570-02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fatores mitigantes.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Caixa R$ 1,853 bilhão; caixa operacional R$ 915,137 milhões; liquidez corrente 2,40x; adimplência declarada após waivers.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18, 23, 52 e 76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570-03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Examinar relatório do auditor por seção de incerteza relevante.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Relatório sem ressalvas e sem seção separada de incerteza relevante; isso é contexto, não conclusão do aluno.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82-87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570-04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orçamento e fluxo mínimo de 12 meses, premissas, sensibilidade, linhas, contratos, covenants e planos.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PT-505; PT-540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Há condições que exigem atenção elevada, mas também liquidez e geração de caixa. A evidência pública isolada não permite concluir existência ou inexistência de incerteza relevante.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Modelo de caixa e contratos/waivers completos não obtidos.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Classificação de risco: significativa para planejamento. Conclusão de continuidade pendente de evidência privada. Não se propõe opinião adversa apenas por indicadores; implicações dependem da adequação da base e das divulgações.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NBC TA 570 (R1) publicada em 2026 aplica-se a períodos iniciados em 2027; não foi aplicada retroativamente.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PT-505, PT-520, PT-540, PT-560, PT-580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25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PT-580 - Representações formais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580 (R1), itens 9-20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Definir representações necessárias e documentar que elas complementam, mas não substituem, evidência.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Demonstrações como um todo e assuntos específicos: fraude, leis, estimativas, partes relacionadas, eventos e continuidade.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Responsabilidade, completude das informações e assuntos específicos.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Carta genérica, data incorreta, signatário sem responsabilidade, ressalva não investigada ou uso da carta como única evidência.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Representações requeridas pela NBC TA e pelos demais PTs.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Todas as representações obrigatórias e riscos significativos.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580-01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Obter carta datada tão próxima quanto possível, não posterior ao relatório, assinada por responsáveis apropriados.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obtida.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docs/minuta_representacao_formal.md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580-02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Incluir responsabilidade pelas DFs e integralidade das informações/transações.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Texto previsto na minuta.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580, itens 10-12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580-03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Incluir fraude, leis, partes relacionadas, estimativas, eventos subsequentes e continuidade.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Texto previsto, condicionado a evidência corroborativa.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PT-240; PT-250; PT-540; PT-550; PT-560; PT-570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580-04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confiabilidade e recusa; considerar implicação na opinião.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aplicável sem solicitação real.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580, itens 16-20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Minuta elaborada, nenhuma representação recebida.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Ausência esperada em trabalho acadêmico sem contato com a companhia.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Não há base para tratar qualquer afirmação da administração como representação formal dirigida ao aluno.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Documento-modelo não deve ser assinado ou apresentado como real.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PT-210, PT-240, PT-550, PT-560, PT-570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26 de 27</w:t>
      </w:r>
    </w:p>
    <w:p>
      <w:r>
        <w:br w:type="page"/>
      </w:r>
    </w:p>
    <w:p>
      <w:pPr>
        <w:pStyle w:val="Heading1"/>
        <w:pBdr>
          <w:bottom w:val="single" w:sz="14" w:space="1" w:color="17365D"/>
        </w:pBdr>
      </w:pPr>
      <w:r>
        <w:rPr>
          <w:rFonts w:ascii="Aptos" w:hAnsi="Aptos" w:eastAsia="Aptos"/>
          <w:color w:val="17365D"/>
          <w:sz w:val="34"/>
        </w:rPr>
        <w:t>PT-600 - Auditoria de demonstrações contábeis de grupo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Norma e itens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600 (R2), itens 13-59, com ênfase em 22-51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e período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Tupy S.A. e controladas - exercício findo em 31/12/2025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Preparado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Murilo Sena Baiero - matrícula 261021423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preparação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24/10/2026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Revisado por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______________________________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revisão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____/____/________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Trabalho acadêmico; não constitui auditoria ou opinião independente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Objetivo</w:t>
      </w:r>
    </w:p>
    <w:p>
      <w:pPr>
        <w:jc w:val="both"/>
      </w:pPr>
      <w:r>
        <w:rPr>
          <w:rFonts w:ascii="Aptos" w:hAnsi="Aptos" w:eastAsia="Aptos"/>
          <w:sz w:val="18"/>
        </w:rPr>
        <w:t>Definir estratégia de grupo, componentes, riscos, materialidade, envolvimento da equipe do grupo e comunicação com auditores de componentes.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Conta, escopo e assertivas</w:t>
      </w:r>
    </w:p>
    <w:p>
      <w:pPr>
        <w:jc w:val="both"/>
      </w:pPr>
      <w:r>
        <w:rPr>
          <w:rFonts w:ascii="Aptos" w:hAnsi="Aptos" w:eastAsia="Aptos"/>
          <w:b/>
          <w:sz w:val="18"/>
        </w:rPr>
        <w:t>Contas ou objeto.</w:t>
      </w:r>
      <w:r>
        <w:rPr>
          <w:rFonts w:ascii="Aptos" w:hAnsi="Aptos" w:eastAsia="Aptos"/>
          <w:sz w:val="18"/>
        </w:rPr>
        <w:t xml:space="preserve"> Consolidação, conversão cambial, eliminações, investimentos, impairment, tributos, receita e contas dos componentes.</w:t>
      </w:r>
    </w:p>
    <w:p>
      <w:pPr>
        <w:jc w:val="both"/>
      </w:pPr>
      <w:r>
        <w:rPr>
          <w:rFonts w:ascii="Aptos" w:hAnsi="Aptos" w:eastAsia="Aptos"/>
          <w:b/>
          <w:sz w:val="18"/>
        </w:rPr>
        <w:t>Assertivas críticas.</w:t>
      </w:r>
      <w:r>
        <w:rPr>
          <w:rFonts w:ascii="Aptos" w:hAnsi="Aptos" w:eastAsia="Aptos"/>
          <w:sz w:val="18"/>
        </w:rPr>
        <w:t xml:space="preserve"> Completude e exatidão da consolidação; existência/direitos; avaliação; apresentação; assertivas específicas por componente.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Riscos relevantes</w:t>
      </w:r>
    </w:p>
    <w:p>
      <w:pPr>
        <w:jc w:val="both"/>
      </w:pPr>
      <w:r>
        <w:rPr>
          <w:rFonts w:ascii="Aptos" w:hAnsi="Aptos" w:eastAsia="Aptos"/>
          <w:sz w:val="18"/>
        </w:rPr>
        <w:t>Escopo inadequado, taxa cambial errada, pacote inconsistente, eliminação incompleta, auditor de componente sem competência/independência, ou evidência insuficiente agregada.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População e seleção</w:t>
      </w:r>
    </w:p>
    <w:p>
      <w:pPr>
        <w:jc w:val="both"/>
      </w:pPr>
      <w:r>
        <w:rPr>
          <w:rFonts w:ascii="Aptos" w:hAnsi="Aptos" w:eastAsia="Aptos"/>
          <w:b/>
          <w:sz w:val="18"/>
        </w:rPr>
        <w:t>População.</w:t>
      </w:r>
      <w:r>
        <w:rPr>
          <w:rFonts w:ascii="Aptos" w:hAnsi="Aptos" w:eastAsia="Aptos"/>
          <w:sz w:val="18"/>
        </w:rPr>
        <w:t xml:space="preserve"> Controladora e controladas diretas/indiretas da Nota 2.2, incluindo Brasil, México, Portugal, Países Baixos, EUA e Alemanha.</w:t>
      </w:r>
    </w:p>
    <w:p>
      <w:pPr>
        <w:jc w:val="both"/>
      </w:pPr>
      <w:r>
        <w:rPr>
          <w:rFonts w:ascii="Aptos" w:hAnsi="Aptos" w:eastAsia="Aptos"/>
          <w:b/>
          <w:sz w:val="18"/>
        </w:rPr>
        <w:t>Critério de seleção.</w:t>
      </w:r>
      <w:r>
        <w:rPr>
          <w:rFonts w:ascii="Aptos" w:hAnsi="Aptos" w:eastAsia="Aptos"/>
          <w:sz w:val="18"/>
        </w:rPr>
        <w:t xml:space="preserve"> Componentes por magnitude e risco: controladora, holding estrangeira, Tupy Minas Gerais, MWM, México e FUNFRAP; demais com procedimentos específicos/analíticos, sujeitos a balancetes reais.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Procedimentos, evidências 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ou resultado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600-01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Mapear componentes, participação, moeda e atividade.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Treze controladas divulgadas; FUNFRAP 83,6%, demais 100%; BRL, USD e EUR.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 2.2, pp. 27-28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600-02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componentes de risco específico.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 Minas Gerais/Betim pelo impairment; México por capacidade/câmbio; MWM por magnitude; Netherlands Finance por dívida; FUNFRAP por PNC.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Notas 12, 13 e 17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600-03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Definir materialidade de grupo e faixas preliminares por componente e instruções.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Materialidade do grupo R$ 46,958 milhões; limites por componente abaixo da materialidade de execução, sujeitos a dados reais.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PT-320; docs/instrucoes_componentes.md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600-04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competência/independência, participar da avaliação de riscos, direcionar, supervisionar e revisar o trabalho dos componentes.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executado; nenhum auditor de componente foi contatado.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PT-220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600-05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processo de consolidação, pacotes, conversão e eliminações no centro.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executado.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Programa C09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Síntese dos resultados</w:t>
      </w:r>
    </w:p>
    <w:p>
      <w:pPr>
        <w:jc w:val="both"/>
      </w:pPr>
      <w:r>
        <w:rPr>
          <w:rFonts w:ascii="Aptos" w:hAnsi="Aptos" w:eastAsia="Aptos"/>
          <w:sz w:val="18"/>
        </w:rPr>
        <w:t>O mapa público suporta estratégia preliminar, não escopo final. Não foram obtidos balancetes por componente nem documentação de auditores de componentes.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Exceções e assuntos pendentes</w:t>
      </w:r>
    </w:p>
    <w:p>
      <w:pPr>
        <w:jc w:val="both"/>
      </w:pPr>
      <w:r>
        <w:rPr>
          <w:rFonts w:ascii="Aptos" w:hAnsi="Aptos" w:eastAsia="Aptos"/>
          <w:sz w:val="18"/>
        </w:rPr>
        <w:t>Cobertura quantitativa por componente não pode ser calculada de modo confiável apenas com as DFs públicas.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Conclusão</w:t>
      </w:r>
    </w:p>
    <w:p>
      <w:pPr>
        <w:jc w:val="both"/>
      </w:pPr>
      <w:r>
        <w:rPr>
          <w:rFonts w:ascii="Aptos" w:hAnsi="Aptos" w:eastAsia="Aptos"/>
          <w:sz w:val="18"/>
        </w:rPr>
        <w:t>A auditoria do grupo exigiria envolvimento direto e evidência adicional. O trabalho acadêmico não forma opinião de grupo.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Materialidades por componente são parâmetros de planejamento, não instruções emitidas.</w:t>
      </w:r>
    </w:p>
    <w:p>
      <w:pPr>
        <w:pStyle w:val="Heading2"/>
      </w:pPr>
      <w:r>
        <w:rPr>
          <w:rFonts w:ascii="Aptos" w:hAnsi="Aptos" w:eastAsia="Aptos"/>
          <w:color w:val="1F4E78"/>
          <w:sz w:val="27"/>
        </w:rPr>
        <w:t>Referências cruzadas</w:t>
      </w:r>
    </w:p>
    <w:p>
      <w:pPr>
        <w:jc w:val="both"/>
      </w:pPr>
      <w:r>
        <w:rPr>
          <w:rFonts w:ascii="Aptos" w:hAnsi="Aptos" w:eastAsia="Aptos"/>
          <w:sz w:val="18"/>
        </w:rPr>
        <w:t>PT-220, PT-300, PT-315, PT-320, PT-330; docs/instrucoes_componentes.md</w:t>
      </w:r>
    </w:p>
    <w:p>
      <w:pPr>
        <w:jc w:val="right"/>
      </w:pPr>
      <w:r>
        <w:rPr>
          <w:rFonts w:ascii="Aptos" w:hAnsi="Aptos" w:eastAsia="Aptos"/>
          <w:i/>
          <w:color w:val="595959"/>
          <w:sz w:val="14"/>
        </w:rPr>
        <w:t>Papel 27 de 27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A — Matriz de cobertura NBC 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Norma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Papel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Produto principal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 predominante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Situação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Estrutura Conceitual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PT-EC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Elementos, objeto, critérios e limites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 academicamente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200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PT-200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Objetivos, ceticismo e segurança razoável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 academicamente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210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PT-210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Precondições e minuta de contratação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Minuta, não enviada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220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PT-220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Qualidade, recursos, revisão e especialistas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e 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Revisor pendente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230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PT-230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Arquivo e referências cruzadas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240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PT-240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Riscos de fraude e respostas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Público, simulado e 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Planejamento concluído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250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PT-250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Leis e regulamentos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Planejamento concluído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260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Plano de comunicação ao CAE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enviado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265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PT-265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Deficiências públicas versus artificiais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simulado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 com ressalva de natureza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300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PT-300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Estratégia e plano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 academicamente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315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PT-315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Entendimento e matriz R01-R12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simulado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Concluído; controles reais não testados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320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PT-320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Materialidade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simulado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330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PT-330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Respostas e programas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Planejamento concluído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402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PT-402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Prestadores de serviços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Inventário não obtido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450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PT-450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Distorções da base artificial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500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Hierarquia e adequação da evidência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simulado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 dentro dos limites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PT-501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Estoques, litígios e segmentos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Observação/cartas pendentes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505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PT-505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Confirmações e alternativas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Nenhum pedido enviado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510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PT-510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Saldos iniciais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Comparativos públicos conciliados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520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PT-520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Analíticos 2025/2024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Concluído para planejamento/revisão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530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PT-530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MUS de 299 itens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População artificial não aceita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540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PT-540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Estimativas e duas KAMs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Público, simulado e 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Modelos reais não reexecutados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550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PT-550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Partes relacionadas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 não concluída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560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PT-560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Eventos até e após o relatório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Busca pública concluída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570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PT-570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Continuidade e covenants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Conclusão real pendente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580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PT-580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Minuta de representação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obtida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NBC TA 600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PT-600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Componentes, escopo e instruções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Público e planejado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Escopo final pendente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Cobertura dos entregáveis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840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Exigência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Evidência no repositório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Dossiê consolidado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dossie/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 em DOCX e PDF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Papéis individuais editáveis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papeis_trabalho/PT-*.md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Base com pelo menos 500 mil registros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base_simulada/imobilizado_sintetico_tupy_2025.csv.gz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Código reprodutível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codigo/01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 a </w:t>
            </w:r>
            <w:r>
              <w:rPr>
                <w:rFonts w:ascii="Aptos Mono" w:hAnsi="Aptos Mono" w:eastAsia="Aptos Mono"/>
                <w:color w:val="000000"/>
                <w:sz w:val="14"/>
              </w:rPr>
              <w:t>codigo/06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 e </w:t>
            </w:r>
            <w:r>
              <w:rPr>
                <w:rFonts w:ascii="Aptos Mono" w:hAnsi="Aptos Mono" w:eastAsia="Aptos Mono"/>
                <w:color w:val="000000"/>
                <w:sz w:val="14"/>
              </w:rPr>
              <w:t>executar_tudo.sh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Dicionário, método, gabarito e hashes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base_simulada/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 e </w:t>
            </w:r>
            <w:r>
              <w:rPr>
                <w:rFonts w:ascii="Aptos Mono" w:hAnsi="Aptos Mono" w:eastAsia="Aptos Mono"/>
                <w:color w:val="000000"/>
                <w:sz w:val="14"/>
              </w:rPr>
              <w:t>docs/metodologia_base_sintetica.md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Planilha com fórmulas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planilhas/calculos_auditoria_tupy_2025.xlsx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Amostragem e testes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saidas/amostra_MUS.csv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, </w:t>
            </w:r>
            <w:r>
              <w:rPr>
                <w:rFonts w:ascii="Aptos Mono" w:hAnsi="Aptos Mono" w:eastAsia="Aptos Mono"/>
                <w:color w:val="000000"/>
                <w:sz w:val="14"/>
              </w:rPr>
              <w:t>avaliacao_MUS.json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 e testes de 100%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Fontes com URL/data/página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fontes/fontes.csv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Programas por ciclo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docs/programas_ciclos.md</w:t>
            </w:r>
          </w:p>
        </w:tc>
      </w:tr>
      <w:tr>
        <w:tc>
          <w:tcPr>
            <w:tcW w:type="dxa" w:w="22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Conclusão integrada</w:t>
            </w:r>
          </w:p>
        </w:tc>
        <w:tc>
          <w:tcPr>
            <w:tcW w:type="dxa" w:w="68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docs/conclusao_integrada.md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Limitações e classificação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docs/classificacao_procedimentos_e_limitacoes.md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B — Programas por ciclo</w:t>
      </w:r>
    </w:p>
    <w:p>
      <w:pPr>
        <w:jc w:val="both"/>
      </w:pPr>
      <w:r>
        <w:rPr>
          <w:rFonts w:ascii="Aptos" w:hAnsi="Aptos" w:eastAsia="Aptos"/>
          <w:sz w:val="18"/>
        </w:rPr>
        <w:t>Todos os procedimentos estão rotulados. “Planejado” significa que nenhuma evidência foi obtida; “simulado” se refere apenas à base artificial; “público” se limita aos documentos catalogados.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Receita, clientes e recebimentos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Assertiva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esperada ou 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Ocorrência e corte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Entender pedido, aprovação de crédito, expedição, aceite, faturamento e contabilização por segmento e país.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Walkthrough, telas, documentos e trilhas.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Ocorrência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desenho e implementação do bloqueio de faturamento sem entrega/aceite.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Configuração e amostra de transações.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Corte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Selecionar documentos antes e depois de 31/12/2025 e rastrear entrega, transferência de controle e razão.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Conhecimento de transporte, NF e contrato.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Confirmar saldos de clientes, mantendo controle sobre pedidos e respostas.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Confirmações e alternativas.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recebimentos subsequentes, aging, disputas, devoluções e perda esperada.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Extratos, aging e notas de crédito.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Exatidão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Analisar receita mensal, preço, volume, mix e margem contra expectativa independente.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Dados mensais e contratos.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Apresentação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Reconciliar Nota 27 e segmentos à DRE consolidada.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DRE e Notas 27/33.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REC-08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Fraude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lançamentos manuais em receita, fins de período, usuários privilegiados e combinações incomuns.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Razão e logs.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Caixa, financiamentos e derivativos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Assertiva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esperada ou 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Existência/direitos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Confirmar 100% dos bancos, saldos, aplicações, dívidas, garantias e derivativos.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Respostas diretas das instituições.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Exatidão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Reexecutar conciliações bancárias e verificar itens em trânsito subsequentes.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Extratos e razão.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Pesquisar passivos financeiros não registrados em extratos, atas, jurídico e pagamentos.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Documentos externos/internos.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Classificação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Inspecionar contratos e waivers e recalcular vencimentos e covenants.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Instrumentos assinados.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custo amortizado, juros, câmbio e valor justo; testar dados observáveis.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Curvas e contratos.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Apresentação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Conciliar dívida, liquidez e risco financeiro às notas.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Notas 17, 18 e 38.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Continuidade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projeções de caixa, headroom e sensibilidade.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Orçamento aprovado e cenários.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TES-08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Eventos posteriores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Separar fatos até 19/03/2026 dos fatos conhecidos depois do relatório.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PT-560; F01, F06 e F07.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Estoques, produção e custo dos produtos vendidos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Assertiva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esperada ou 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Observar contagens em locais materiais e imprevisíveis, executar contagens e controlar folhas.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Inventário físico.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Rastrear chão ao registro e registro ao chão; conciliar etiquetas e razão.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Listagens finais.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Corte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entradas/saídas próximas à data-base e mercadorias em trânsito/terceiros.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NFs, recebimentos e expedições.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matérias-primas a notas, custo padrão a real, absorção e capacidade normal.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Fichas, ordens e variações.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provisão de giro lento, obsolescência e valor realizável líquido.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Aging, vendas e engenharia.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Analítico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estoque, CPV, volumes e margens; investigar redução de 21,7%.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A-07/A-08; F01.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EST-07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Apresentação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Reconciliar saldo e políticas às Notas 5 e 28.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Imobilizado, CAPEX, depreciação e impairment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Assertiva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esperada ou 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Completude/exatidão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Conciliar razão auxiliar ao razão geral, balanço e Nota 13 por classe.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A-03; diferença R$ 0 na base artificial.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Ocorrência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adições a aprovação, pedido, NF, recebimento, pagamento e natureza capitalizável.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E07/E09/E10 na base; real planejado.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Corte/direitos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transferência de controle e data de registro.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E08 detectado; contratos reais não obtidos.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Inspecionar fisicamente ativos selecionados e rastrear tags em ambas as direções.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Visita e cadastro real.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depreciação com custo, residual, vida útil e data disponível.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E02/E06 detectados.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Existência/avaliação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baixas a autorização, alienação e condição física.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E03 detectado.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UGC, método, dados, taxa, orçamento, sensibilidade e viés do impairment de Betim.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Modelo e especialista.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IMO-08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Avaliação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Pesquisar indicadores sem teste e comparar valor recuperável.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E04 detectado.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IMO-09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Apresentação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Recalcular rollforward agregado, garantias e vidas úteis.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F01, pp. 46-48.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IMO-10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Amostragem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Aplicar MUS/PPS e avaliar limite superior de erro.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Simulado para fins didáticos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A-05; população artificial não aceita.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Compras, fornecedores, dívidas e outros passivos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Assertiva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esperada ou 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Completude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Pesquisar passivos não registrados em pagamentos posteriores, NFs pendentes, recebimentos e jurídico.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Razão e documentos.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Ocorrência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três documentos e alçadas de compras/pagamentos.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Pedido, recebimento e NF.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Corte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compras e serviços antes/depois de 31/12.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Documentação e razão.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Existência/completude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Confirmar fornecedores materiais e com saldo zero/atividade relevante.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Respostas diretas.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Classificação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dívidas correntes/não correntes à luz de direitos existentes na data-base.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Contratos e waivers.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Analítico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Comparar fornecedores, passivos e giro com 2024.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A-07/A-08.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PAS-07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Apresentação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Reconciliar Notas 16-25 e divulgações de liquidez.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F01.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Estimativas contábeis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12"/>
        <w:gridCol w:w="3312"/>
        <w:gridCol w:w="2376"/>
        <w:gridCol w:w="1584"/>
      </w:tblGrid>
      <w:tr>
        <w:trPr>
          <w:trHeight w:hRule="atLeast" w:val="480"/>
          <w:tblHeader w:val="true"/>
        </w:trPr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Estimativa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Procedimento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Classificação</w:t>
            </w:r>
          </w:p>
        </w:tc>
        <w:tc>
          <w:tcPr>
            <w:tcW w:type="dxa" w:w="202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Evidência esperada ou referência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Todas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Entender processo, controles, método, dados, premissas e incerteza.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Walkthrough e documentação.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Todas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Fazer revisão retrospectiva de estimativas anteriores.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Previsão versus realizado.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Impairment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UGC Betim, fluxos, taxa, orçamento, ativos excluídos e sensibilidade.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Modelo integral e especialista.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Tributo diferido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projeções de lucros tributáveis, prazo fiscal, consistência e sensibilidade.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Estudos por entidade.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Estoques/recebíveis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Testar modelos de perda, segmentação, históricos e dados subsequentes.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Bases e recebimentos/vendas.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Provisões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Confrontar jurídico, probabilidade, faixa e pagamentos subsequentes.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Cartas de advogados.</w:t>
            </w:r>
          </w:p>
        </w:tc>
      </w:tr>
      <w:tr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Benefícios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Avaliar atuário, população, taxa de desconto, mortalidade e sensibilidade.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Planejado por falta de acesso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Laudo atuarial.</w:t>
            </w:r>
          </w:p>
        </w:tc>
      </w:tr>
      <w:tr>
        <w:tc>
          <w:tcPr>
            <w:tcW w:type="dxa" w:w="79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ESTIM-08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Identificação</w:t>
            </w:r>
          </w:p>
        </w:tc>
        <w:tc>
          <w:tcPr>
            <w:tcW w:type="dxa" w:w="33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Identificar estimativas, saldos e duas KAMs nas fontes.</w:t>
            </w:r>
          </w:p>
        </w:tc>
        <w:tc>
          <w:tcPr>
            <w:tcW w:type="dxa" w:w="237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Realizado com evidência pública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PT-540; F01.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Cobertura complementar</w:t>
      </w:r>
    </w:p>
    <w:p>
      <w:pPr>
        <w:jc w:val="both"/>
      </w:pPr>
      <w:r>
        <w:rPr>
          <w:rFonts w:ascii="Aptos" w:hAnsi="Aptos" w:eastAsia="Aptos"/>
          <w:sz w:val="18"/>
        </w:rPr>
        <w:t xml:space="preserve">Os ciclos tributário, folha/benefícios, provisões, consolidação, partes relacionadas, patrimônio líquido, fechamento e TI estão mapeados em </w:t>
      </w:r>
      <w:r>
        <w:rPr>
          <w:rFonts w:ascii="Aptos Mono" w:hAnsi="Aptos Mono" w:eastAsia="Aptos Mono"/>
          <w:sz w:val="17"/>
        </w:rPr>
        <w:t>saidas/ciclos_auditoria.csv</w:t>
      </w:r>
      <w:r>
        <w:rPr>
          <w:rFonts w:ascii="Aptos" w:hAnsi="Aptos" w:eastAsia="Aptos"/>
          <w:sz w:val="18"/>
        </w:rPr>
        <w:t xml:space="preserve"> e nos PT-250, PT-315, PT-402, PT-540, PT-550 e PT-600.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C — Versões das normas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Critério temporal</w:t>
      </w:r>
    </w:p>
    <w:p>
      <w:pPr>
        <w:jc w:val="both"/>
      </w:pPr>
      <w:r>
        <w:rPr>
          <w:rFonts w:ascii="Aptos" w:hAnsi="Aptos" w:eastAsia="Aptos"/>
          <w:sz w:val="18"/>
        </w:rPr>
        <w:t>O dossiê aplica as versões vigentes para a auditoria das demonstrações contábeis do exercício findo em 31 de dezembro de 2025. A data do relatório do auditor independente da Tupy S.A. foi 19 de março de 2026.</w:t>
      </w:r>
    </w:p>
    <w:p>
      <w:pPr>
        <w:jc w:val="both"/>
      </w:pPr>
      <w:r>
        <w:rPr>
          <w:rFonts w:ascii="Aptos" w:hAnsi="Aptos" w:eastAsia="Aptos"/>
          <w:sz w:val="18"/>
        </w:rPr>
        <w:t>Em setembro de 2026, o Conselho Federal de Contabilidade publicou a NBC TA 240 (R2) e a NBC TA 570 (R1). Ambas se aplicam a auditorias de períodos iniciados em ou após 1º de janeiro de 2027. Portanto, elas não foram aplicadas retroativamente neste trabalho. Para o exercício de 2025, foram adotadas a NBC TA 240 (R1) e a NBC TA 570 sem revisão, constantes do consolidado de normas fornecido para a disciplina.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032"/>
      </w:tblGrid>
      <w:tr>
        <w:trPr>
          <w:trHeight w:hRule="atLeast" w:val="480"/>
          <w:tblHeader w:val="true"/>
        </w:trPr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Papel</w:t>
            </w:r>
          </w:p>
        </w:tc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Norma aplicada ao exercício de 2025</w:t>
            </w:r>
          </w:p>
        </w:tc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Itens centrais usados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PT-EC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Estrutura Conceitual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10-12, 17-18, 25-29, 44-49, 69-71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PT-200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200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11, 15-24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PT-210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210 (R1)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6-12, 14-17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PT-220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220 (R3)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13-40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PT-230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230 (R1)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5-14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PT-240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240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12-32, 44-47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PT-250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250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12-29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PT-260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260 (R2)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14-24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PT-265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265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7-11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PT-300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300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7-12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PT-315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315 (R2)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13-37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PT-320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320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10-14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PT-330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330 (R1)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5-28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PT-402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402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9-18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PT-450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450 (R1)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5-15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PT-500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500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6-11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PT-501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501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4-13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PT-505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505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5-16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PT-510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510 (R1)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5-9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PT-520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520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5-7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PT-530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530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6-15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PT-540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540 (R2)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13-40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PT-550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550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11-27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PT-560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560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6-17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PT-570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570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10-23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PT-580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580 (R1)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5"/>
              </w:rPr>
              <w:t>9-20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PT-600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NBC TA 600 (R2)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13-59, com ênfase em 22-51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Fontes normativas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Conselho Federal de Contabilidade. Página oficial das NBC TA, consultada em 24/10/2026: https://cfc.org.br/tecnica/normas-brasileiras-de-contabilidade/nbc-ta-de-auditoria-independente/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Conselho Federal de Contabilidade. NBC TA 240 (R2), item 16: aplicação a períodos iniciados em ou após 01/01/2027.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Conselho Federal de Contabilidade. NBC TA 570 (R1), item 8: aplicação a períodos iniciados em ou após 01/01/2027.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Consolidado de normas de auditoria fornecido na disciplina, utilizado para o texto das versões aplicáveis a 2025.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Nota de leitura</w:t>
      </w:r>
    </w:p>
    <w:p>
      <w:pPr>
        <w:jc w:val="both"/>
      </w:pPr>
      <w:r>
        <w:rPr>
          <w:rFonts w:ascii="Aptos" w:hAnsi="Aptos" w:eastAsia="Aptos"/>
          <w:sz w:val="18"/>
        </w:rPr>
        <w:t>As referências de itens indicam os requisitos predominantes usados em cada papel de trabalho. Elas não substituem a leitura integral e conjugada das normas, especialmente quando uma conclusão depende de mais de uma NBC TA.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D — Metodologia da base sintética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Objetivo e natureza</w:t>
      </w:r>
    </w:p>
    <w:p>
      <w:pPr>
        <w:jc w:val="both"/>
      </w:pPr>
      <w:r>
        <w:rPr>
          <w:rFonts w:ascii="Aptos" w:hAnsi="Aptos" w:eastAsia="Aptos"/>
          <w:sz w:val="18"/>
        </w:rPr>
        <w:t>A base foi criada para demonstrar procedimentos de auditoria sobre o maior saldo do ativo consolidado da Tupy S.A. em 31 de dezembro de 2025: o imobilizado, com valor contábil líquido de R$ 2.525.157.000. Os registros individualizados não são registros da Tupy. Identificadores, fornecedores, faturas, datas, controles, localizações por ativo e exceções são fictícios.</w:t>
      </w:r>
    </w:p>
    <w:p>
      <w:pPr>
        <w:jc w:val="both"/>
      </w:pPr>
      <w:r>
        <w:rPr>
          <w:rFonts w:ascii="Aptos" w:hAnsi="Aptos" w:eastAsia="Aptos"/>
          <w:sz w:val="18"/>
        </w:rPr>
        <w:t xml:space="preserve">Os únicos elementos ancorados em informação pública são os totais agregados da Nota 13: custo, depreciação acumulada, valor líquido, adições, depreciação do exercício e impairment por classe. A geração utiliza a semente </w:t>
      </w:r>
      <w:r>
        <w:rPr>
          <w:rFonts w:ascii="Aptos Mono" w:hAnsi="Aptos Mono" w:eastAsia="Aptos Mono"/>
          <w:sz w:val="17"/>
        </w:rPr>
        <w:t>261021423</w:t>
      </w:r>
      <w:r>
        <w:rPr>
          <w:rFonts w:ascii="Aptos" w:hAnsi="Aptos" w:eastAsia="Aptos"/>
          <w:sz w:val="18"/>
        </w:rPr>
        <w:t>, correspondente à matrícula do aluno, para permitir reprodução independente.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População e reconciliação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Quantidade: 520.000 registros de ativos ou componentes.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Unidade monetária: real brasileiro, sem centavos nos saldos contábeis.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Data-base: 31/12/2025.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Custo total: R$ 9.174.411.000.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Depreciação acumulada: R$ 6.649.254.000.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Valor contábil líquido: R$ 2.525.157.000.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Diferença para a Nota 13: R$ 0.</w:t>
      </w:r>
    </w:p>
    <w:p>
      <w:pPr>
        <w:jc w:val="both"/>
      </w:pPr>
      <w:r>
        <w:rPr>
          <w:rFonts w:ascii="Aptos" w:hAnsi="Aptos" w:eastAsia="Aptos"/>
          <w:sz w:val="18"/>
        </w:rPr>
        <w:t>As quantidades por classe foram definidas para representar uma companhia industrial multinacional com controle por componentes. Os custos seguem distribuição lognormal, apropriada para uma população com muitos itens de menor valor e poucos equipamentos de alto valor. A depreciação acumulada foi alocada sob o limite do custo individual e ajustada, por classe, para fechar exatamente os totais públicos.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Erros inseridos</w:t>
      </w:r>
    </w:p>
    <w:p>
      <w:pPr>
        <w:jc w:val="both"/>
      </w:pPr>
      <w:r>
        <w:rPr>
          <w:rFonts w:ascii="Aptos" w:hAnsi="Aptos" w:eastAsia="Aptos"/>
          <w:sz w:val="18"/>
        </w:rPr>
        <w:t>Foram inseridos dez tipos de exceção em 2.220 registros. O gabarito fica separado da base principal para que os testes possam ser executados sem uma coluna que revele a resposta. Oito tipos têm efeito monetário; dois representam desvios de controle sem quantificação direta.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5184"/>
        <w:gridCol w:w="1584"/>
      </w:tblGrid>
      <w:tr>
        <w:trPr>
          <w:trHeight w:hRule="atLeast" w:val="480"/>
          <w:tblHeader w:val="true"/>
        </w:trPr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Exceção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Registros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Distorção líquida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Fatura duplicada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120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R$ 6.500.000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Início tardio da depreciação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150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R$ 4.200.000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Bem sucateado sem baixa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80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R$ 8.800.000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Indicador de impairment sem teste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80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R$ 14.000.000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Conversão cambial inconsistente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120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R$ 2.500.000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Depreciação acima da política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100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(4.000.000)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Manutenção rotineira capitalizada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120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R$ 11.000.000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E08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Adição antes da transferência de controle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100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R$ 10.000.000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E09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Adição sem aprovação de CAPEX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600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quantificada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E10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Documento-suporte ausente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3"/>
              </w:rPr>
              <w:t>750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Não quantificada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13"/>
              </w:rPr>
              <w:t>Total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13"/>
              </w:rPr>
              <w:t>2.220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13"/>
              </w:rPr>
              <w:t>R$ 53.000.000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18"/>
        </w:rPr>
        <w:t>A distorção é definida como valor contábil menos valor esperado pela auditoria. Valor positivo indica superavaliação; valor negativo, subavaliação. O total absoluto das distorções monetárias é R$ 61.000.000.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Testes executados</w:t>
      </w:r>
    </w:p>
    <w:p>
      <w:pPr>
        <w:jc w:val="both"/>
      </w:pPr>
      <w:r>
        <w:rPr>
          <w:rFonts w:ascii="Aptos" w:hAnsi="Aptos" w:eastAsia="Aptos"/>
          <w:sz w:val="18"/>
        </w:rPr>
        <w:t>Os scripts executam dez verificações sobre 100% da população: duplicidades, lógica de datas, condição física, impairment, câmbio, depreciação, natureza do gasto, corte, aprovação de CAPEX e existência de suporte. Os resultados detectaram exatamente todos os casos inseridos, sem falsos positivos ou falsos negativos dentro das regras artificiais.</w:t>
      </w:r>
    </w:p>
    <w:p>
      <w:pPr>
        <w:jc w:val="both"/>
      </w:pPr>
      <w:r>
        <w:rPr>
          <w:rFonts w:ascii="Aptos" w:hAnsi="Aptos" w:eastAsia="Aptos"/>
          <w:sz w:val="18"/>
        </w:rPr>
        <w:t>Também foi aplicada amostragem por unidade monetária, com risco de amostragem de 5%, fator de confiança de 3,0, materialidade tolerável igual à materialidade de execução, distorção esperada de R$ 5 milhões e fator de expansão de 1,5. A amostra resultou em 299 itens. O limite superior de erro deve ser lido como resultado didático da população artificial, não como inferência sobre o cadastro real da companhia.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Reprodutibilidade</w:t>
      </w:r>
    </w:p>
    <w:p>
      <w:pPr>
        <w:jc w:val="both"/>
      </w:pPr>
      <w:r>
        <w:rPr>
          <w:rFonts w:ascii="Aptos" w:hAnsi="Aptos" w:eastAsia="Aptos"/>
          <w:sz w:val="18"/>
        </w:rPr>
        <w:t>Execute, a partir da raiz do repositório:</w:t>
      </w:r>
    </w:p>
    <w:p>
      <w:pPr>
        <w:shd w:fill="F3F6F9"/>
        <w:spacing w:before="60" w:after="120"/>
        <w:ind w:left="216" w:right="216"/>
      </w:pPr>
      <w:r>
        <w:rPr>
          <w:rFonts w:ascii="Aptos Mono" w:hAnsi="Aptos Mono" w:eastAsia="Aptos Mono"/>
          <w:color w:val="000000"/>
          <w:sz w:val="15"/>
        </w:rPr>
        <w:t>python3 codigo/01_gerar_base_imobilizado.py</w:t>
        <w:br/>
        <w:t>python3 codigo/02_executar_testes_auditoria.py</w:t>
      </w:r>
    </w:p>
    <w:p>
      <w:pPr>
        <w:jc w:val="both"/>
      </w:pPr>
      <w:r>
        <w:rPr>
          <w:rFonts w:ascii="Aptos" w:hAnsi="Aptos" w:eastAsia="Aptos"/>
          <w:sz w:val="18"/>
        </w:rPr>
        <w:t>Os hashes SHA-256 permitem conferir a integridade dos arquivos gerados. Alterações de versão de bibliotecas podem afetar compressão ou ordenação de empates; os controles monetários e a semente devem permanecer constantes.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Limitações</w:t>
      </w:r>
    </w:p>
    <w:p>
      <w:pPr>
        <w:jc w:val="both"/>
      </w:pPr>
      <w:r>
        <w:rPr>
          <w:rFonts w:ascii="Aptos" w:hAnsi="Aptos" w:eastAsia="Aptos"/>
          <w:sz w:val="18"/>
        </w:rPr>
        <w:t>Uma base simulada não substitui razão auxiliar, notas fiscais, laudos, inventário físico, contratos, registros de manutenção, trilhas de aprovação, arquivos de câmbio ou acesso a sistemas. Os resultados servem apenas para demonstrar desenho, execução e documentação de procedimentos acadêmicos.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E — Dicionário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032"/>
      </w:tblGrid>
      <w:tr>
        <w:trPr>
          <w:trHeight w:hRule="atLeast" w:val="480"/>
          <w:tblHeader w:val="true"/>
        </w:trPr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Descrição e uso de auditoria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asset_id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Identificador artificial único do ativo ou componente.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record_sequence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Sequência de geração; auxilia a identificação do lançamento posterior em duplicidades.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entity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Entidade ficticiamente atribuída dentro da estrutura pública do grupo.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plant_city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Cidade da unidade, usada para escopo de componentes e inspeção planejada.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state_region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Estado ou região.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country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País, usado em riscos de moeda e auditoria de grupo.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functional_currency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BRL, USD ou EUR.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asset_class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Classe conciliável à Nota 13.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asset_description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Descrição artificial do componente.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cost_center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Centro de custo artificial.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custodian_area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Área responsável artificial.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book_status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Ativo ou em andamento.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acquisition_date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simulada de aquisição.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control_transfer_date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simulada em que controle/direitos são transferidos; usada no teste de corte.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in_service_date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disponível para uso.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depreciation_start_date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de início da depreciação.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posting_date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simulada de contabilização.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useful_life_months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Vida útil em meses; zero para terreno e obras em andamento.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residual_value_brl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Valor residual estimado em reais.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book_cost_brl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Custo contábil de fechamento.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accumulated_depreciation_brl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Depreciação acumulada positiva para apresentação analítica.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net_book_value_brl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Custo menos depreciação acumulada.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additions_2025_brl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Adições simuladas ancoradas ao total público da classe.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depreciation_expense_2025_brl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Despesa simulada ancorada ao total público da classe.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impairment_recognized_2025_brl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Perda simuladamente distribuída, fechando o impairment público por classe.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expected_monthly_depreciation_brl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decimal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Depreciação mensal calculada com custo, residual e vida útil.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book_monthly_depreciation_brl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decimal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Depreciação mensal registrada na simulação; usada no teste de taxa.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supplier_id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Fornecedor artificial.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invoice_id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Documento fiscal artificial; usado no teste de duplicidade.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support_status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Situação do documento-suporte.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capex_approval_id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Aprovação artificial de CAPEX; deve existir para adições.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physical_tag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Plaqueta artificial.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physical_status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Situação física simulada.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last_inventory_date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Data artificial do último inventário.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impairment_indicator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Indica presença de gatilho de recuperabilidade.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impairment_assessment_status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Situação da avaliação de impairment.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recoverable_amount_brl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inteiro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Valor recuperável artificial usado no teste E04.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capitalized_nature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Natureza do gasto capitalizado.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closing_fx_rate_brl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decimal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Taxa sintética de fechamento por moeda.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applied_fx_rate_brl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decimal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Taxa aplicada no registro sintético.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local_cost_functional_currency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decimal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Custo na moeda funcional artificial.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pledged_as_collateral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Indicação artificial de garantia. Não reconcilia individualmente os R$ 620 milhões divulgados.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insured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Situação artificial de seguro.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source_system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texto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Sistema-fonte artificial.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18"/>
        </w:rPr>
        <w:t xml:space="preserve">O arquivo </w:t>
      </w:r>
      <w:r>
        <w:rPr>
          <w:rFonts w:ascii="Aptos Mono" w:hAnsi="Aptos Mono" w:eastAsia="Aptos Mono"/>
          <w:sz w:val="17"/>
        </w:rPr>
        <w:t>gabarito_erros_inseridos.csv.gz</w:t>
      </w:r>
      <w:r>
        <w:rPr>
          <w:rFonts w:ascii="Aptos" w:hAnsi="Aptos" w:eastAsia="Aptos"/>
          <w:sz w:val="18"/>
        </w:rPr>
        <w:t xml:space="preserve"> acrescenta código e descrição do erro, assertiva, classificação, distorção, valor esperado e regra de detecção. Ele deve permanecer separado da base durante a execução dos testes.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F — Classificação e limitações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Classificações usadas</w:t>
      </w:r>
    </w:p>
    <w:p>
      <w:pPr>
        <w:jc w:val="both"/>
      </w:pPr>
      <w:r>
        <w:rPr>
          <w:rFonts w:ascii="Aptos" w:hAnsi="Aptos" w:eastAsia="Aptos"/>
          <w:b/>
          <w:sz w:val="18"/>
        </w:rPr>
        <w:t>Realizado com evidência pública.</w:t>
      </w:r>
      <w:r>
        <w:rPr>
          <w:rFonts w:ascii="Aptos" w:hAnsi="Aptos" w:eastAsia="Aptos"/>
          <w:sz w:val="18"/>
        </w:rPr>
        <w:t xml:space="preserve"> Procedimento efetivamente aplicado a documentos públicos identificados, com fonte, período e página. Exemplos: conciliação de demonstrações, recálculo de índices, leitura do relatório do auditor e comparação entre 2024 e 2025.</w:t>
      </w:r>
    </w:p>
    <w:p>
      <w:pPr>
        <w:jc w:val="both"/>
      </w:pPr>
      <w:r>
        <w:rPr>
          <w:rFonts w:ascii="Aptos" w:hAnsi="Aptos" w:eastAsia="Aptos"/>
          <w:b/>
          <w:sz w:val="18"/>
        </w:rPr>
        <w:t>Simulado para fins didáticos.</w:t>
      </w:r>
      <w:r>
        <w:rPr>
          <w:rFonts w:ascii="Aptos" w:hAnsi="Aptos" w:eastAsia="Aptos"/>
          <w:sz w:val="18"/>
        </w:rPr>
        <w:t xml:space="preserve"> Procedimento aplicado à base artificial gerada para o trabalho. O resultado não descreve registros, controles ou distorções reais da Tupy.</w:t>
      </w:r>
    </w:p>
    <w:p>
      <w:pPr>
        <w:jc w:val="both"/>
      </w:pPr>
      <w:r>
        <w:rPr>
          <w:rFonts w:ascii="Aptos" w:hAnsi="Aptos" w:eastAsia="Aptos"/>
          <w:b/>
          <w:sz w:val="18"/>
        </w:rPr>
        <w:t>Planejado por falta de acesso.</w:t>
      </w:r>
      <w:r>
        <w:rPr>
          <w:rFonts w:ascii="Aptos" w:hAnsi="Aptos" w:eastAsia="Aptos"/>
          <w:sz w:val="18"/>
        </w:rPr>
        <w:t xml:space="preserve"> Procedimento tecnicamente necessário, mas não executado por depender de autorização, sistemas internos, documentos privados, contato com terceiros ou presença física. Exemplos: confirmação bancária, carta a assessores jurídicos e observação de inventário.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Limitações gerais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Não houve contratação, aceite, independência formal, contato ou representação da Tupy S.A., da KPMG, de bancos, clientes, fornecedores, advogados ou atuários.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Não houve acesso a razão geral, balancetes, submódulos, contratos completos, sistemas, atas não públicas, controles internos, laudos integrais ou documentação original.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Confirmações externas, entrevistas, inspeções físicas e reexecução em sistemas não foram realizadas.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A ausência de informação pública não foi tratada como evidência de inexistência.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O relatório sem ressalvas da KPMG é uma fonte pública sobre a auditoria estatutária; não transfere evidência para este trabalho nem autoriza o aluno a reproduzir a opinião.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Exceções e distorções encontradas na base sintética são deliberadamente artificiais e não podem ser atribuídas à companhia.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O dossiê não constitui auditoria independente, revisão, asseguração limitada, consultoria, recomendação de investimento ou conclusão jurídica.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Regra de redação</w:t>
      </w:r>
    </w:p>
    <w:p>
      <w:pPr>
        <w:jc w:val="both"/>
      </w:pPr>
      <w:r>
        <w:rPr>
          <w:rFonts w:ascii="Aptos" w:hAnsi="Aptos" w:eastAsia="Aptos"/>
          <w:sz w:val="18"/>
        </w:rPr>
        <w:t>Conclusões são limitadas à evidência descrita no próprio papel de trabalho. Verbos como “confirmamos”, “inspecionamos” e “testamos” aparecem apenas quando o procedimento correspondente foi realmente executado sobre fonte pública ou base simulada. Para procedimentos não executados, são usados “planejado”, “a obter”, “a confirmar” ou “não executado”.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G — Minuta da carta de contratação</w:t>
      </w:r>
    </w:p>
    <w:p>
      <w:pPr>
        <w:jc w:val="both"/>
      </w:pPr>
      <w:r>
        <w:rPr>
          <w:rFonts w:ascii="Aptos" w:hAnsi="Aptos" w:eastAsia="Aptos"/>
          <w:sz w:val="18"/>
        </w:rPr>
        <w:t>&gt; Documento-modelo não enviado e não aceito pela Tupy S.A.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Destinatário e objeto</w:t>
      </w:r>
    </w:p>
    <w:p>
      <w:pPr>
        <w:jc w:val="both"/>
      </w:pPr>
      <w:r>
        <w:rPr>
          <w:rFonts w:ascii="Aptos" w:hAnsi="Aptos" w:eastAsia="Aptos"/>
          <w:sz w:val="18"/>
        </w:rPr>
        <w:t>Ao Conselho de Administração e ao Comitê de Auditoria e Riscos Estatutário da Tupy S.A.</w:t>
      </w:r>
    </w:p>
    <w:p>
      <w:pPr>
        <w:jc w:val="both"/>
      </w:pPr>
      <w:r>
        <w:rPr>
          <w:rFonts w:ascii="Aptos" w:hAnsi="Aptos" w:eastAsia="Aptos"/>
          <w:sz w:val="18"/>
        </w:rPr>
        <w:t>O objetivo seria auditar as demonstrações financeiras individuais e consolidadas da Tupy S.A. em 31 de dezembro de 2025, incluindo balanço patrimonial e demonstrações do resultado, resultado abrangente, mutações do patrimônio líquido, fluxos de caixa, valor adicionado e notas explicativas, elaboradas conforme práticas contábeis adotadas no Brasil e IFRS Accounting Standards.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Responsabilidades do auditor</w:t>
      </w:r>
    </w:p>
    <w:p>
      <w:pPr>
        <w:jc w:val="both"/>
      </w:pPr>
      <w:r>
        <w:rPr>
          <w:rFonts w:ascii="Aptos" w:hAnsi="Aptos" w:eastAsia="Aptos"/>
          <w:sz w:val="18"/>
        </w:rPr>
        <w:t>Conduzir a auditoria conforme NBC TA, com ceticismo e julgamento profissionais, para obter segurança razoável de que as demonstrações como um todo estão livres de distorção relevante por fraude ou erro. Segurança razoável não é garantia absoluta. A forma e o conteúdo do relatório podem mudar conforme os achados.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Responsabilidades da administração</w:t>
      </w:r>
    </w:p>
    <w:p>
      <w:pPr>
        <w:jc w:val="both"/>
      </w:pPr>
      <w:r>
        <w:rPr>
          <w:rFonts w:ascii="Aptos" w:hAnsi="Aptos" w:eastAsia="Aptos"/>
          <w:sz w:val="18"/>
        </w:rPr>
        <w:t>A administração reconheceria responsabilidade por: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elaborar e apresentar adequadamente as demonstrações conforme a estrutura aplicável;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manter controles internos necessários;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fornecer acesso a todos os registros, documentação e outras informações relevantes;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fornecer informações adicionais solicitadas;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permitir acesso irrestrito às pessoas das quais o auditor julgar necessário obter evidência;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preparar avaliação de continuidade e informar eventos subsequentes, fraude, leis, partes relacionadas e estimativas;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coordenar acesso aos componentes e aos auditores de componentes.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Escopo operacional</w:t>
      </w:r>
    </w:p>
    <w:p>
      <w:pPr>
        <w:jc w:val="both"/>
      </w:pPr>
      <w:r>
        <w:rPr>
          <w:rFonts w:ascii="Aptos" w:hAnsi="Aptos" w:eastAsia="Aptos"/>
          <w:sz w:val="18"/>
        </w:rPr>
        <w:t>O trabalho poderia envolver especialistas em valuation, tributos, atuária e TI; confirmação direta com terceiros; observação física; uso de amostragem; testes de controles e substantivos; e comunicação com o CAE. A administração não limitaria seleção de itens, destinatários de confirmação ou acesso a componentes.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Relatórios e comunicações</w:t>
      </w:r>
    </w:p>
    <w:p>
      <w:pPr>
        <w:jc w:val="both"/>
      </w:pPr>
      <w:r>
        <w:rPr>
          <w:rFonts w:ascii="Aptos" w:hAnsi="Aptos" w:eastAsia="Aptos"/>
          <w:sz w:val="18"/>
        </w:rPr>
        <w:t>Seriam emitidos o relatório do auditor sobre as demonstrações, comunicações requeridas à governança e comunicação de deficiências significativas de controle. O relatório não abrange parecer jurídico ou garantia sobre viabilidade futura.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Uso acadêmico</w:t>
      </w:r>
    </w:p>
    <w:p>
      <w:pPr>
        <w:jc w:val="both"/>
      </w:pPr>
      <w:r>
        <w:rPr>
          <w:rFonts w:ascii="Aptos" w:hAnsi="Aptos" w:eastAsia="Aptos"/>
          <w:sz w:val="18"/>
        </w:rPr>
        <w:t>Esta minuta integra exclusivamente um dossiê acadêmico. Não cria obrigação, contratação, representação, acesso ou relacionamento com a companhia.</w:t>
      </w:r>
    </w:p>
    <w:p>
      <w:pPr>
        <w:jc w:val="both"/>
      </w:pPr>
      <w:r>
        <w:rPr>
          <w:rFonts w:ascii="Aptos" w:hAnsi="Aptos" w:eastAsia="Aptos"/>
          <w:sz w:val="18"/>
        </w:rPr>
        <w:t>Aceite da administração: ____________________  Data: ____/____/________</w:t>
      </w:r>
    </w:p>
    <w:p>
      <w:pPr>
        <w:jc w:val="both"/>
      </w:pPr>
      <w:r>
        <w:rPr>
          <w:rFonts w:ascii="Aptos" w:hAnsi="Aptos" w:eastAsia="Aptos"/>
          <w:sz w:val="18"/>
        </w:rPr>
        <w:t>Aceite do auditor: _________________________  Data: ____/____/________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H — Modelos de confirmações</w:t>
      </w:r>
    </w:p>
    <w:p>
      <w:pPr>
        <w:jc w:val="both"/>
      </w:pPr>
      <w:r>
        <w:rPr>
          <w:rFonts w:ascii="Aptos" w:hAnsi="Aptos" w:eastAsia="Aptos"/>
          <w:sz w:val="18"/>
        </w:rPr>
        <w:t>&gt; Modelos acadêmicos. Nenhum pedido foi enviado e nenhuma resposta foi recebida.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Banco, dívida e derivativos</w:t>
      </w:r>
    </w:p>
    <w:p>
      <w:pPr>
        <w:jc w:val="both"/>
      </w:pPr>
      <w:r>
        <w:rPr>
          <w:rFonts w:ascii="Aptos" w:hAnsi="Aptos" w:eastAsia="Aptos"/>
          <w:sz w:val="18"/>
        </w:rPr>
        <w:t>Solicitar confirmação direta, na data-base, de todas as contas, saldos, aplicações, empréstimos, debêntures, juros, limites, garantias, gravames, covenants, derivativos, cartas de crédito e contas encerradas no período. O auditor deve validar independentemente o destinatário, enviar, acompanhar e receber a resposta sob seu controle.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Cliente</w:t>
      </w:r>
    </w:p>
    <w:p>
      <w:pPr>
        <w:jc w:val="both"/>
      </w:pPr>
      <w:r>
        <w:rPr>
          <w:rFonts w:ascii="Aptos" w:hAnsi="Aptos" w:eastAsia="Aptos"/>
          <w:sz w:val="18"/>
        </w:rPr>
        <w:t>Solicitar confirmação do saldo, composição, documentos, disputas, devoluções, abatimentos, acordos paralelos, consignações e condições de entrega/aceite. Diferenças devem ser conciliadas. Para não resposta, inspecionar recebimentos subsequentes, pedido, expedição, nota fiscal e contrato.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Fornecedor</w:t>
      </w:r>
    </w:p>
    <w:p>
      <w:pPr>
        <w:jc w:val="both"/>
      </w:pPr>
      <w:r>
        <w:rPr>
          <w:rFonts w:ascii="Aptos" w:hAnsi="Aptos" w:eastAsia="Aptos"/>
          <w:sz w:val="18"/>
        </w:rPr>
        <w:t>Solicitar extrato completo, e não apenas confirmação do saldo informado, incluindo faturas abertas, mercadorias/serviços recebidos, créditos e garantias. Incluir fornecedores com saldo zero e volume relevante para pesquisar passivos não registrados.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Assessor jurídico</w:t>
      </w:r>
    </w:p>
    <w:p>
      <w:pPr>
        <w:jc w:val="both"/>
      </w:pPr>
      <w:r>
        <w:rPr>
          <w:rFonts w:ascii="Aptos" w:hAnsi="Aptos" w:eastAsia="Aptos"/>
          <w:sz w:val="18"/>
        </w:rPr>
        <w:t>Com autorização da administração, solicitar ao assessor lista e avaliação de processos, reclamações, risco, faixa de perda, andamento, garantias e honorários. Confrontar a resposta com cadastro jurídico, atas, provisões e pagamentos posteriores.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Controle e autenticidade</w:t>
      </w:r>
    </w:p>
    <w:p>
      <w:pPr>
        <w:jc w:val="both"/>
      </w:pPr>
      <w:r>
        <w:rPr>
          <w:rFonts w:ascii="Aptos" w:hAnsi="Aptos" w:eastAsia="Aptos"/>
          <w:sz w:val="18"/>
        </w:rPr>
        <w:t>Respostas eletrônicas exigem validação do domínio, identidade e canal. Respostas recebidas pela administração devem ser reenviadas ou validadas diretamente. Não resposta não é evidência de saldo zero. Recusa da administração deve ser investigada conforme NBC TA 505 e NBC TA 240.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I — Minuta de representação formal</w:t>
      </w:r>
    </w:p>
    <w:p>
      <w:pPr>
        <w:jc w:val="both"/>
      </w:pPr>
      <w:r>
        <w:rPr>
          <w:rFonts w:ascii="Aptos" w:hAnsi="Aptos" w:eastAsia="Aptos"/>
          <w:sz w:val="18"/>
        </w:rPr>
        <w:t>&gt; Documento-modelo. Não foi dirigido à Tupy, não foi assinado e não constitui evidência.</w:t>
      </w:r>
    </w:p>
    <w:p>
      <w:pPr>
        <w:jc w:val="both"/>
      </w:pPr>
      <w:r>
        <w:rPr>
          <w:rFonts w:ascii="Aptos" w:hAnsi="Aptos" w:eastAsia="Aptos"/>
          <w:sz w:val="18"/>
        </w:rPr>
        <w:t>Na data do relatório do auditor, os responsáveis apropriados declarariam que: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cumpriram as responsabilidades pela elaboração e adequada apresentação das demonstrações e pelos controles internos;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forneceram todos os registros, documentos, informações, atas e acesso a pessoas;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todas as transações foram registradas e refletidas;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divulgaram resultados da avaliação de risco de fraude, fraudes/suspeitas e alegações relevantes;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divulgaram não conformidades conhecidas com leis e regulamentos;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identificaram partes relacionadas e contabilizaram/divulgaram relações e transações;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premissas e dados usados em estimativas, inclusive impairment e tributos diferidos, são apropriados e completos;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informaram litígios e reclamações e reconheceram/divulgaram seus efeitos;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informaram eventos subsequentes que exigem ajuste ou divulgação;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avaliaram a capacidade de continuidade e forneceram planos, projeções, contratos, waivers e sensibilidades;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forneceram informações completas dos componentes e da consolidação;</w:t>
      </w:r>
    </w:p>
    <w:p>
      <w:pPr>
        <w:pStyle w:val="ListNumber"/>
        <w:ind w:left="389" w:hanging="216"/>
      </w:pPr>
      <w:r>
        <w:rPr>
          <w:rFonts w:ascii="Aptos" w:hAnsi="Aptos" w:eastAsia="Aptos"/>
          <w:sz w:val="18"/>
        </w:rPr>
        <w:t>distorções não corrigidas anexas são imateriais, individualmente e em conjunto, segundo seu julgamento.</w:t>
      </w:r>
    </w:p>
    <w:p>
      <w:pPr>
        <w:jc w:val="both"/>
      </w:pPr>
      <w:r>
        <w:rPr>
          <w:rFonts w:ascii="Aptos" w:hAnsi="Aptos" w:eastAsia="Aptos"/>
          <w:sz w:val="18"/>
        </w:rPr>
        <w:t>Assinaturas apropriadas: ______________________________</w:t>
      </w:r>
    </w:p>
    <w:p>
      <w:pPr>
        <w:jc w:val="both"/>
      </w:pPr>
      <w:r>
        <w:rPr>
          <w:rFonts w:ascii="Aptos" w:hAnsi="Aptos" w:eastAsia="Aptos"/>
          <w:sz w:val="18"/>
        </w:rPr>
        <w:t>Data: ____/____/________</w:t>
      </w:r>
    </w:p>
    <w:p>
      <w:pPr>
        <w:jc w:val="both"/>
      </w:pPr>
      <w:r>
        <w:rPr>
          <w:rFonts w:ascii="Aptos" w:hAnsi="Aptos" w:eastAsia="Aptos"/>
          <w:sz w:val="18"/>
        </w:rPr>
        <w:t>A representação formal não substitui procedimentos nem corrige evidência contraditória.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J — Instruções aos componentes</w:t>
      </w:r>
    </w:p>
    <w:p>
      <w:pPr>
        <w:jc w:val="both"/>
      </w:pPr>
      <w:r>
        <w:rPr>
          <w:rFonts w:ascii="Aptos" w:hAnsi="Aptos" w:eastAsia="Aptos"/>
          <w:sz w:val="18"/>
        </w:rPr>
        <w:t>&gt; Modelo não enviado a qualquer auditor.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Escopo preliminar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512"/>
        <w:gridCol w:w="5184"/>
        <w:gridCol w:w="1584"/>
      </w:tblGrid>
      <w:tr>
        <w:trPr>
          <w:trHeight w:hRule="atLeast" w:val="480"/>
          <w:tblHeader w:val="true"/>
        </w:trPr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Componente ou agrupamento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Motivo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Materialidade preliminar máxima</w:t>
            </w:r>
          </w:p>
        </w:tc>
        <w:tc>
          <w:tcPr>
            <w:tcW w:type="dxa" w:w="252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Trabalho esperado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 S.A.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Controladora, fechamento e contas centrais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R$ 20 milhões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Auditoria completa e consolidação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 Materials &amp; Components B.V.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Holding exterior e financiamento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R$ 18 milhões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Auditoria completa/itens específicos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 Minas Gerais Ltda.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Impairment Betim e risco específico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R$ 12 milhões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Auditoria completa com foco em valuation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MWM - Tupy do Brasil Ltda.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Magnitude e resultado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R$ 15 milhões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Auditoria completa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Tupy México Saltillo e Technocast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Operações, câmbio e capacidade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R$ 12 milhões e R$ 8 milhões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Auditoria completa/itens específicos</w:t>
            </w:r>
          </w:p>
        </w:tc>
      </w:tr>
      <w:tr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FUNFRAP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Operação em EUR e participação não controladora</w:t>
            </w:r>
          </w:p>
        </w:tc>
        <w:tc>
          <w:tcPr>
            <w:tcW w:type="dxa" w:w="51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R$ 6 milhões</w:t>
            </w:r>
          </w:p>
        </w:tc>
        <w:tc>
          <w:tcPr>
            <w:tcW w:type="dxa" w:w="158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Itens específicos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Demais componentes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Menor magnitude ou função específica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R$ 3 a 5 milhões</w:t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3"/>
              </w:rPr>
              <w:t>Analíticos e itens específicos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18"/>
        </w:rPr>
        <w:t>Os valores são parâmetros acadêmicos, inferiores à materialidade de execução do grupo, e devem ser recalibrados com balancetes por componente, histórico de distorções e agregação de risco.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Comunicação requerida</w:t>
      </w:r>
    </w:p>
    <w:p>
      <w:pPr>
        <w:jc w:val="both"/>
      </w:pPr>
      <w:r>
        <w:rPr>
          <w:rFonts w:ascii="Aptos" w:hAnsi="Aptos" w:eastAsia="Aptos"/>
          <w:sz w:val="18"/>
        </w:rPr>
        <w:t>O auditor do componente informaria independência, competência, estrutura aplicável, riscos, fraude, partes relacionadas, leis, continuidade, eventos subsequentes, distorções acima do limite comunicado, deficiências, julgamentos, especialistas e conclusão. Enviaria documentação dos riscos significativos e itens solicitados.</w:t>
      </w:r>
    </w:p>
    <w:p>
      <w:pPr>
        <w:pStyle w:val="Heading3"/>
      </w:pPr>
      <w:r>
        <w:rPr>
          <w:rFonts w:ascii="Aptos" w:hAnsi="Aptos" w:eastAsia="Aptos"/>
          <w:color w:val="595959"/>
          <w:sz w:val="22"/>
        </w:rPr>
        <w:t>Envolvimento da equipe do grupo</w:t>
      </w:r>
    </w:p>
    <w:p>
      <w:pPr>
        <w:jc w:val="both"/>
      </w:pPr>
      <w:r>
        <w:rPr>
          <w:rFonts w:ascii="Aptos" w:hAnsi="Aptos" w:eastAsia="Aptos"/>
          <w:sz w:val="18"/>
        </w:rPr>
        <w:t>A equipe do grupo participaria da avaliação de riscos, definiria instruções, discutiria fraude e estimativas, revisaria documentação selecionada e avaliaria suficiência agregada. O processo de consolidação, eliminações e conversão permaneceria sob responsabilidade da equipe do grupo.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K — Referências cruzadas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4032"/>
      </w:tblGrid>
      <w:tr>
        <w:trPr>
          <w:trHeight w:hRule="atLeast" w:val="480"/>
          <w:tblHeader w:val="true"/>
        </w:trPr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Arquivo</w:t>
            </w:r>
          </w:p>
        </w:tc>
        <w:tc>
          <w:tcPr>
            <w:tcW w:type="dxa" w:w="337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Conteúdo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saidas/controles_geracao.json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Contagem, totais, diferença e distorções inseridas.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A-02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saidas/materialidade.csv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Benchmark e limites de materialidade.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saidas/conciliacao_imobilizado.csv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Conciliação por classe à Nota 13.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A-04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saidas/resultados_testes_100_percento.csv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Resultado dos dez testes automatizados.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A-05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saidas/amostra_MUS.csv</w:t>
            </w:r>
            <w:r>
              <w:rPr>
                <w:rFonts w:ascii="Aptos" w:hAnsi="Aptos" w:eastAsia="Aptos"/>
                <w:color w:val="000000"/>
                <w:sz w:val="15"/>
              </w:rPr>
              <w:t xml:space="preserve"> e </w:t>
            </w:r>
            <w:r>
              <w:rPr>
                <w:rFonts w:ascii="Aptos Mono" w:hAnsi="Aptos Mono" w:eastAsia="Aptos Mono"/>
                <w:color w:val="000000"/>
                <w:sz w:val="14"/>
              </w:rPr>
              <w:t>saidas/avaliacao_MUS.json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Seleção e avaliação da MUS.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A-06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saidas/resumo_erros_inseridos.csv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Distorções e exceções artificiais por tipo.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A-07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saidas/dados_financeiros_publicos.csv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Linhas públicas de 2025 e 2024 e variação.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A-08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saidas/indicadores_financeiros.csv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Liquidez, estrutura, margens e alavancagem.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A-09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saidas/matriz_riscos.csv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Riscos R01-R12, assertivas e respostas.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A-10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saidas/ciclos_auditoria.csv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Ciclos C01-C11, controles e prioridade.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B-01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base_simulada/imobilizado_sintetico_tupy_2025.csv.gz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População artificial de 520.000 registros.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B-02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base_simulada/gabarito_erros_inseridos.csv.gz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Registro reservado dos erros artificiais.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B-03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base_simulada/dicionario_dados.md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Definições dos campos.</w:t>
            </w:r>
          </w:p>
        </w:tc>
      </w:tr>
      <w:tr>
        <w:tc>
          <w:tcPr>
            <w:tcW w:type="dxa" w:w="180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B-04</w:t>
            </w:r>
          </w:p>
        </w:tc>
        <w:tc>
          <w:tcPr>
            <w:tcW w:type="dxa" w:w="3240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 Mono" w:hAnsi="Aptos Mono" w:eastAsia="Aptos Mono"/>
                <w:color w:val="000000"/>
                <w:sz w:val="14"/>
              </w:rPr>
              <w:t>base_simulada/hashes_sha256.txt</w:t>
            </w:r>
          </w:p>
        </w:tc>
        <w:tc>
          <w:tcPr>
            <w:tcW w:type="dxa" w:w="40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5"/>
              </w:rPr>
              <w:t>Integridade dos arquivos gerados.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ptos" w:hAnsi="Aptos" w:eastAsia="Aptos"/>
          <w:sz w:val="18"/>
        </w:rPr>
        <w:t xml:space="preserve">As referências F01-F17 são definidas em </w:t>
      </w:r>
      <w:r>
        <w:rPr>
          <w:rFonts w:ascii="Aptos Mono" w:hAnsi="Aptos Mono" w:eastAsia="Aptos Mono"/>
          <w:sz w:val="17"/>
        </w:rPr>
        <w:t>fontes/fontes.csv</w:t>
      </w:r>
      <w:r>
        <w:rPr>
          <w:rFonts w:ascii="Aptos" w:hAnsi="Aptos" w:eastAsia="Aptos"/>
          <w:sz w:val="18"/>
        </w:rPr>
        <w:t>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L — Checklist de qualidade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27 papéis previstos foram gerados.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Cada papel contém norma/itens, objetivo, conta, assertivas, riscos, população, seleção, procedimentos, evidência, resultado, exceção, conclusão, limitação, preparador e revisor.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Procedimentos públicos, planejados e simulados foram distinguidos.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Fontes primárias têm URL, data, período e páginas.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Versões aplicáveis a 2025 foram separadas das revisões de 2026.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Base contém pelo menos 500.000 registros e semente fixa.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Custo, depreciação e saldo líquido fecham à Nota 13 com diferença zero.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Erros artificiais têm gabarito separado e identificação inequívoca.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Dez testes de população completa reproduzem o gabarito sem falsos resultados.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MUS documenta população, tolerável, esperada, risco, intervalo, início e avaliação.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Materialidade é consistente entre PT-320, PT-450 e PT-530.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Nenhuma exceção sintética é atribuída à Tupy.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Nenhuma confirmação, inspeção ou entrevista planejada é descrita como executada.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A opinião da KPMG é citada como fonte, não apropriada pelo aluno.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[x] Conclusão integrada não emite opinião independente.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 ] Revisão acadêmica por segunda pessoa.</w:t>
      </w:r>
    </w:p>
    <w:p>
      <w:pPr>
        <w:pStyle w:val="ListBullet"/>
        <w:ind w:left="389" w:hanging="216"/>
      </w:pPr>
      <w:r>
        <w:rPr>
          <w:rFonts w:ascii="Aptos" w:hAnsi="Aptos" w:eastAsia="Aptos"/>
          <w:sz w:val="18"/>
        </w:rPr>
        <w:t>[ ] Assinatura do revisor.</w:t>
      </w:r>
    </w:p>
    <w:p>
      <w:pPr>
        <w:jc w:val="both"/>
      </w:pPr>
      <w:r>
        <w:rPr>
          <w:rFonts w:ascii="Aptos" w:hAnsi="Aptos" w:eastAsia="Aptos"/>
          <w:sz w:val="18"/>
        </w:rPr>
        <w:t>Os dois itens finais permanecem em branco de propósito: não se deve fabricar revisão.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M — Matriz de fontes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512"/>
        <w:gridCol w:w="1008"/>
        <w:gridCol w:w="936"/>
        <w:gridCol w:w="936"/>
        <w:gridCol w:w="1037"/>
        <w:gridCol w:w="1728"/>
        <w:gridCol w:w="1656"/>
      </w:tblGrid>
      <w:tr>
        <w:trPr>
          <w:trHeight w:hRule="atLeast" w:val="480"/>
          <w:tblHeader w:val="true"/>
        </w:trPr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ID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Documento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Emissor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Período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Acesso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Páginas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Finalidade</w:t>
            </w:r>
          </w:p>
        </w:tc>
        <w:tc>
          <w:tcPr>
            <w:tcW w:type="dxa" w:w="12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1"/>
              </w:rPr>
              <w:t>URL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 Financeiras Padronizadas 2025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31/12/2025 V1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18-23; 26-81; 82-87; 96-100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Saldos, notas, relatório da administração, opinião e principais assuntos de auditoria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https://www.rad.cvm.gov.br/ENET/frmGerenciaPaginaFRE.aspx?CodigoTipoInstituicao=1&amp;NumeroSequencialDocumento=155493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 Financeiras Padronizadas 2024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31/12/2024 V1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 e notas comparativas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Saldos iniciais, comparativos e revisão retrospectiva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https://www.rad.cvm.gov.br/ENET/frmGerenciaPaginaFRE.aspx?CodigoTipoInstituicao=1&amp;NumeroSequencialDocumento=145865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Informações Trimestrais 1T25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31/03/2025 V1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Demonstrações, notas e relatório de revisão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Tendências intra-anuais e eventos do exercício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https://www.rad.cvm.gov.br/ENET/frmGerenciaPaginaFRE.aspx?CodigoTipoInstituicao=1&amp;NumeroSequencialDocumento=147666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Informações Trimestrais 2T25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30/06/2025 V1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Demonstrações, notas e relatório de revisão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Tendências intra-anuais e impairment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https://www.rad.cvm.gov.br/ENET/frmGerenciaPaginaFRE.aspx?CodigoTipoInstituicao=1&amp;NumeroSequencialDocumento=151119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Informações Trimestrais 3T25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30/09/2025 V1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Demonstrações, notas e relatório de revisão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Tendências, liquidez, covenants e estimativas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https://www.rad.cvm.gov.br/ENET/frmGerenciaPaginaFRE.aspx?CodigoTipoInstituicao=1&amp;NumeroSequencialDocumento=152772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Informações Trimestrais 1T26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31/03/2026 V1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Demonstrações, notas e eventos posteriores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Acompanhamento posterior ao relatório e sucessão do CEO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https://www.rad.cvm.gov.br/ENET/frmGerenciaPaginaFRE.aspx?CodigoTipoInstituicao=1&amp;NumeroSequencialDocumento=157376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Informações Trimestrais 2T26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30/06/2026 V1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Demonstrações, notas 15, 31 e relatório de revisão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Acompanhamento posterior, dívida, financiamento BNDES e governança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https://www.rad.cvm.gov.br/ENET/frmGerenciaPaginaFRE.aspx?CodigoTipoInstituicao=1&amp;NumeroSequencialDocumento=160242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F08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Formulário de Referência 2025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 / CVM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2025 V23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Itens 5.2 e 9.1-9.4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Riscos, controles internos, auditor independente e governança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https://www.rad.cvm.gov.br/ENET/frmGerenciaPaginaFRE.aspx?CodigoTipoInstituicao=1&amp;NumeroSequencialDocumento=157961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F09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Empresas listadas - Tupy S.A.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B3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Cadastro corrente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Visão geral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Ticker, CNPJ, código CVM, segmento e atividade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https://sistemaswebb3-listados.b3.com.br/listedCompaniesPage/main/6343/CODBOLSA/overview?language=pt-br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F10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Central de Resultados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Relações com Investidores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2025-2026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Arquivos de 2025 e 2026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Cópias corporativas das demonstrações, releases e apresentações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https://ri.tupy.com.br/informacoes-financeiras/central-de-resultados/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F11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Relatório do Comitê de Auditoria e Riscos Estatutário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2025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Documento integral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Governança, interação com auditoria e monitoramento de riscos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https://ri.tupy.com.br/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F12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Relatório de Sustentabilidade 2025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Tupy S.A.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2025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Documento integral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Contexto operacional, ambiental, social e de governança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https://ri.tupy.com.br/sustentabilidade/relatorios-e-indicadores/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F13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NBC TA - Auditoria Independente de Informação Contábil Histórica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Conselho Federal de Contabilidade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consulta vigente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Tabela de normas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Identificação das normas e versões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https://cfc.org.br/tecnica/normas-brasileiras-de-contabilidade/nbc-ta-de-auditoria-independente/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F14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NBC TA 240 R2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Conselho Federal de Contabilidade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Item 16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Confirmar vigência apenas para períodos iniciados em ou após 01/01/2027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https://www1.cfc.org.br/sisweb/SRE/docs/NBCTA240(R2).pdf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F15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NBC TA 570 R1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Conselho Federal de Contabilidade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Item 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Confirmar vigência apenas para períodos iniciados em ou após 01/01/2027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https://www1.cfc.org.br/sisweb/SRE/docs/NBCTA570(R1).pdf</w:t>
            </w:r>
          </w:p>
        </w:tc>
      </w:tr>
      <w:tr>
        <w:tc>
          <w:tcPr>
            <w:tcW w:type="dxa" w:w="43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F16</w:t>
            </w:r>
          </w:p>
        </w:tc>
        <w:tc>
          <w:tcPr>
            <w:tcW w:type="dxa" w:w="1512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Consolidado de Normas de Auditoria</w:t>
            </w:r>
          </w:p>
        </w:tc>
        <w:tc>
          <w:tcPr>
            <w:tcW w:type="dxa" w:w="100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Material da disciplina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versões aplicáveis ao exercício de 2025</w:t>
            </w:r>
          </w:p>
        </w:tc>
        <w:tc>
          <w:tcPr>
            <w:tcW w:type="dxa" w:w="93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Normas EC e NBC TA 200 a 600</w:t>
            </w:r>
          </w:p>
        </w:tc>
        <w:tc>
          <w:tcPr>
            <w:tcW w:type="dxa" w:w="172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Texto normativo utilizado no dossiê</w:t>
            </w:r>
          </w:p>
        </w:tc>
        <w:tc>
          <w:tcPr>
            <w:tcW w:type="dxa" w:w="1656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local:Consolidado Normas Aud1.pdf</w:t>
            </w:r>
          </w:p>
        </w:tc>
      </w:tr>
      <w:tr>
        <w:tc>
          <w:tcPr>
            <w:tcW w:type="dxa" w:w="4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F17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Amostragem por unidade monetária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Material da disciplina / Gramling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capítulo fornecido</w:t>
            </w:r>
          </w:p>
        </w:tc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 w:eastAsia="Aptos"/>
                <w:color w:val="000000"/>
                <w:sz w:val="11"/>
              </w:rPr>
              <w:t>2026-10-24</w:t>
            </w:r>
          </w:p>
        </w:tc>
        <w:tc>
          <w:tcPr>
            <w:tcW w:type="dxa" w:w="103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Documento integral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Parâmetros didáticos e desenho da amostragem MUS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1"/>
              </w:rPr>
              <w:t>local:MUS Gramling (1).pdf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Apêndice N — Reprodução e mapa do repositório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768"/>
      </w:tblGrid>
      <w:tr>
        <w:trPr>
          <w:trHeight w:hRule="atLeast" w:val="480"/>
          <w:tblHeader w:val="true"/>
        </w:trPr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50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dossie/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Documento consolidado em DOCX e PDF</w:t>
            </w:r>
          </w:p>
        </w:tc>
      </w:tr>
      <w:tr>
        <w:tc>
          <w:tcPr>
            <w:tcW w:type="dxa" w:w="244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papeis_trabalho/</w:t>
            </w:r>
          </w:p>
        </w:tc>
        <w:tc>
          <w:tcPr>
            <w:tcW w:type="dxa" w:w="67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27 papéis editáveis em Markdown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base_simulada/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Base de 520.000 registros, gabarito, amostra, dicionário e hashes</w:t>
            </w:r>
          </w:p>
        </w:tc>
      </w:tr>
      <w:tr>
        <w:tc>
          <w:tcPr>
            <w:tcW w:type="dxa" w:w="244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codigo/</w:t>
            </w:r>
          </w:p>
        </w:tc>
        <w:tc>
          <w:tcPr>
            <w:tcW w:type="dxa" w:w="67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Gerador, testes, análises, planilha, dossiê e validador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planilhas/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Cálculos, conciliações, riscos, MUS e fontes em XLSX</w:t>
            </w:r>
          </w:p>
        </w:tc>
      </w:tr>
      <w:tr>
        <w:tc>
          <w:tcPr>
            <w:tcW w:type="dxa" w:w="244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saidas/</w:t>
            </w:r>
          </w:p>
        </w:tc>
        <w:tc>
          <w:tcPr>
            <w:tcW w:type="dxa" w:w="67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Relatórios estruturados produzidos pelos scripts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fontes/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Matriz de fontes públicas com URL, data e páginas</w:t>
            </w:r>
          </w:p>
        </w:tc>
      </w:tr>
      <w:tr>
        <w:tc>
          <w:tcPr>
            <w:tcW w:type="dxa" w:w="244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docs/</w:t>
            </w:r>
          </w:p>
        </w:tc>
        <w:tc>
          <w:tcPr>
            <w:tcW w:type="dxa" w:w="6768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000000"/>
                <w:sz w:val="16"/>
              </w:rPr>
              <w:t>Metodologia, programas, minutas, versões e conclusão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17365D"/>
          <w:sz w:val="19"/>
        </w:rPr>
        <w:t>Execução principal:</w:t>
      </w:r>
    </w:p>
    <w:p>
      <w:pPr>
        <w:shd w:fill="F3F6F9"/>
      </w:pPr>
      <w:r>
        <w:rPr>
          <w:rFonts w:ascii="Aptos Mono" w:hAnsi="Aptos Mono" w:eastAsia="Aptos Mono"/>
          <w:b/>
          <w:color w:val="000000"/>
          <w:sz w:val="18"/>
        </w:rPr>
        <w:t>bash executar_tudo.sh</w:t>
      </w:r>
    </w:p>
    <w:p>
      <w:pPr>
        <w:jc w:val="both"/>
      </w:pPr>
      <w:r>
        <w:rPr>
          <w:rFonts w:ascii="Aptos" w:hAnsi="Aptos" w:eastAsia="Aptos"/>
          <w:sz w:val="19"/>
        </w:rPr>
        <w:t>A semente de geração é 261021423. O script confere quantidade de registros, totais agregados, detecção das exceções, amostra MUS e hashes. Dependências e instruções detalhadas estão no README do repositório.</w:t>
      </w:r>
    </w:p>
    <w:p>
      <w:r>
        <w:br w:type="page"/>
      </w:r>
    </w:p>
    <w:p>
      <w:pPr>
        <w:pStyle w:val="Heading1"/>
        <w:spacing w:before="0" w:after="140"/>
        <w:pBdr>
          <w:bottom w:val="single" w:sz="18" w:space="1" w:color="17365D"/>
        </w:pBdr>
      </w:pPr>
      <w:r>
        <w:rPr>
          <w:rFonts w:ascii="Aptos Display" w:hAnsi="Aptos Display" w:eastAsia="Aptos Display"/>
          <w:b/>
          <w:color w:val="17365D"/>
          <w:sz w:val="34"/>
        </w:rPr>
        <w:t>Encerramento</w:t>
      </w:r>
    </w:p>
    <w:p>
      <w:pPr>
        <w:jc w:val="center"/>
      </w:pPr>
      <w:r>
        <w:rPr>
          <w:rFonts w:ascii="Aptos Display" w:hAnsi="Aptos Display" w:eastAsia="Aptos Display"/>
          <w:b/>
          <w:color w:val="17365D"/>
          <w:sz w:val="36"/>
        </w:rPr>
        <w:t>DOSSIÊ ACADÊMICO CONCLUÍDO</w:t>
      </w:r>
    </w:p>
    <w:p>
      <w:pPr>
        <w:jc w:val="center"/>
      </w:pPr>
      <w:r>
        <w:rPr>
          <w:rFonts w:ascii="Aptos" w:hAnsi="Aptos" w:eastAsia="Aptos"/>
          <w:color w:val="595959"/>
          <w:sz w:val="20"/>
        </w:rPr>
        <w:t>Preparado por Murilo Sena Baiero — matrícula 261021423</w:t>
        <w:br/>
        <w:t>Exercício analisado: 2025 | Data de elaboração: 24/10/2026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09"/>
      </w:tblGrid>
      <w:tr>
        <w:tc>
          <w:tcPr>
            <w:tcW w:type="dxa" w:w="10109"/>
            <w:shd w:fill="F3F6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b/>
                <w:color w:val="17365D"/>
                <w:sz w:val="17"/>
              </w:rPr>
              <w:t xml:space="preserve">ÚLTIMO LEMBRETE  </w:t>
            </w:r>
            <w:r>
              <w:rPr>
                <w:rFonts w:ascii="Aptos" w:hAnsi="Aptos" w:eastAsia="Aptos"/>
                <w:color w:val="000000"/>
                <w:sz w:val="17"/>
              </w:rPr>
              <w:t>Documento exclusivamente acadêmico. Não utilizar como relatório de auditoria, recomendação de investimento, parecer jurídico ou confirmação de fatos não publicados.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08" w:left="112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95959"/>
        <w:sz w:val="15"/>
      </w:rPr>
      <w:t xml:space="preserve">Uso acadêmico — não constitui auditoria nem opinião independente  •  </w:t>
    </w:r>
    <w:r>
      <w:rPr>
        <w:rFonts w:ascii="Aptos" w:hAnsi="Aptos" w:eastAsia="Aptos"/>
        <w:color w:val="595959"/>
        <w:sz w:val="15"/>
      </w:rPr>
      <w:t xml:space="preserve">Página </w:t>
    </w:r>
    <w:r>
      <w:rPr>
        <w:rFonts w:ascii="Aptos" w:hAnsi="Aptos" w:eastAsia="Aptos"/>
        <w:color w:val="595959"/>
        <w:sz w:val="15"/>
      </w:rPr>
      <w:fldChar w:fldCharType="begin"/>
      <w:instrText xml:space="preserve">PAGE</w:instrText>
      <w:fldChar w:fldCharType="separate"/>
      <w:t>Atualize o campo no Word, se necessário</w:t>
      <w:fldChar w:fldCharType="end"/>
    </w:r>
    <w:r>
      <w:rPr>
        <w:rFonts w:ascii="Aptos" w:hAnsi="Aptos" w:eastAsia="Aptos"/>
        <w:color w:val="595959"/>
        <w:sz w:val="15"/>
      </w:rPr>
      <w:t xml:space="preserve"> de </w:t>
    </w:r>
    <w:r>
      <w:rPr>
        <w:rFonts w:ascii="Aptos" w:hAnsi="Aptos" w:eastAsia="Aptos"/>
        <w:color w:val="595959"/>
        <w:sz w:val="15"/>
      </w:rPr>
      <w:fldChar w:fldCharType="begin"/>
      <w:instrText xml:space="preserve">NUMPAGES</w:instrText>
      <w:fldChar w:fldCharType="separate"/>
      <w:t>Atualize o campo no Word, se necessário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D9EAF7"/>
      </w:pBdr>
    </w:pPr>
    <w:r>
      <w:rPr>
        <w:rFonts w:ascii="Aptos" w:hAnsi="Aptos" w:eastAsia="Aptos"/>
        <w:b/>
        <w:color w:val="595959"/>
        <w:sz w:val="15"/>
      </w:rPr>
      <w:t>DOSSIÊ ACADÊMICO DE AUDITORIA  |  TUPY S.A.  | 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90" w:line="259" w:lineRule="auto"/>
    </w:pPr>
    <w:rPr>
      <w:rFonts w:ascii="Aptos" w:hAnsi="Aptos" w:eastAsia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32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20" w:after="4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59595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 w:eastAsia="Aptos Display"/>
      <w:b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after="140"/>
      <w:jc w:val="center"/>
    </w:pPr>
    <w:rPr>
      <w:rFonts w:ascii="Aptos" w:hAnsi="Aptos"/>
      <w:i/>
      <w:color w:val="595959"/>
      <w:sz w:val="16"/>
    </w:rPr>
  </w:style>
  <w:style w:type="paragraph" w:customStyle="1" w:styleId="Notatécnica">
    <w:name w:val="Nota técnica"/>
    <w:pPr>
      <w:keepLines/>
      <w:spacing w:before="80" w:after="120"/>
      <w:ind w:left="216" w:right="216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Acadêmico de Auditoria — Tupy S.A. — 2025</dc:title>
  <dc:subject>Planejamento e documentação de auditoria conforme NBC TA 200 a 600</dc:subject>
  <dc:creator>Murilo Sena Baiero</dc:creator>
  <cp:keywords>auditoria; Tupy; NBC TA; imobilizado; base sintética; 2025</cp:keywords>
  <dc:description>Trabalho acadêmico; não constitui auditoria ou opinião independente.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