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23975" w14:textId="49208FF5" w:rsidR="00C71DD9" w:rsidRDefault="00C71DD9">
      <w:pPr>
        <w:rPr>
          <w:rFonts w:ascii="Bahnschrift SemiBold" w:hAnsi="Bahnschrift SemiBold"/>
          <w:sz w:val="40"/>
          <w:szCs w:val="40"/>
        </w:rPr>
      </w:pPr>
      <w:r w:rsidRPr="00C71DD9">
        <w:rPr>
          <w:rFonts w:ascii="Bahnschrift SemiBold" w:hAnsi="Bahnschrift SemiBold"/>
          <w:sz w:val="40"/>
          <w:szCs w:val="40"/>
        </w:rPr>
        <w:t>O que é gestão?</w:t>
      </w:r>
    </w:p>
    <w:p w14:paraId="35995329" w14:textId="3518D553" w:rsidR="00C71DD9" w:rsidRPr="009C72B0" w:rsidRDefault="00C71DD9">
      <w:pPr>
        <w:rPr>
          <w:rFonts w:ascii="Arial" w:hAnsi="Arial" w:cs="Arial"/>
          <w:sz w:val="28"/>
          <w:szCs w:val="28"/>
        </w:rPr>
      </w:pPr>
      <w:r w:rsidRPr="00C71DD9">
        <w:rPr>
          <w:rFonts w:ascii="Arial" w:hAnsi="Arial" w:cs="Arial"/>
          <w:sz w:val="28"/>
          <w:szCs w:val="28"/>
        </w:rPr>
        <w:t xml:space="preserve">Gestão é o processo de planejar, organizar, dirigir e controlar os recursos (como pessoas, dinheiro, </w:t>
      </w:r>
      <w:proofErr w:type="gramStart"/>
      <w:r w:rsidRPr="00C71DD9">
        <w:rPr>
          <w:rFonts w:ascii="Arial" w:hAnsi="Arial" w:cs="Arial"/>
          <w:sz w:val="28"/>
          <w:szCs w:val="28"/>
        </w:rPr>
        <w:t>tempo, etc.</w:t>
      </w:r>
      <w:proofErr w:type="gramEnd"/>
      <w:r w:rsidRPr="00C71DD9">
        <w:rPr>
          <w:rFonts w:ascii="Arial" w:hAnsi="Arial" w:cs="Arial"/>
          <w:sz w:val="28"/>
          <w:szCs w:val="28"/>
        </w:rPr>
        <w:t>) de uma organização para alcançar seus objetivos.</w:t>
      </w:r>
    </w:p>
    <w:p w14:paraId="7386FBD8" w14:textId="7945D7CB" w:rsidR="00C71DD9" w:rsidRPr="00C71DD9" w:rsidRDefault="00C71DD9">
      <w:pPr>
        <w:rPr>
          <w:rFonts w:ascii="Bahnschrift SemiBold" w:hAnsi="Bahnschrift SemiBold" w:cs="Arial"/>
          <w:sz w:val="40"/>
          <w:szCs w:val="40"/>
        </w:rPr>
      </w:pPr>
      <w:r>
        <w:rPr>
          <w:rFonts w:ascii="Bahnschrift SemiBold" w:hAnsi="Bahnschrift SemiBold" w:cs="Arial"/>
          <w:sz w:val="40"/>
          <w:szCs w:val="40"/>
        </w:rPr>
        <w:t>O que é a crise?</w:t>
      </w:r>
    </w:p>
    <w:p w14:paraId="013F851F" w14:textId="36886DC2" w:rsidR="00C71DD9" w:rsidRPr="00C71DD9" w:rsidRDefault="00C71DD9">
      <w:pPr>
        <w:rPr>
          <w:rFonts w:ascii="Arial" w:hAnsi="Arial" w:cs="Arial"/>
          <w:sz w:val="28"/>
          <w:szCs w:val="28"/>
        </w:rPr>
      </w:pPr>
      <w:r w:rsidRPr="00C71DD9">
        <w:rPr>
          <w:rFonts w:ascii="Arial" w:hAnsi="Arial" w:cs="Arial"/>
          <w:sz w:val="28"/>
          <w:szCs w:val="28"/>
        </w:rPr>
        <w:t>Crise é um período de dificuldades, instabilidade ou desafios significativos que afetam uma pessoa, organização, economia ou sociedade como um todo</w:t>
      </w:r>
      <w:r w:rsidRPr="00C71DD9">
        <w:rPr>
          <w:rFonts w:ascii="Arial" w:hAnsi="Arial" w:cs="Arial"/>
          <w:sz w:val="28"/>
          <w:szCs w:val="28"/>
        </w:rPr>
        <w:t xml:space="preserve">. </w:t>
      </w:r>
    </w:p>
    <w:p w14:paraId="3959998B" w14:textId="03001456" w:rsidR="009C72B0" w:rsidRDefault="00C71DD9">
      <w:pPr>
        <w:rPr>
          <w:rFonts w:ascii="Arial" w:hAnsi="Arial" w:cs="Arial"/>
          <w:sz w:val="28"/>
          <w:szCs w:val="28"/>
        </w:rPr>
      </w:pPr>
      <w:r w:rsidRPr="00C71DD9">
        <w:rPr>
          <w:rFonts w:ascii="Arial" w:hAnsi="Arial" w:cs="Arial"/>
          <w:sz w:val="28"/>
          <w:szCs w:val="28"/>
        </w:rPr>
        <w:t>Elas geralmente resultam em mudanças drásticas, exigindo respostas rápidas e eficazes para lidar com os problemas emergentes. As crises podem representar tanto desafios quanto oportunidades para aprender, crescer e se adaptar a novas circunstâncias.</w:t>
      </w:r>
    </w:p>
    <w:p w14:paraId="47281211" w14:textId="1DEC9730" w:rsidR="009C72B0" w:rsidRPr="009C72B0" w:rsidRDefault="009C72B0">
      <w:pPr>
        <w:rPr>
          <w:rFonts w:ascii="Bahnschrift SemiBold" w:hAnsi="Bahnschrift SemiBold" w:cs="Arial"/>
          <w:sz w:val="36"/>
          <w:szCs w:val="36"/>
        </w:rPr>
      </w:pPr>
      <w:r w:rsidRPr="009C72B0">
        <w:rPr>
          <w:rFonts w:ascii="Bahnschrift SemiBold" w:hAnsi="Bahnschrift SemiBold" w:cs="Arial"/>
          <w:sz w:val="36"/>
          <w:szCs w:val="36"/>
        </w:rPr>
        <w:t>Gestão de crises nas redes sociais</w:t>
      </w:r>
    </w:p>
    <w:p w14:paraId="22CEB2A7" w14:textId="0E25137F" w:rsidR="00C71DD9" w:rsidRDefault="00C71DD9">
      <w:pPr>
        <w:rPr>
          <w:rFonts w:ascii="Arial" w:hAnsi="Arial" w:cs="Arial"/>
          <w:sz w:val="28"/>
          <w:szCs w:val="28"/>
        </w:rPr>
      </w:pPr>
      <w:r w:rsidRPr="00C71DD9">
        <w:rPr>
          <w:rFonts w:ascii="Arial" w:hAnsi="Arial" w:cs="Arial"/>
          <w:sz w:val="28"/>
          <w:szCs w:val="28"/>
        </w:rPr>
        <w:t>A gestão de crises nas redes sociais refere-se ao processo de lidar com situações de crise que surgem em plataformas de mídia social.</w:t>
      </w:r>
    </w:p>
    <w:p w14:paraId="3F69AF5A" w14:textId="14B4BC3C" w:rsidR="00C71DD9" w:rsidRDefault="009C72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C71DD9" w:rsidRPr="00C71DD9">
        <w:rPr>
          <w:rFonts w:ascii="Arial" w:hAnsi="Arial" w:cs="Arial"/>
          <w:sz w:val="28"/>
          <w:szCs w:val="28"/>
        </w:rPr>
        <w:t>sso pode incluir lidar com comentários negativos, reclamações públicas, boatos prejudiciais, publicações controversas e outras questões que afetam a reputação da marca ou organização nas redes sociais.</w:t>
      </w:r>
    </w:p>
    <w:p w14:paraId="41E3AFAC" w14:textId="77777777" w:rsidR="009C72B0" w:rsidRPr="009C72B0" w:rsidRDefault="009C72B0" w:rsidP="009C72B0">
      <w:pPr>
        <w:rPr>
          <w:rFonts w:ascii="Arial" w:hAnsi="Arial" w:cs="Arial"/>
          <w:sz w:val="28"/>
          <w:szCs w:val="28"/>
        </w:rPr>
      </w:pPr>
      <w:r w:rsidRPr="009C72B0">
        <w:rPr>
          <w:rFonts w:ascii="Arial" w:hAnsi="Arial" w:cs="Arial"/>
          <w:sz w:val="28"/>
          <w:szCs w:val="28"/>
        </w:rPr>
        <w:t>Para gerenciar crises nas redes sociais, é importante ter um plano de ação claro que inclua:</w:t>
      </w:r>
    </w:p>
    <w:p w14:paraId="56D73F50" w14:textId="77777777" w:rsidR="009C72B0" w:rsidRPr="009C72B0" w:rsidRDefault="009C72B0" w:rsidP="009C72B0">
      <w:pPr>
        <w:rPr>
          <w:rFonts w:ascii="Arial" w:hAnsi="Arial" w:cs="Arial"/>
          <w:sz w:val="28"/>
          <w:szCs w:val="28"/>
        </w:rPr>
      </w:pPr>
    </w:p>
    <w:p w14:paraId="74A5FF25" w14:textId="1C123580" w:rsidR="009C72B0" w:rsidRPr="009C72B0" w:rsidRDefault="009C72B0" w:rsidP="009C72B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C72B0">
        <w:rPr>
          <w:rFonts w:ascii="Arial" w:hAnsi="Arial" w:cs="Arial"/>
          <w:sz w:val="28"/>
          <w:szCs w:val="28"/>
        </w:rPr>
        <w:t>Monitoramento constante: Acompanhar as menções da marca, comentários e conversas nas redes sociais para identificar problemas potenciais</w:t>
      </w:r>
    </w:p>
    <w:p w14:paraId="361CFF5C" w14:textId="1995B2CE" w:rsidR="009C72B0" w:rsidRPr="009C72B0" w:rsidRDefault="009C72B0" w:rsidP="009C72B0">
      <w:pPr>
        <w:ind w:left="360"/>
        <w:rPr>
          <w:rFonts w:ascii="Arial" w:hAnsi="Arial" w:cs="Arial"/>
          <w:sz w:val="28"/>
          <w:szCs w:val="28"/>
        </w:rPr>
      </w:pPr>
      <w:r w:rsidRPr="009C72B0">
        <w:rPr>
          <w:rFonts w:ascii="Arial" w:hAnsi="Arial" w:cs="Arial"/>
          <w:sz w:val="28"/>
          <w:szCs w:val="28"/>
        </w:rPr>
        <w:t>2. Resposta rápida: Agir prontamente para abordar as preocupações dos usuários e fornecer informações precisas.</w:t>
      </w:r>
    </w:p>
    <w:p w14:paraId="5FE96D23" w14:textId="1EF94A40" w:rsidR="009C72B0" w:rsidRDefault="009C72B0" w:rsidP="009C72B0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  <w:r w:rsidRPr="009C72B0">
        <w:rPr>
          <w:rFonts w:ascii="Arial" w:hAnsi="Arial" w:cs="Arial"/>
          <w:sz w:val="28"/>
          <w:szCs w:val="28"/>
        </w:rPr>
        <w:t>Transparência: Comunicar abertamente com os seguidores e fornecer esclarecimentos quando necessário</w:t>
      </w:r>
    </w:p>
    <w:p w14:paraId="5CA242AE" w14:textId="57E4E759" w:rsidR="009C72B0" w:rsidRDefault="009C72B0" w:rsidP="009C72B0">
      <w:pPr>
        <w:ind w:left="360"/>
        <w:rPr>
          <w:rFonts w:ascii="Arial" w:hAnsi="Arial" w:cs="Arial"/>
          <w:sz w:val="28"/>
          <w:szCs w:val="28"/>
        </w:rPr>
      </w:pPr>
    </w:p>
    <w:p w14:paraId="038C2EE2" w14:textId="33EF36A5" w:rsidR="009C72B0" w:rsidRDefault="009C72B0" w:rsidP="009C72B0">
      <w:pPr>
        <w:ind w:left="360"/>
        <w:rPr>
          <w:rFonts w:ascii="Arial" w:hAnsi="Arial" w:cs="Arial"/>
          <w:sz w:val="28"/>
          <w:szCs w:val="28"/>
        </w:rPr>
      </w:pPr>
    </w:p>
    <w:p w14:paraId="717B87E6" w14:textId="047B6E09" w:rsidR="009C72B0" w:rsidRPr="00617275" w:rsidRDefault="009C72B0" w:rsidP="009C72B0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D0D0D"/>
          <w:sz w:val="28"/>
          <w:szCs w:val="28"/>
        </w:rPr>
      </w:pPr>
      <w:r w:rsidRPr="00617275">
        <w:rPr>
          <w:rStyle w:val="Forte"/>
          <w:rFonts w:ascii="Bahnschrift SemiBold" w:hAnsi="Bahnschrift SemiBold" w:cs="Segoe UI"/>
          <w:color w:val="0D0D0D"/>
          <w:sz w:val="36"/>
          <w:szCs w:val="36"/>
          <w:bdr w:val="single" w:sz="2" w:space="0" w:color="E3E3E3" w:frame="1"/>
        </w:rPr>
        <w:lastRenderedPageBreak/>
        <w:t>Samsung</w:t>
      </w:r>
      <w:r w:rsidRPr="00617275">
        <w:rPr>
          <w:rFonts w:ascii="Bahnschrift SemiBold" w:hAnsi="Bahnschrift SemiBold" w:cs="Segoe UI"/>
          <w:color w:val="0D0D0D"/>
          <w:sz w:val="36"/>
          <w:szCs w:val="36"/>
        </w:rPr>
        <w:t>:</w:t>
      </w:r>
      <w:r>
        <w:rPr>
          <w:rFonts w:ascii="Segoe UI" w:hAnsi="Segoe UI" w:cs="Segoe UI"/>
          <w:color w:val="0D0D0D"/>
        </w:rPr>
        <w:t xml:space="preserve"> </w:t>
      </w:r>
      <w:r w:rsidRPr="00617275">
        <w:rPr>
          <w:rFonts w:ascii="Arial" w:hAnsi="Arial" w:cs="Arial"/>
          <w:color w:val="0D0D0D"/>
          <w:sz w:val="28"/>
          <w:szCs w:val="28"/>
        </w:rPr>
        <w:t>Em 2016, a Samsung enfrentou uma crise com o Galaxy Note 7, que teve vários relatos de superaquecimento e incêndio devido a defeitos na bateria. A empresa inicialmente tentou minimizar o problema, mas depois foi forçada a fazer um recall massivo e encerrar a produção do dispositivo.</w:t>
      </w:r>
    </w:p>
    <w:p w14:paraId="257AAEB9" w14:textId="5FED9E0A" w:rsidR="00C25619" w:rsidRDefault="00C25619" w:rsidP="009C72B0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27F4D463" wp14:editId="1B12D1DA">
            <wp:simplePos x="0" y="0"/>
            <wp:positionH relativeFrom="margin">
              <wp:posOffset>538480</wp:posOffset>
            </wp:positionH>
            <wp:positionV relativeFrom="paragraph">
              <wp:posOffset>182880</wp:posOffset>
            </wp:positionV>
            <wp:extent cx="4505325" cy="2569845"/>
            <wp:effectExtent l="0" t="0" r="9525" b="1905"/>
            <wp:wrapThrough wrapText="bothSides">
              <wp:wrapPolygon edited="0">
                <wp:start x="0" y="0"/>
                <wp:lineTo x="0" y="21456"/>
                <wp:lineTo x="21554" y="21456"/>
                <wp:lineTo x="21554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E1A20" w14:textId="319D9E51" w:rsidR="00C25619" w:rsidRDefault="00C25619" w:rsidP="009C72B0">
      <w:pPr>
        <w:ind w:left="360"/>
        <w:rPr>
          <w:rFonts w:ascii="Arial" w:hAnsi="Arial" w:cs="Arial"/>
          <w:sz w:val="28"/>
          <w:szCs w:val="28"/>
        </w:rPr>
      </w:pPr>
    </w:p>
    <w:p w14:paraId="2E973EEE" w14:textId="77777777" w:rsidR="00C25619" w:rsidRDefault="00C25619" w:rsidP="00C2561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14:paraId="37761D3D" w14:textId="77777777" w:rsidR="00C25619" w:rsidRDefault="00C25619" w:rsidP="00C2561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14:paraId="18D551D0" w14:textId="77777777" w:rsidR="00C25619" w:rsidRDefault="00C25619" w:rsidP="00C2561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14:paraId="682E2FA1" w14:textId="77777777" w:rsidR="00C25619" w:rsidRDefault="00C25619" w:rsidP="00C2561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14:paraId="6FE6E425" w14:textId="77777777" w:rsidR="00C25619" w:rsidRDefault="00C25619" w:rsidP="00C2561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14:paraId="1C04FE06" w14:textId="77777777" w:rsidR="00C25619" w:rsidRDefault="00C25619" w:rsidP="00C2561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14:paraId="2809C181" w14:textId="77777777" w:rsidR="00C25619" w:rsidRDefault="00C25619" w:rsidP="00C2561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14:paraId="5A73DC5E" w14:textId="77777777" w:rsidR="00C25619" w:rsidRDefault="00C25619" w:rsidP="00C2561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14:paraId="2A4E773E" w14:textId="77777777" w:rsidR="00C25619" w:rsidRDefault="00C25619" w:rsidP="00C2561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14:paraId="262B900B" w14:textId="77777777" w:rsidR="00C25619" w:rsidRDefault="00C25619" w:rsidP="00C2561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14:paraId="23262C16" w14:textId="77777777" w:rsidR="00C25619" w:rsidRDefault="00C25619" w:rsidP="00C2561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14:paraId="6E845680" w14:textId="77777777" w:rsidR="00C25619" w:rsidRDefault="00C25619" w:rsidP="00C2561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</w:pPr>
    </w:p>
    <w:p w14:paraId="4FCD510E" w14:textId="31E19B13" w:rsidR="00C25619" w:rsidRPr="00001F04" w:rsidRDefault="00C25619" w:rsidP="00C25619">
      <w:pPr>
        <w:pStyle w:val="PargrafodaLista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proofErr w:type="spellStart"/>
      <w:r w:rsidRPr="00C25619">
        <w:rPr>
          <w:rFonts w:ascii="Bahnschrift SemiBold" w:eastAsia="Times New Roman" w:hAnsi="Bahnschrift SemiBold" w:cs="Segoe UI"/>
          <w:b/>
          <w:bCs/>
          <w:color w:val="0D0D0D"/>
          <w:sz w:val="32"/>
          <w:szCs w:val="32"/>
          <w:bdr w:val="single" w:sz="2" w:space="0" w:color="E3E3E3" w:frame="1"/>
          <w:lang w:eastAsia="pt-BR"/>
        </w:rPr>
        <w:t>Red</w:t>
      </w:r>
      <w:proofErr w:type="spellEnd"/>
      <w:r w:rsidRPr="00C25619">
        <w:rPr>
          <w:rFonts w:ascii="Bahnschrift SemiBold" w:eastAsia="Times New Roman" w:hAnsi="Bahnschrift SemiBold" w:cs="Segoe UI"/>
          <w:b/>
          <w:bCs/>
          <w:color w:val="0D0D0D"/>
          <w:sz w:val="32"/>
          <w:szCs w:val="32"/>
          <w:bdr w:val="single" w:sz="2" w:space="0" w:color="E3E3E3" w:frame="1"/>
          <w:lang w:eastAsia="pt-BR"/>
        </w:rPr>
        <w:t xml:space="preserve"> Bull</w:t>
      </w:r>
      <w:r w:rsidRPr="00C25619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  <w:r w:rsidRPr="00001F0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Em 2014, a </w:t>
      </w:r>
      <w:proofErr w:type="spellStart"/>
      <w:r w:rsidRPr="00001F0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Red</w:t>
      </w:r>
      <w:proofErr w:type="spellEnd"/>
      <w:r w:rsidRPr="00001F0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Bull enfrentou uma ação judicial por propaganda enganosa. A empresa foi processada por consumidores que alegaram que as propagandas da </w:t>
      </w:r>
      <w:proofErr w:type="spellStart"/>
      <w:r w:rsidRPr="00001F0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Red</w:t>
      </w:r>
      <w:proofErr w:type="spellEnd"/>
      <w:r w:rsidRPr="00001F0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Bull, que afirmavam que a bebida "dá asas", eram enganosas. A </w:t>
      </w:r>
      <w:proofErr w:type="spellStart"/>
      <w:r w:rsidRPr="00001F0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Red</w:t>
      </w:r>
      <w:proofErr w:type="spellEnd"/>
      <w:r w:rsidRPr="00001F0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Bull acabou concordando em pagar uma quantia substancial para resolver o caso.</w:t>
      </w:r>
    </w:p>
    <w:p w14:paraId="23F9CC6C" w14:textId="77777777" w:rsidR="00641CB7" w:rsidRDefault="00641CB7" w:rsidP="009C72B0">
      <w:pPr>
        <w:ind w:left="360"/>
        <w:rPr>
          <w:rFonts w:ascii="Abadi" w:hAnsi="Abadi" w:cs="Arial"/>
          <w:sz w:val="32"/>
          <w:szCs w:val="32"/>
        </w:rPr>
      </w:pPr>
    </w:p>
    <w:p w14:paraId="1D0EFC5E" w14:textId="5665B8A3" w:rsidR="00641CB7" w:rsidRDefault="00641CB7" w:rsidP="009C72B0">
      <w:pPr>
        <w:ind w:left="360"/>
        <w:rPr>
          <w:rFonts w:ascii="Abadi" w:hAnsi="Abadi" w:cs="Arial"/>
          <w:sz w:val="32"/>
          <w:szCs w:val="32"/>
        </w:rPr>
      </w:pPr>
      <w:r>
        <w:rPr>
          <w:rFonts w:ascii="Abadi" w:hAnsi="Abadi" w:cs="Arial"/>
          <w:noProof/>
          <w:sz w:val="32"/>
          <w:szCs w:val="32"/>
        </w:rPr>
        <w:drawing>
          <wp:inline distT="0" distB="0" distL="0" distR="0" wp14:anchorId="17692A4C" wp14:editId="77EB2483">
            <wp:extent cx="5353050" cy="1943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D762" w14:textId="05D3E290" w:rsidR="00641CB7" w:rsidRDefault="00641CB7" w:rsidP="009C72B0">
      <w:pPr>
        <w:ind w:left="360"/>
        <w:rPr>
          <w:rFonts w:ascii="Abadi" w:hAnsi="Abadi" w:cs="Arial"/>
          <w:sz w:val="32"/>
          <w:szCs w:val="32"/>
        </w:rPr>
      </w:pPr>
    </w:p>
    <w:p w14:paraId="76A8FFDF" w14:textId="77777777" w:rsidR="00641CB7" w:rsidRDefault="00641CB7" w:rsidP="009C72B0">
      <w:pPr>
        <w:ind w:left="360"/>
        <w:rPr>
          <w:rFonts w:ascii="Abadi" w:hAnsi="Abadi" w:cs="Arial"/>
          <w:sz w:val="32"/>
          <w:szCs w:val="32"/>
        </w:rPr>
      </w:pPr>
    </w:p>
    <w:p w14:paraId="0D90F24F" w14:textId="15990527" w:rsidR="00641CB7" w:rsidRPr="00001F04" w:rsidRDefault="00641CB7" w:rsidP="0096347E">
      <w:pPr>
        <w:pStyle w:val="PargrafodaLista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96347E">
        <w:rPr>
          <w:rFonts w:ascii="Bahnschrift SemiBold" w:eastAsia="Times New Roman" w:hAnsi="Bahnschrift SemiBold" w:cs="Segoe UI"/>
          <w:b/>
          <w:bCs/>
          <w:color w:val="0D0D0D"/>
          <w:sz w:val="32"/>
          <w:szCs w:val="32"/>
          <w:bdr w:val="single" w:sz="2" w:space="0" w:color="E3E3E3" w:frame="1"/>
          <w:lang w:eastAsia="pt-BR"/>
        </w:rPr>
        <w:lastRenderedPageBreak/>
        <w:t xml:space="preserve">Skol Beats </w:t>
      </w:r>
      <w:proofErr w:type="spellStart"/>
      <w:r w:rsidRPr="0096347E">
        <w:rPr>
          <w:rFonts w:ascii="Bahnschrift SemiBold" w:eastAsia="Times New Roman" w:hAnsi="Bahnschrift SemiBold" w:cs="Segoe UI"/>
          <w:b/>
          <w:bCs/>
          <w:color w:val="0D0D0D"/>
          <w:sz w:val="32"/>
          <w:szCs w:val="32"/>
          <w:bdr w:val="single" w:sz="2" w:space="0" w:color="E3E3E3" w:frame="1"/>
          <w:lang w:eastAsia="pt-BR"/>
        </w:rPr>
        <w:t>Senses</w:t>
      </w:r>
      <w:proofErr w:type="spellEnd"/>
      <w:r w:rsidRPr="0096347E">
        <w:rPr>
          <w:rFonts w:ascii="Abadi" w:eastAsia="Times New Roman" w:hAnsi="Abadi" w:cs="Segoe UI"/>
          <w:color w:val="0D0D0D"/>
          <w:sz w:val="36"/>
          <w:szCs w:val="36"/>
          <w:lang w:eastAsia="pt-BR"/>
        </w:rPr>
        <w:t xml:space="preserve">: </w:t>
      </w:r>
      <w:r w:rsidRPr="00001F0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Em 2015, a Skol foi multada em R$ 2,6 milhões pelo Conselho Nacional de Autorregulamentação Publicitária (</w:t>
      </w:r>
      <w:proofErr w:type="spellStart"/>
      <w:r w:rsidRPr="00001F0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Conar</w:t>
      </w:r>
      <w:proofErr w:type="spellEnd"/>
      <w:r w:rsidRPr="00001F0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) por propaganda enganosa. A campanha promovia a bebida Skol Beats </w:t>
      </w:r>
      <w:proofErr w:type="spellStart"/>
      <w:r w:rsidRPr="00001F0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Senses</w:t>
      </w:r>
      <w:proofErr w:type="spellEnd"/>
      <w:r w:rsidRPr="00001F0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 xml:space="preserve"> como uma cerveja de baixa caloria, embora contivesse uma quantidade significativa de açúcar.</w:t>
      </w:r>
    </w:p>
    <w:p w14:paraId="7B1027A9" w14:textId="220DDA7E" w:rsidR="009C72B0" w:rsidRDefault="00C25619" w:rsidP="009C72B0">
      <w:pPr>
        <w:ind w:left="360"/>
        <w:rPr>
          <w:rFonts w:ascii="Abadi" w:hAnsi="Abadi" w:cs="Arial"/>
          <w:sz w:val="32"/>
          <w:szCs w:val="32"/>
        </w:rPr>
      </w:pPr>
      <w:r w:rsidRPr="0096347E">
        <w:rPr>
          <w:rFonts w:ascii="Abadi" w:hAnsi="Abadi" w:cs="Arial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7FE57EA6" wp14:editId="0B394020">
            <wp:simplePos x="0" y="0"/>
            <wp:positionH relativeFrom="margin">
              <wp:posOffset>6349365</wp:posOffset>
            </wp:positionH>
            <wp:positionV relativeFrom="margin">
              <wp:posOffset>4369436</wp:posOffset>
            </wp:positionV>
            <wp:extent cx="57150" cy="45719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06" t="100000" r="-2" b="-81816"/>
                    <a:stretch/>
                  </pic:blipFill>
                  <pic:spPr bwMode="auto">
                    <a:xfrm flipH="1" flipV="1">
                      <a:off x="0" y="0"/>
                      <a:ext cx="57523" cy="4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47E">
        <w:rPr>
          <w:rFonts w:ascii="Abadi" w:hAnsi="Abadi" w:cs="Arial"/>
          <w:noProof/>
          <w:sz w:val="32"/>
          <w:szCs w:val="32"/>
        </w:rPr>
        <w:drawing>
          <wp:inline distT="0" distB="0" distL="0" distR="0" wp14:anchorId="7036E712" wp14:editId="2A9144EC">
            <wp:extent cx="5019675" cy="4372261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51" cy="437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53BF" w14:textId="0630DF14" w:rsidR="00EC30B4" w:rsidRPr="00EC30B4" w:rsidRDefault="00EC30B4" w:rsidP="009634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Bahnschrift SemiBold" w:eastAsia="Times New Roman" w:hAnsi="Bahnschrift SemiBold" w:cs="Segoe UI"/>
          <w:color w:val="0D0D0D"/>
          <w:sz w:val="32"/>
          <w:szCs w:val="32"/>
          <w:lang w:eastAsia="pt-BR"/>
        </w:rPr>
      </w:pPr>
      <w:r w:rsidRPr="00EC30B4">
        <w:rPr>
          <w:rFonts w:ascii="Bahnschrift SemiBold" w:eastAsia="Times New Roman" w:hAnsi="Bahnschrift SemiBold" w:cs="Segoe UI"/>
          <w:color w:val="0D0D0D"/>
          <w:sz w:val="32"/>
          <w:szCs w:val="32"/>
          <w:lang w:eastAsia="pt-BR"/>
        </w:rPr>
        <w:t xml:space="preserve">Gestão de risco </w:t>
      </w:r>
      <w:proofErr w:type="gramStart"/>
      <w:r w:rsidRPr="00EC30B4">
        <w:rPr>
          <w:rFonts w:ascii="Bahnschrift SemiBold" w:eastAsia="Times New Roman" w:hAnsi="Bahnschrift SemiBold" w:cs="Segoe UI"/>
          <w:color w:val="0D0D0D"/>
          <w:sz w:val="32"/>
          <w:szCs w:val="32"/>
          <w:lang w:eastAsia="pt-BR"/>
        </w:rPr>
        <w:t>( antes</w:t>
      </w:r>
      <w:proofErr w:type="gramEnd"/>
      <w:r w:rsidRPr="00EC30B4">
        <w:rPr>
          <w:rFonts w:ascii="Bahnschrift SemiBold" w:eastAsia="Times New Roman" w:hAnsi="Bahnschrift SemiBold" w:cs="Segoe UI"/>
          <w:color w:val="0D0D0D"/>
          <w:sz w:val="32"/>
          <w:szCs w:val="32"/>
          <w:lang w:eastAsia="pt-BR"/>
        </w:rPr>
        <w:t xml:space="preserve"> da crise)</w:t>
      </w:r>
    </w:p>
    <w:p w14:paraId="06FC2065" w14:textId="27791B69" w:rsidR="0096347E" w:rsidRPr="0096347E" w:rsidRDefault="0096347E" w:rsidP="009634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96347E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A gestão de riscos de uma empresa antes de uma crise é essencial para ajudar a prevenir, mitigar e responder a situações adversas. Aqui estão algumas práticas comuns de gestão de riscos que as empresas implementam antes de uma crise:</w:t>
      </w:r>
    </w:p>
    <w:p w14:paraId="11738215" w14:textId="6DB7E278" w:rsidR="0096347E" w:rsidRPr="0096347E" w:rsidRDefault="0096347E" w:rsidP="0096347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badi" w:eastAsia="Times New Roman" w:hAnsi="Abadi" w:cs="Segoe UI"/>
          <w:color w:val="0D0D0D"/>
          <w:sz w:val="32"/>
          <w:szCs w:val="32"/>
          <w:lang w:eastAsia="pt-BR"/>
        </w:rPr>
      </w:pPr>
      <w:r w:rsidRPr="0096347E">
        <w:rPr>
          <w:rFonts w:ascii="Bahnschrift SemiBold" w:eastAsia="Times New Roman" w:hAnsi="Bahnschrift SemiBold" w:cs="Segoe UI"/>
          <w:b/>
          <w:bCs/>
          <w:color w:val="0D0D0D"/>
          <w:sz w:val="32"/>
          <w:szCs w:val="32"/>
          <w:bdr w:val="single" w:sz="2" w:space="0" w:color="E3E3E3" w:frame="1"/>
          <w:lang w:eastAsia="pt-BR"/>
        </w:rPr>
        <w:t>Identificação de riscos</w:t>
      </w:r>
      <w:r w:rsidRPr="0096347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  <w:r w:rsidRPr="0096347E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As empresas realizam avaliações abrangentes para identificar os diferentes tipos de riscos que podem enfrentar, como riscos operacionais, financeiros, legais, de reputação, entre</w:t>
      </w:r>
      <w:r w:rsidRPr="0096347E">
        <w:rPr>
          <w:rFonts w:ascii="Abadi" w:eastAsia="Times New Roman" w:hAnsi="Abadi" w:cs="Segoe UI"/>
          <w:color w:val="0D0D0D"/>
          <w:sz w:val="32"/>
          <w:szCs w:val="32"/>
          <w:lang w:eastAsia="pt-BR"/>
        </w:rPr>
        <w:t xml:space="preserve"> </w:t>
      </w:r>
      <w:r w:rsidRPr="0096347E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outros. Isso pode envolver análises internas, consulta a especialistas e monitoramento do ambiente externo</w:t>
      </w:r>
      <w:r w:rsidRPr="0096347E">
        <w:rPr>
          <w:rFonts w:ascii="Abadi" w:eastAsia="Times New Roman" w:hAnsi="Abadi" w:cs="Segoe UI"/>
          <w:color w:val="0D0D0D"/>
          <w:sz w:val="32"/>
          <w:szCs w:val="32"/>
          <w:lang w:eastAsia="pt-BR"/>
        </w:rPr>
        <w:t>.</w:t>
      </w:r>
    </w:p>
    <w:p w14:paraId="17522CBC" w14:textId="77777777" w:rsidR="0096347E" w:rsidRPr="0096347E" w:rsidRDefault="0096347E" w:rsidP="0096347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96347E">
        <w:rPr>
          <w:rFonts w:ascii="Bahnschrift SemiBold" w:eastAsia="Times New Roman" w:hAnsi="Bahnschrift SemiBold" w:cs="Segoe UI"/>
          <w:b/>
          <w:bCs/>
          <w:color w:val="0D0D0D"/>
          <w:sz w:val="32"/>
          <w:szCs w:val="32"/>
          <w:bdr w:val="single" w:sz="2" w:space="0" w:color="E3E3E3" w:frame="1"/>
          <w:lang w:eastAsia="pt-BR"/>
        </w:rPr>
        <w:lastRenderedPageBreak/>
        <w:t>Avaliação de probabilidade e impacto</w:t>
      </w:r>
      <w:r w:rsidRPr="0096347E">
        <w:rPr>
          <w:rFonts w:ascii="Bahnschrift SemiBold" w:eastAsia="Times New Roman" w:hAnsi="Bahnschrift SemiBold" w:cs="Segoe UI"/>
          <w:color w:val="0D0D0D"/>
          <w:sz w:val="32"/>
          <w:szCs w:val="32"/>
          <w:lang w:eastAsia="pt-BR"/>
        </w:rPr>
        <w:t>:</w:t>
      </w:r>
      <w:r w:rsidRPr="0096347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r w:rsidRPr="0096347E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Após identificar os riscos, as empresas avaliam a probabilidade de ocorrência e o impacto potencial de cada risco em suas operações e objetivos estratégicos. Isso ajuda a priorizar os riscos mais significativos que requerem atenção imediata.</w:t>
      </w:r>
    </w:p>
    <w:p w14:paraId="190EA80F" w14:textId="77777777" w:rsidR="00EC30B4" w:rsidRPr="00EC30B4" w:rsidRDefault="00EC30B4" w:rsidP="00EC30B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EC30B4">
        <w:rPr>
          <w:rFonts w:ascii="Bahnschrift SemiBold" w:eastAsia="Times New Roman" w:hAnsi="Bahnschrift SemiBold" w:cs="Segoe UI"/>
          <w:b/>
          <w:bCs/>
          <w:color w:val="0D0D0D"/>
          <w:sz w:val="36"/>
          <w:szCs w:val="36"/>
          <w:bdr w:val="single" w:sz="2" w:space="0" w:color="E3E3E3" w:frame="1"/>
          <w:lang w:eastAsia="pt-BR"/>
        </w:rPr>
        <w:t>Testes de cenários</w:t>
      </w:r>
      <w:r w:rsidRPr="00EC30B4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  <w:r w:rsidRPr="00EC30B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As empresas conduzem testes de cenários para simular potenciais crises e avaliar a eficácia de seus planos de resposta. Isso pode incluir exercícios de simulação, como simulações de crise ou testes de estresse, para identificar áreas de fraqueza e oportunidades de melhoria.</w:t>
      </w:r>
    </w:p>
    <w:p w14:paraId="0883D590" w14:textId="3304F767" w:rsidR="0096347E" w:rsidRDefault="0096347E" w:rsidP="009C72B0">
      <w:pPr>
        <w:ind w:left="360"/>
        <w:rPr>
          <w:rFonts w:ascii="Abadi" w:hAnsi="Abadi" w:cs="Arial"/>
          <w:sz w:val="32"/>
          <w:szCs w:val="32"/>
        </w:rPr>
      </w:pPr>
    </w:p>
    <w:p w14:paraId="7D969CA8" w14:textId="535E9312" w:rsidR="00EC30B4" w:rsidRPr="00EC30B4" w:rsidRDefault="00EC30B4" w:rsidP="00EC30B4">
      <w:pPr>
        <w:shd w:val="clear" w:color="auto" w:fill="FFFFFF"/>
        <w:spacing w:after="0" w:line="240" w:lineRule="auto"/>
        <w:rPr>
          <w:rFonts w:ascii="Bahnschrift SemiBold" w:eastAsia="Times New Roman" w:hAnsi="Bahnschrift SemiBold" w:cs="Segoe UI"/>
          <w:color w:val="0D0D0D"/>
          <w:sz w:val="36"/>
          <w:szCs w:val="36"/>
          <w:lang w:eastAsia="pt-BR"/>
        </w:rPr>
      </w:pPr>
      <w:r w:rsidRPr="00EC30B4">
        <w:rPr>
          <w:rFonts w:ascii="Bahnschrift SemiBold" w:eastAsia="Times New Roman" w:hAnsi="Bahnschrift SemiBold" w:cs="Segoe UI"/>
          <w:color w:val="0D0D0D"/>
          <w:sz w:val="36"/>
          <w:szCs w:val="36"/>
          <w:lang w:eastAsia="pt-BR"/>
        </w:rPr>
        <w:t>G</w:t>
      </w:r>
      <w:r w:rsidRPr="00EC30B4">
        <w:rPr>
          <w:rFonts w:ascii="Bahnschrift SemiBold" w:eastAsia="Times New Roman" w:hAnsi="Bahnschrift SemiBold" w:cs="Segoe UI"/>
          <w:color w:val="0D0D0D"/>
          <w:sz w:val="36"/>
          <w:szCs w:val="36"/>
          <w:lang w:eastAsia="pt-BR"/>
        </w:rPr>
        <w:t>estão de comunicação de crise durante a crise</w:t>
      </w:r>
    </w:p>
    <w:p w14:paraId="6093FEB6" w14:textId="1702A584" w:rsidR="00EC30B4" w:rsidRDefault="00EC30B4" w:rsidP="009C72B0">
      <w:pPr>
        <w:ind w:left="360"/>
        <w:rPr>
          <w:rFonts w:ascii="Abadi" w:hAnsi="Abadi" w:cs="Arial"/>
          <w:sz w:val="32"/>
          <w:szCs w:val="32"/>
        </w:rPr>
      </w:pPr>
    </w:p>
    <w:p w14:paraId="7D3391DC" w14:textId="77777777" w:rsidR="00EC30B4" w:rsidRPr="00EC30B4" w:rsidRDefault="00EC30B4" w:rsidP="00EC30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EC30B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Aqui estão algumas práticas-chave de gestão de comunicação de crise durante uma crise:</w:t>
      </w:r>
    </w:p>
    <w:p w14:paraId="3E6F8E46" w14:textId="77777777" w:rsidR="00EC30B4" w:rsidRPr="00EC30B4" w:rsidRDefault="00EC30B4" w:rsidP="00EC30B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EC30B4">
        <w:rPr>
          <w:rFonts w:ascii="Abadi" w:eastAsia="Times New Roman" w:hAnsi="Abadi" w:cs="Segoe UI"/>
          <w:b/>
          <w:bCs/>
          <w:color w:val="0D0D0D"/>
          <w:sz w:val="32"/>
          <w:szCs w:val="32"/>
          <w:bdr w:val="single" w:sz="2" w:space="0" w:color="E3E3E3" w:frame="1"/>
          <w:lang w:eastAsia="pt-BR"/>
        </w:rPr>
        <w:t>Resposta rápida e transparente</w:t>
      </w:r>
      <w:r w:rsidRPr="00EC30B4">
        <w:rPr>
          <w:rFonts w:ascii="Abadi" w:eastAsia="Times New Roman" w:hAnsi="Abadi" w:cs="Segoe UI"/>
          <w:color w:val="0D0D0D"/>
          <w:sz w:val="32"/>
          <w:szCs w:val="32"/>
          <w:lang w:eastAsia="pt-BR"/>
        </w:rPr>
        <w:t xml:space="preserve">: </w:t>
      </w:r>
      <w:r w:rsidRPr="00EC30B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É essencial que a empresa responda à crise rapidamente, reconhecendo a gravidade da situação e comunicando de forma transparente sobre o que está acontecendo. Isso demonstra responsabilidade e compromisso com a resolução do problema.</w:t>
      </w:r>
    </w:p>
    <w:p w14:paraId="58B1D5E4" w14:textId="77777777" w:rsidR="00EC30B4" w:rsidRPr="00EC30B4" w:rsidRDefault="00EC30B4" w:rsidP="00EC30B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EC30B4">
        <w:rPr>
          <w:rFonts w:ascii="Abadi" w:eastAsia="Times New Roman" w:hAnsi="Abadi" w:cs="Segoe UI"/>
          <w:b/>
          <w:bCs/>
          <w:color w:val="0D0D0D"/>
          <w:sz w:val="32"/>
          <w:szCs w:val="32"/>
          <w:bdr w:val="single" w:sz="2" w:space="0" w:color="E3E3E3" w:frame="1"/>
          <w:lang w:eastAsia="pt-BR"/>
        </w:rPr>
        <w:t>Designação de porta-vozes</w:t>
      </w:r>
      <w:r w:rsidRPr="00EC30B4">
        <w:rPr>
          <w:rFonts w:ascii="Abadi" w:eastAsia="Times New Roman" w:hAnsi="Abadi" w:cs="Segoe UI"/>
          <w:color w:val="0D0D0D"/>
          <w:sz w:val="32"/>
          <w:szCs w:val="32"/>
          <w:lang w:eastAsia="pt-BR"/>
        </w:rPr>
        <w:t xml:space="preserve">: </w:t>
      </w:r>
      <w:r w:rsidRPr="00EC30B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A empresa deve designar porta-vozes autorizados e bem informados para lidar com a comunicação durante a crise. Esses porta-vozes devem ser treinados para lidar com a mídia e as partes interessadas de forma calma, empática e confiante.</w:t>
      </w:r>
    </w:p>
    <w:p w14:paraId="39676A17" w14:textId="77777777" w:rsidR="00EC30B4" w:rsidRPr="00EC30B4" w:rsidRDefault="00EC30B4" w:rsidP="00EC30B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EC30B4">
        <w:rPr>
          <w:rFonts w:ascii="Abadi" w:eastAsia="Times New Roman" w:hAnsi="Abadi" w:cs="Segoe UI"/>
          <w:b/>
          <w:bCs/>
          <w:color w:val="0D0D0D"/>
          <w:sz w:val="32"/>
          <w:szCs w:val="32"/>
          <w:bdr w:val="single" w:sz="2" w:space="0" w:color="E3E3E3" w:frame="1"/>
          <w:lang w:eastAsia="pt-BR"/>
        </w:rPr>
        <w:t>Centralização da comunicação</w:t>
      </w:r>
      <w:r w:rsidRPr="00EC30B4">
        <w:rPr>
          <w:rFonts w:ascii="Abadi" w:eastAsia="Times New Roman" w:hAnsi="Abadi" w:cs="Segoe UI"/>
          <w:color w:val="0D0D0D"/>
          <w:sz w:val="32"/>
          <w:szCs w:val="32"/>
          <w:lang w:eastAsia="pt-BR"/>
        </w:rPr>
        <w:t xml:space="preserve">: </w:t>
      </w:r>
      <w:r w:rsidRPr="00EC30B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Durante uma crise, é importante centralizar a comunicação para garantir consistência e evitar informações conflitantes. Todas as comunicações devem ser coordenadas e aprovadas por uma equipe de gerenciamento de crise designada.</w:t>
      </w:r>
    </w:p>
    <w:p w14:paraId="5B948108" w14:textId="53BFDF89" w:rsidR="00EC30B4" w:rsidRPr="00001F04" w:rsidRDefault="00EC30B4" w:rsidP="009C72B0">
      <w:pPr>
        <w:ind w:left="360"/>
        <w:rPr>
          <w:rFonts w:ascii="Arial" w:hAnsi="Arial" w:cs="Arial"/>
          <w:sz w:val="28"/>
          <w:szCs w:val="28"/>
        </w:rPr>
      </w:pPr>
    </w:p>
    <w:p w14:paraId="02EF5A0C" w14:textId="57B4EE33" w:rsidR="00EC30B4" w:rsidRDefault="00EC30B4" w:rsidP="009C72B0">
      <w:pPr>
        <w:ind w:left="360"/>
        <w:rPr>
          <w:rFonts w:ascii="Bahnschrift SemiBold" w:hAnsi="Bahnschrift SemiBold" w:cs="Segoe UI"/>
          <w:color w:val="0D0D0D"/>
          <w:sz w:val="36"/>
          <w:szCs w:val="36"/>
          <w:shd w:val="clear" w:color="auto" w:fill="FFFFFF"/>
        </w:rPr>
      </w:pPr>
      <w:r w:rsidRPr="00EC30B4">
        <w:rPr>
          <w:rFonts w:ascii="Bahnschrift SemiBold" w:hAnsi="Bahnschrift SemiBold" w:cs="Segoe UI"/>
          <w:color w:val="0D0D0D"/>
          <w:sz w:val="36"/>
          <w:szCs w:val="36"/>
          <w:shd w:val="clear" w:color="auto" w:fill="FFFFFF"/>
        </w:rPr>
        <w:t>Gestão da crise propriamente dita depois da crise</w:t>
      </w:r>
    </w:p>
    <w:p w14:paraId="53230466" w14:textId="016CB026" w:rsidR="00EC30B4" w:rsidRDefault="00EC30B4" w:rsidP="009C72B0">
      <w:pPr>
        <w:ind w:left="360"/>
        <w:rPr>
          <w:rFonts w:ascii="Bahnschrift SemiBold" w:hAnsi="Bahnschrift SemiBold" w:cs="Segoe UI"/>
          <w:color w:val="0D0D0D"/>
          <w:sz w:val="36"/>
          <w:szCs w:val="36"/>
          <w:shd w:val="clear" w:color="auto" w:fill="FFFFFF"/>
        </w:rPr>
      </w:pPr>
    </w:p>
    <w:p w14:paraId="731A337E" w14:textId="77777777" w:rsidR="00EC30B4" w:rsidRPr="00EC30B4" w:rsidRDefault="00EC30B4" w:rsidP="00EC30B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badi" w:eastAsia="Times New Roman" w:hAnsi="Abadi" w:cs="Segoe UI"/>
          <w:color w:val="0D0D0D"/>
          <w:sz w:val="28"/>
          <w:szCs w:val="28"/>
          <w:lang w:eastAsia="pt-BR"/>
        </w:rPr>
      </w:pPr>
      <w:r w:rsidRPr="00EC30B4">
        <w:rPr>
          <w:rFonts w:ascii="Abadi" w:eastAsia="Times New Roman" w:hAnsi="Abadi" w:cs="Segoe UI"/>
          <w:b/>
          <w:bCs/>
          <w:color w:val="0D0D0D"/>
          <w:sz w:val="32"/>
          <w:szCs w:val="32"/>
          <w:bdr w:val="single" w:sz="2" w:space="0" w:color="E3E3E3" w:frame="1"/>
          <w:lang w:eastAsia="pt-BR"/>
        </w:rPr>
        <w:t>Avaliação pós-crise</w:t>
      </w:r>
      <w:r w:rsidRPr="00EC30B4">
        <w:rPr>
          <w:rFonts w:ascii="Abadi" w:eastAsia="Times New Roman" w:hAnsi="Abadi" w:cs="Segoe UI"/>
          <w:color w:val="0D0D0D"/>
          <w:sz w:val="32"/>
          <w:szCs w:val="32"/>
          <w:lang w:eastAsia="pt-BR"/>
        </w:rPr>
        <w:t xml:space="preserve">: </w:t>
      </w:r>
      <w:r w:rsidRPr="00EC30B4">
        <w:rPr>
          <w:rFonts w:ascii="Abadi" w:eastAsia="Times New Roman" w:hAnsi="Abadi" w:cs="Segoe UI"/>
          <w:color w:val="0D0D0D"/>
          <w:sz w:val="28"/>
          <w:szCs w:val="28"/>
          <w:lang w:eastAsia="pt-BR"/>
        </w:rPr>
        <w:t xml:space="preserve">Após o incidente, é importante realizar uma avaliação completa da situação, incluindo uma análise das </w:t>
      </w:r>
      <w:r w:rsidRPr="00EC30B4">
        <w:rPr>
          <w:rFonts w:ascii="Abadi" w:eastAsia="Times New Roman" w:hAnsi="Abadi" w:cs="Segoe UI"/>
          <w:color w:val="0D0D0D"/>
          <w:sz w:val="28"/>
          <w:szCs w:val="28"/>
          <w:lang w:eastAsia="pt-BR"/>
        </w:rPr>
        <w:lastRenderedPageBreak/>
        <w:t>causas raiz, a eficácia da resposta à crise e qualquer impacto subsequente nos negócios e na reputação da empresa.</w:t>
      </w:r>
    </w:p>
    <w:p w14:paraId="41AE5548" w14:textId="2A685A35" w:rsidR="00EC30B4" w:rsidRPr="00001F04" w:rsidRDefault="00EC30B4" w:rsidP="009C72B0">
      <w:pPr>
        <w:ind w:left="360"/>
        <w:rPr>
          <w:rFonts w:ascii="Abadi" w:hAnsi="Abadi" w:cs="Arial"/>
          <w:sz w:val="28"/>
          <w:szCs w:val="28"/>
        </w:rPr>
      </w:pPr>
    </w:p>
    <w:p w14:paraId="418F9EB6" w14:textId="79DD8F51" w:rsidR="00EC30B4" w:rsidRPr="00001F04" w:rsidRDefault="00EC30B4" w:rsidP="00001F04">
      <w:pPr>
        <w:pStyle w:val="PargrafodaLista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8"/>
          <w:szCs w:val="28"/>
          <w:lang w:eastAsia="pt-BR"/>
        </w:rPr>
      </w:pPr>
      <w:r w:rsidRPr="00001F04">
        <w:rPr>
          <w:rFonts w:ascii="Arial" w:eastAsia="Times New Roman" w:hAnsi="Arial" w:cs="Arial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Comunicação contínua</w:t>
      </w:r>
      <w:r w:rsidRPr="00001F04">
        <w:rPr>
          <w:rFonts w:ascii="Arial" w:eastAsia="Times New Roman" w:hAnsi="Arial" w:cs="Arial"/>
          <w:color w:val="0D0D0D"/>
          <w:sz w:val="24"/>
          <w:szCs w:val="24"/>
          <w:lang w:eastAsia="pt-BR"/>
        </w:rPr>
        <w:t xml:space="preserve">: </w:t>
      </w:r>
      <w:r w:rsidRPr="00001F04">
        <w:rPr>
          <w:rFonts w:ascii="Arial" w:eastAsia="Times New Roman" w:hAnsi="Arial" w:cs="Arial"/>
          <w:color w:val="0D0D0D"/>
          <w:sz w:val="28"/>
          <w:szCs w:val="28"/>
          <w:lang w:eastAsia="pt-BR"/>
        </w:rPr>
        <w:t>A empresa deve continuar a comunicar de forma transparente sobre as ações tomadas para lidar com as consequências da crise e para evitar que problemas semelhantes ocorram no futuro. Isso inclui fornecer atualizações regulares aos funcionários, clientes, partes interessadas e mídia sobre as medidas corretivas em andamento.</w:t>
      </w:r>
    </w:p>
    <w:p w14:paraId="00597DB2" w14:textId="5C97B0F9" w:rsidR="00EC30B4" w:rsidRDefault="00EC30B4" w:rsidP="009C72B0">
      <w:pPr>
        <w:ind w:left="360"/>
        <w:rPr>
          <w:rFonts w:ascii="Arial" w:hAnsi="Arial" w:cs="Arial"/>
          <w:sz w:val="28"/>
          <w:szCs w:val="28"/>
        </w:rPr>
      </w:pPr>
    </w:p>
    <w:p w14:paraId="426D192C" w14:textId="3D8239C5" w:rsidR="00001F04" w:rsidRPr="00001F04" w:rsidRDefault="00001F04" w:rsidP="00001F04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01F04">
        <w:rPr>
          <w:rStyle w:val="Forte"/>
          <w:rFonts w:ascii="Abadi" w:hAnsi="Abadi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Monitoramento contínuo</w:t>
      </w:r>
      <w:r w:rsidRPr="00001F04">
        <w:rPr>
          <w:rFonts w:ascii="Segoe UI" w:hAnsi="Segoe UI" w:cs="Segoe UI"/>
          <w:color w:val="0D0D0D"/>
          <w:shd w:val="clear" w:color="auto" w:fill="FFFFFF"/>
        </w:rPr>
        <w:t xml:space="preserve">: </w:t>
      </w:r>
      <w:r w:rsidRPr="00001F04">
        <w:rPr>
          <w:rFonts w:ascii="Arial" w:hAnsi="Arial" w:cs="Arial"/>
          <w:color w:val="0D0D0D"/>
          <w:sz w:val="28"/>
          <w:szCs w:val="28"/>
          <w:shd w:val="clear" w:color="auto" w:fill="FFFFFF"/>
        </w:rPr>
        <w:t>Mesmo depois que a crise parece ter sido resolvida, é importante continuar monitorando de perto a situação e permanecer vigilante quanto a quaisquer sinais de problemas recorrentes. Isso ajuda a garantir que a empresa esteja preparada para responder rapidamente a novas emergências ou desafios</w:t>
      </w:r>
      <w:r>
        <w:rPr>
          <w:rFonts w:ascii="Arial" w:hAnsi="Arial" w:cs="Arial"/>
          <w:color w:val="0D0D0D"/>
          <w:sz w:val="28"/>
          <w:szCs w:val="28"/>
          <w:shd w:val="clear" w:color="auto" w:fill="FFFFFF"/>
        </w:rPr>
        <w:t>.</w:t>
      </w:r>
    </w:p>
    <w:sectPr w:rsidR="00001F04" w:rsidRPr="00001F04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A9DF5" w14:textId="77777777" w:rsidR="00C25619" w:rsidRDefault="00C25619" w:rsidP="00C25619">
      <w:pPr>
        <w:spacing w:after="0" w:line="240" w:lineRule="auto"/>
      </w:pPr>
      <w:r>
        <w:separator/>
      </w:r>
    </w:p>
  </w:endnote>
  <w:endnote w:type="continuationSeparator" w:id="0">
    <w:p w14:paraId="09412A3E" w14:textId="77777777" w:rsidR="00C25619" w:rsidRDefault="00C25619" w:rsidP="00C2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3D89D" w14:textId="4CEF645A" w:rsidR="00C25619" w:rsidRDefault="00C25619" w:rsidP="00C25619">
    <w:pPr>
      <w:pStyle w:val="Rodap"/>
      <w:tabs>
        <w:tab w:val="clear" w:pos="4252"/>
        <w:tab w:val="clear" w:pos="8504"/>
        <w:tab w:val="left" w:pos="16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C6CE3" w14:textId="77777777" w:rsidR="00C25619" w:rsidRDefault="00C25619" w:rsidP="00C25619">
      <w:pPr>
        <w:spacing w:after="0" w:line="240" w:lineRule="auto"/>
      </w:pPr>
      <w:r>
        <w:separator/>
      </w:r>
    </w:p>
  </w:footnote>
  <w:footnote w:type="continuationSeparator" w:id="0">
    <w:p w14:paraId="575E33FD" w14:textId="77777777" w:rsidR="00C25619" w:rsidRDefault="00C25619" w:rsidP="00C25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E6908"/>
    <w:multiLevelType w:val="multilevel"/>
    <w:tmpl w:val="466E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110E6"/>
    <w:multiLevelType w:val="multilevel"/>
    <w:tmpl w:val="D374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11F2C"/>
    <w:multiLevelType w:val="multilevel"/>
    <w:tmpl w:val="151A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91315"/>
    <w:multiLevelType w:val="multilevel"/>
    <w:tmpl w:val="6EF8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D4FA7"/>
    <w:multiLevelType w:val="multilevel"/>
    <w:tmpl w:val="1804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93D9A"/>
    <w:multiLevelType w:val="hybridMultilevel"/>
    <w:tmpl w:val="ADF637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766D3"/>
    <w:multiLevelType w:val="multilevel"/>
    <w:tmpl w:val="DC1A76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E0616"/>
    <w:multiLevelType w:val="multilevel"/>
    <w:tmpl w:val="72EAEC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4A4A04"/>
    <w:multiLevelType w:val="multilevel"/>
    <w:tmpl w:val="9E2442D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550D3F"/>
    <w:multiLevelType w:val="multilevel"/>
    <w:tmpl w:val="C85022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3590C"/>
    <w:multiLevelType w:val="multilevel"/>
    <w:tmpl w:val="D3D8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D9"/>
    <w:rsid w:val="00001F04"/>
    <w:rsid w:val="00617275"/>
    <w:rsid w:val="00641CB7"/>
    <w:rsid w:val="006D3CAF"/>
    <w:rsid w:val="0096347E"/>
    <w:rsid w:val="009C72B0"/>
    <w:rsid w:val="00C25619"/>
    <w:rsid w:val="00C71DD9"/>
    <w:rsid w:val="00EC30B4"/>
    <w:rsid w:val="00F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8921"/>
  <w15:chartTrackingRefBased/>
  <w15:docId w15:val="{A5303AD7-9F3D-4BFF-964B-9CDD3693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72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7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72B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25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5619"/>
  </w:style>
  <w:style w:type="paragraph" w:styleId="Rodap">
    <w:name w:val="footer"/>
    <w:basedOn w:val="Normal"/>
    <w:link w:val="RodapChar"/>
    <w:uiPriority w:val="99"/>
    <w:unhideWhenUsed/>
    <w:rsid w:val="00C25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7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2498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839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87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9dabd9-dff8-47d1-97e0-061f05e8eaa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47C8F30DA754EAD81FE46677ACD7E" ma:contentTypeVersion="7" ma:contentTypeDescription="Crie um novo documento." ma:contentTypeScope="" ma:versionID="3b7cb7a601b89202db4e6a6753285870">
  <xsd:schema xmlns:xsd="http://www.w3.org/2001/XMLSchema" xmlns:xs="http://www.w3.org/2001/XMLSchema" xmlns:p="http://schemas.microsoft.com/office/2006/metadata/properties" xmlns:ns3="599dabd9-dff8-47d1-97e0-061f05e8eaae" targetNamespace="http://schemas.microsoft.com/office/2006/metadata/properties" ma:root="true" ma:fieldsID="a10111a042e228ece6f074448c9141b6" ns3:_="">
    <xsd:import namespace="599dabd9-dff8-47d1-97e0-061f05e8e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dabd9-dff8-47d1-97e0-061f05e8e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C30F3B-539B-4AC2-A503-CD86425910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B2346F-1270-4CD1-9548-81EBB02F97FD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599dabd9-dff8-47d1-97e0-061f05e8eaae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8D31DA2-6444-4D7A-AB3D-CF0C34538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9dabd9-dff8-47d1-97e0-061f05e8e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839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 Clara Santos Da Silva</cp:lastModifiedBy>
  <cp:revision>2</cp:revision>
  <dcterms:created xsi:type="dcterms:W3CDTF">2024-04-29T15:16:00Z</dcterms:created>
  <dcterms:modified xsi:type="dcterms:W3CDTF">2024-04-29T15:16:00Z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0x01010083947C8F30DA754EAD81FE46677ACD7E</vt:lpwstr>
  </property>
</Properties>
</file>