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  <w:ind w:left="0" w:right="0"/>
        <w:jc w:val="center"/>
      </w:pPr>
      <w:r>
        <w:rPr>
          <w:rFonts w:ascii="Times New Roman" w:hAnsi="Times New Roman"/>
          <w:b/>
          <w:sz w:val="24"/>
        </w:rPr>
        <w:t>MGMOTORSBR</w:t>
      </w:r>
    </w:p>
    <w:p>
      <w:pPr>
        <w:spacing w:before="0" w:after="0" w:line="240" w:lineRule="auto"/>
        <w:ind w:left="0" w:right="0"/>
        <w:jc w:val="center"/>
      </w:pPr>
      <w:r>
        <w:rPr>
          <w:rFonts w:ascii="Times New Roman" w:hAnsi="Times New Roman"/>
          <w:sz w:val="24"/>
        </w:rPr>
        <w:t>Guilherme Adami Frank¹</w:t>
      </w:r>
    </w:p>
    <w:p>
      <w:pPr>
        <w:spacing w:before="0" w:after="0" w:line="240" w:lineRule="auto"/>
        <w:ind w:left="0" w:right="0"/>
        <w:jc w:val="center"/>
      </w:pPr>
      <w:r>
        <w:rPr>
          <w:rFonts w:ascii="Times New Roman" w:hAnsi="Times New Roman"/>
          <w:sz w:val="24"/>
        </w:rPr>
        <w:t>Murilo Candido Souza²</w:t>
      </w:r>
    </w:p>
    <w:p>
      <w:pPr>
        <w:spacing w:before="0" w:after="0" w:line="240" w:lineRule="auto"/>
        <w:ind w:left="0" w:right="0"/>
        <w:jc w:val="center"/>
      </w:pPr>
      <w:r>
        <w:rPr>
          <w:rFonts w:ascii="Times New Roman" w:hAnsi="Times New Roman"/>
          <w:sz w:val="24"/>
        </w:rPr>
        <w:t>Renato Lada Guerreiro³</w:t>
      </w:r>
    </w:p>
    <w:p>
      <w:pPr>
        <w:spacing w:before="0" w:after="0" w:line="240" w:lineRule="auto"/>
        <w:ind w:left="0" w:right="0"/>
        <w:jc w:val="center"/>
      </w:pPr>
      <w:r>
        <w:rPr>
          <w:rFonts w:ascii="Times New Roman" w:hAnsi="Times New Roman"/>
          <w:sz w:val="24"/>
        </w:rPr>
        <w:t>Caroline Domingues Porto do Nascimento Barbieri⁴</w:t>
      </w:r>
    </w:p>
    <w:p>
      <w:pPr>
        <w:spacing w:line="240" w:lineRule="auto" w:after="0"/>
        <w:ind w:left="0" w:right="0"/>
        <w:jc w:val="center"/>
      </w:pPr>
      <w:r>
        <w:rPr>
          <w:rFonts w:ascii="Times New Roman" w:hAnsi="Times New Roman"/>
          <w:b/>
          <w:sz w:val="20"/>
        </w:rPr>
        <w:t>Orientadores: Renato Lada Guerreiro³ e Caroline Domingues Porto do Nascimento Barbieri⁴</w:t>
      </w:r>
    </w:p>
    <w:p>
      <w:pPr>
        <w:spacing w:before="0" w:after="0" w:line="240" w:lineRule="auto"/>
        <w:ind w:left="0" w:right="0"/>
        <w:jc w:val="center"/>
      </w:pPr>
      <w:r>
        <w:rPr>
          <w:rFonts w:ascii="Times New Roman" w:hAnsi="Times New Roman"/>
          <w:b/>
          <w:sz w:val="24"/>
        </w:rPr>
        <w:t>RESUMO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 comércio eletrônico brasileiro vem ampliando sua relevância como canal de pesquisa, comparação e negociação. Este trabalho apresenta o desenvolvimento da MGMOTORSBR, plataforma digital de intermediação de veículos construída com HTML5, CSS3, JavaScript e PostgreSQL gerenciado pelo Supabase. A solução foi delimitada à divulgação de anúncios, pesquisa e filtragem de veículos, contato entre usuários e suporte conversacional por inteligência artificial, sem processamento de pagamento ou transferência de propriedade. O percurso metodológico compreendeu levantamento de referências, modelagem de requisitos e casos de uso, projeto do banco de dados, implementação incremental e testes manuais. Os resultados indicaram funcionamento satisfatório dos principais fluxos de cadastro, pesquisa, anúncios, contato, moderação e navegação responsiva; notificações foram implementadas com migration persistente, mas ainda dependem de aplicação e evidência em staging/produção. O Chatling foi incorporado como serviço externo. Foi confirmado o plano Free e seus limites públicos; a versão específica da interface e a configuração detalhada do agente ainda dependem do painel do provedor. O trabalho contribui como protótipo acadêmico e delimita próximos passos de validação de usabilidade, segurança, desempenho e proteção de dados.</w:t>
      </w:r>
      <w:r>
        <w:rPr>
          <w:rFonts w:ascii="Times New Roman" w:hAnsi="Times New Roman"/>
          <w:i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i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i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i/>
          <w:sz w:val="24"/>
        </w:rPr>
      </w: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4"/>
        </w:rPr>
        <w:t xml:space="preserve">Palavras-chave: rastreabilidade de requisitos; </w:t>
      </w:r>
      <w:r>
        <w:rPr>
          <w:rFonts w:ascii="Times New Roman" w:hAnsi="Times New Roman"/>
          <w:i/>
          <w:sz w:val="24"/>
        </w:rPr>
        <w:t>chatbot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i/>
          <w:sz w:val="24"/>
        </w:rPr>
        <w:t>Supabase</w:t>
      </w:r>
      <w:r>
        <w:rPr>
          <w:rFonts w:ascii="Times New Roman" w:hAnsi="Times New Roman"/>
          <w:sz w:val="24"/>
        </w:rPr>
        <w:t>; protótipo funcional; segurança da informação; usabilidade.</w:t>
      </w:r>
    </w:p>
    <w:p>
      <w:pPr>
        <w:spacing w:before="0" w:after="0" w:line="240" w:lineRule="auto"/>
        <w:ind w:left="0" w:right="0"/>
        <w:jc w:val="center"/>
      </w:pPr>
      <w:r>
        <w:rPr>
          <w:rFonts w:ascii="Times New Roman" w:hAnsi="Times New Roman"/>
          <w:sz w:val="20"/>
        </w:rPr>
        <w:t>————————————</w:t>
      </w:r>
    </w:p>
    <w:p>
      <w:pPr>
        <w:spacing w:before="0" w:after="0" w:line="240" w:lineRule="auto"/>
        <w:ind w:left="0" w:right="0"/>
        <w:jc w:val="center"/>
      </w:pPr>
      <w:r>
        <w:rPr>
          <w:rFonts w:ascii="Times New Roman" w:hAnsi="Times New Roman"/>
          <w:sz w:val="20"/>
        </w:rPr>
        <w:t>¹ guilhermefrankadami@gmail.com</w:t>
        <w:br/>
        <w:t>² candidomurilo809@gmail.com</w:t>
        <w:br/>
        <w:t>³ renato.guerreiro@ifpr.edu.br</w:t>
        <w:br/>
        <w:t>⁴ caroline.barbieri@ifpr.edu.br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1 INTRODUÇÃO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 avanço das tecnologias digitais transformou as formas de comercialização, pesquisa e comunicação. A Associação Brasileira de Comércio Eletrônico (ABComm) apresenta para 2025 faturamento estimado de R$ 235,5 bilhões, 438,9 milhões de pedidos e 94,2 milhões de compradores (ABCOMM, 2025). Esses dados são gerais para o comércio eletrônico e contextualizam soluções digitais de nicho.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No segmento de veículos seminovos e usados, a FENAUTO registrou 18.508.929 unidades comercializadas no Brasil em 2025, crescimento de 17,3% sobre 2024 (FENAUTO, 2026). O indicador mostra a dimensão do mercado que pode ser apoiada por busca, organização de anúncios e comunicação digital, sem significar que a MGMOTORSBR o represente ou mensure.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OLX e Webmotors reúnem anúncios, filtros, informações técnicas e canais de contato, constituindo referências para a comparação funcional (OLX, 2026; WEBMOTORS, 2026). A MGMOTORSBR não pretende afirmar superioridade comercial nem realizar avaliação exaustiva de concorrentes.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 proposta é um ambiente de intermediação: o usuário consulta anúncios e características, enquanto o contato e a negociação são encaminhados pelos mecanismos da plataforma. Não fazem parte do escopo avaliação mecânica, garantia, financiamento, pagamento ou formalização jurídica.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 pergunta de pesquisa é: como desenvolver uma plataforma digital de intermediação de veículos que reúna cadastro de anúncios, busca personalizada e suporte conversacional por inteligência artificial, mantendo rastreabilidade dos requisitos e cuidados básicos de segurança e proteção de dados?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 objetivo geral é desenvolver e avaliar um protótipo acadêmico funcional. Os objetivos específicos são implementar cadastro e gerenciamento de anúncios; pesquisa, filtragem e ordenação; modelar dados e casos de uso; integrar o assistente conversacional; verificar fluxos por testes; e discutir limites técnicos, metodológicos e éticos.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2 FUNDAMENTAÇÃO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2.1 Comércio eletrônico, marketplaces e plataformas digitais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 comércio eletrônico compreende operações de compra, venda, pesquisa, comunicação e prestação de serviços por meios digitais. Em um marketplace, a plataforma organiza publicação, descoberta, comparação e contato. Pereira e Pinto (2021) observam que a presença digital pode ampliar alcance e influenciar confiança.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Em anúncios de veículos, marca, modelo, ano, preço, quilometragem, localização e imagens reduzem o custo de pesquisa. Interfaces responsivas e filtros coerentes são requisitos ligados à usabilidade e à adequação funcional.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2.2 Inteligência artificial e chatbots em plataformas digitais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Aplicações de inteligência artificial no comércio eletrônico incluem recomendação, atendimento automatizado, análise de comportamento e personalização (BAWACK et al., 2022). Chatbots interagem por linguagem natural ou fluxos definidos, dependendo da qualidade da base de conhecimento e da transparência sobre limites (ADAMOPOULOU; MOUSSIADES, 2020).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2.3 Sistemas de informação no setor automobilístico</w:t>
      </w:r>
    </w:p>
    <w:p>
      <w:pPr>
        <w:spacing w:before="0" w:after="0" w:line="360" w:lineRule="auto"/>
        <w:ind w:left="0" w:right="0" w:firstLine="567"/>
        <w:jc w:val="both"/>
      </w:pPr>
      <w:r>
        <w:t>Sistemas automobilísticos organizam características técnicas, preço, localização, fotos, anunciante e interações. A MGMOTORSBR usa arquitetura em que o front-end apresenta e valida dados, o Supabase fornece persistência, autenticação e armazenamento, e o serviço de IA acrescenta interação nos fluxos priorizados. Essa separação permite discutir qualidade segundo a ISO/IEC 25010 (ISO, 2023).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 Chatling foi incorporado ao front-end por meio do script JavaScript fornecido pelo serviço, com o identificador 6944231868. A integração utiliza o plano Free, que disponibiliza 200 créditos de IA por mês, um agente, um assento, 500.000 caracteres na base de conhecimento e 25 créditos de e-mail por mês. O plano também limita a dois AI Actions por agente, um workflow por agente, upload individual de arquivo a 1 MB e mantém personalização limitada e a marca “Powered by Chatling”. Os créditos são mensais e o consumo varia conforme o modelo de IA. A versão específica da interface e a configuração detalhada do agente ainda dependem do painel do provedor.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2.4 Requisitos, desenvolvimento incremental e qualidade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 ISO/IEC/IEEE 29148 recomenda requisitos claros, verificáveis e rastreáveis (IEEE, 2018). A ligação entre casos de uso, requisitos, implementação e testes organiza a metodologia. A implementação incremental permitiu desenvolver, testar e ajustar módulos em etapas.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2.5 Aspectos éticos e proteção de dados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 xml:space="preserve">A MGMOTORSBR trata dados de cadastro, contato, anúncios, mensagens e imagens. A LGPD exige transparência sobre finalidades, bases legais, canais, retenção e direitos dos titulares (BRASIL, 2018). O protótipo adota autenticação, controle de acesso, políticas de </w:t>
      </w:r>
      <w:r>
        <w:rPr>
          <w:rFonts w:ascii="Times New Roman" w:hAnsi="Times New Roman"/>
          <w:i/>
          <w:sz w:val="24"/>
        </w:rPr>
        <w:t>Row Level Security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RLS</w:t>
      </w:r>
      <w:r>
        <w:rPr>
          <w:rFonts w:ascii="Times New Roman" w:hAnsi="Times New Roman"/>
          <w:sz w:val="24"/>
        </w:rPr>
        <w:t>) e validação, mas não afirma conformidade jurídica integral.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2.6 Trabalhos relacionados e posicionamento da MGMOTORSBR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 literatura discute comércio eletrônico, inteligência artificial, responsabilidade de plataformas e chatbots. Carvalho Sobrinho e Oliveira Filho (2025) ressaltam responsabilidades da intermediação digital. OLX Autos, Webmotors e Mobiauto foram observadas como referências públicas. A MGMOTORSBR é posicionada como protótipo acadêmico aplicado, com combinação de anúncios, filtros, comunicação, moderação e apoio conversacional em pequena escala.</w:t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Quadro 3 – Comparação funcional entre plataformas de referência e o protótipo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351"/>
        <w:gridCol w:w="2351"/>
        <w:gridCol w:w="2351"/>
        <w:gridCol w:w="2351"/>
      </w:tblGrid>
      <w:tr>
        <w:trPr>
          <w:cantSplit/>
          <w:tblHeader w:val="true"/>
        </w:trPr>
        <w:tc>
          <w:tcPr>
            <w:tcW w:type="dxa" w:w="3384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Dimensão funcional</w:t>
            </w:r>
          </w:p>
        </w:tc>
        <w:tc>
          <w:tcPr>
            <w:tcW w:type="dxa" w:w="1440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OLX Autos</w:t>
            </w:r>
          </w:p>
        </w:tc>
        <w:tc>
          <w:tcPr>
            <w:tcW w:type="dxa" w:w="1440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Webmotors</w:t>
            </w:r>
          </w:p>
        </w:tc>
        <w:tc>
          <w:tcPr>
            <w:tcW w:type="dxa" w:w="2664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MGMOTORSBR (protótipo)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Anúncios de veículos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Sim (RF06 – UC08, UC10–UC11)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Pesquisa por texto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(RF02 – UC04)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Filtros (marca, modelo, ano, preço, localização)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Parcial (RF02 – UC04, UC22)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Filtros estendidos (combustível, câmbio, cor, quilometragem)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Não (RF02 – UC04, UC22)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Ordenação de resultados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(RF02 – UC22)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Categorias de veículos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Parcial (RF11 – UC15)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Visualização de detalhes do anúncio (fotos, especificações)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(RF03 – UC05)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Dados do anunciante na página do anúncio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(RF03 – UC05)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Contato com o vendedor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(RF05 – UC07)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Contato por WhatsApp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Não identificado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(RF05 – UC07)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Mensagem interna entre usuários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(RF05 – UC07)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Formulário de contato com a plataforma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Não (RF16 – UC25)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Favoritos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(RF04 – UC06)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Perfil público do vendedor com anúncios ativos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(RF13 – UC19)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Cadastro e autenticação de usuários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(RF01 – UC01–UC03)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Recuperação de senha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(RF01 – UC03)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Gerenciamento de perfil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(RF01 – UC17, UC18)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Marcar veículo como vendido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Não (RF07 – UC20)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Denúncias de anúncios irregulares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(RF08 – UC12)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Moderação de anúncios pela plataforma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Parcial (RF10 – UC14)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Administração de usuários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Não confirmado na análise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Não confirmado na análise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Parcial (RF09 – UC13)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Gerenciamento de categorias pela plataforma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Não (RF11 – UC15)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Painel administrativo com estatísticas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Não confirmado na análise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Não confirmado na análise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Parcial (RF12 – UC16)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Notificações ao usuário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Parcialmente implementado; não funcional no teste (RF14 – UC21)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Compartilhamento de anúncios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</w:t>
            </w:r>
          </w:p>
        </w:tc>
        <w:tc>
          <w:tcPr>
            <w:tcW w:type="dxa" w:w="266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Não (RF15 – UC24)</w:t>
            </w:r>
          </w:p>
        </w:tc>
      </w:tr>
      <w:tr>
        <w:trPr>
          <w:cantSplit/>
        </w:trPr>
        <w:tc>
          <w:tcPr>
            <w:tcW w:type="dxa" w:w="33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Assistente conversacional com IA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Não identificado</w:t>
            </w:r>
          </w:p>
        </w:tc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Não identificado</w:t>
            </w:r>
          </w:p>
        </w:tc>
        <w:tc>
          <w:tcPr>
            <w:tcW w:type="dxa" w:w="266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 (Chatling)</w:t>
            </w:r>
          </w:p>
        </w:tc>
      </w:tr>
    </w:tbl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3 PERCURSO METODOLÓGICO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 pesquisa é aplicada, descritiva e exploratória, com desenvolvimento de protótipo funcional. O procedimento compreendeu referências, requisitos, casos de uso, banco de dados, implementação incremental e testes manuais. A unidade de análise é a MGMOTORSBR, observada segundo cobertura, funcionamento e condições previstas.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3.1 Período, local e equipe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 projeto foi desenvolvido no Instituto Federal do Paraná, Centro de Referência IFPR-Biopark, por estudantes autores e professores orientadores, entre fevereiro de 2025 e agosto de 2026, em atividades presenciais e remotas. A versão final deve registrar interrupções, mudanças de escopo e marcos curriculares, pois o artigo original não os detalhava.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3.2 Tecnologias, ambiente e ferramentas</w:t>
      </w:r>
    </w:p>
    <w:p>
      <w:pPr>
        <w:spacing w:before="0" w:after="0" w:line="360" w:lineRule="auto"/>
        <w:ind w:left="0" w:right="0" w:firstLine="567"/>
        <w:jc w:val="both"/>
      </w:pPr>
      <w:r>
        <w:t>O front-end utiliza HTML5, CSS3 e JavaScript sem framework. O Supabase Free fornece PostgreSQL 17.6, autenticação, Storage e endpoints; o cliente é @supabase/supabase-js 2.45.4. O ambiente de desenvolvimento utilizou Node.js 26.12.0 e Visual Studio Code 1.142.0. Git e GitHub foram usados para versionamento e o site está publicado no Vercel, no endereço oficial https://mgmotorss.vercel.app/MG-INICIO/inicio.html. Repositório: https://github.com/murilotecoteco/MGMOTORSBR.</w:t>
      </w:r>
    </w:p>
    <w:p>
      <w:pPr>
        <w:spacing w:before="0" w:after="0" w:line="360" w:lineRule="auto"/>
        <w:ind w:left="0" w:right="0" w:firstLine="567"/>
        <w:jc w:val="both"/>
      </w:pPr>
      <w:r>
        <w:t>Nos testes e no desenvolvimento foram utilizados Arch Linux e Windows, com Firefox, Brave e Chrome. No ambiente Arch Linux verificado, Firefox está na versão 158.0 e Chromium na versão 154.0.8037.97; os executáveis locais do Brave e do Google Chrome não estão instalados neste ambiente, portanto suas versões precisam ser confirmadas no Windows ou no registro original. Para a verificação responsiva, foi utilizado o simulador Mobile FIRST no Firefox, versão 4.20.4, com smartphones, tablets e outros tamanhos de viewport pré-configurados, além de comparações em múltiplos dispositivos. O registro disponível confirma a variação de tamanhos, mas não identifica quais modelos e resoluções foram selecionados em cada caso; por isso, esses detalhes permanecem como pendência do diário de testes. Entre as extensões relevantes do VS Code estão Live Server 5.7.10, Python 2026.8.0 e Pylance 2026.4.1. O README informa que nenhuma licença foi aplicada e que o projeto é educacional e de portfólio.</w:t>
      </w:r>
    </w:p>
    <w:p>
      <w:pPr>
        <w:spacing w:before="40" w:after="20" w:line="240" w:lineRule="auto"/>
        <w:jc w:val="center"/>
      </w:pPr>
      <w:r>
        <w:drawing>
          <wp:inline>
            <wp:extent cx="5623560" cy="3749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Figura 1 – Arquitetura tecnológica da MGMOTORSBR.</w:t>
      </w:r>
    </w:p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3.3 Levantamento e modelagem de requisitos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 levantamento observou OLX, Webmotors e Mobiauto, registrando funcionalidades, organização de interfaces e requisitos. A comparação detalhada está na seção 2.6. A modelagem resultou em 25 casos de uso distribuídos entre Visitante, Usuário, Vendedor e Administrador.</w:t>
      </w:r>
      <w:r>
        <w:t xml:space="preserve"> A Figura 2 apresenta o diagrama de casos de uso, com os atores e as principais interações previstas na plataforma.</w:t>
      </w:r>
    </w:p>
    <w:p>
      <w:pPr>
        <w:pageBreakBefore/>
        <w:spacing w:before="80" w:after="40"/>
        <w:ind w:firstLine="0"/>
        <w:jc w:val="center"/>
      </w:pPr>
      <w:r>
        <w:drawing>
          <wp:inline>
            <wp:extent cx="5580000" cy="57404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s_uso_mgmotorsb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0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40"/>
        <w:ind w:firstLine="0"/>
        <w:jc w:val="center"/>
      </w:pPr>
      <w:r>
        <w:rPr>
          <w:rFonts w:ascii="Times New Roman" w:hAnsi="Times New Roman"/>
          <w:b w:val="0"/>
          <w:sz w:val="20"/>
        </w:rPr>
        <w:t>Figura 2 – Diagrama de casos de uso da plataforma MGMOTORSBR.</w:t>
      </w:r>
    </w:p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Quadro 1 – Resumo dos casos de uso do sistema MGMOTORSBR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35"/>
        <w:gridCol w:w="3135"/>
        <w:gridCol w:w="3135"/>
      </w:tblGrid>
      <w:tr>
        <w:trPr>
          <w:cantSplit/>
          <w:tblHeader w:val="true"/>
        </w:trPr>
        <w:tc>
          <w:tcPr>
            <w:tcW w:type="dxa" w:w="1296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5112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Caso de uso</w:t>
            </w:r>
          </w:p>
        </w:tc>
        <w:tc>
          <w:tcPr>
            <w:tcW w:type="dxa" w:w="2520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Ator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UC01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Cadastrar usuário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Visitante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UC02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Realizar login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Usuário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UC03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Recuperar senha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Usuário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UC04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Pesquisar veículos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Visitante/Usuário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UC05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Visualizar detalhes do veículo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Visitante/Usuário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UC06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Favoritar veículo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Usuário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UC07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Entrar em contato com o vendedor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Usuário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UC08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Publicar anúncio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Vendedor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UC09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Editar anúncio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Vendedor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UC10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Excluir anúncio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Vendedor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UC11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Gerenciar meus anúncios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Vendedor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UC12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Denunciar anúncio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Usuário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UC13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Administrar usuários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UC14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Moderar anúncios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UC15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Gerenciar categorias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UC16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Painel administrativo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UC17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Gerenciar perfil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Usuário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UC18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Alterar senha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Usuário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UC19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Visualizar perfil do vendedor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Visitante/Usuário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UC20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Marcar veículo como vendido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Vendedor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UC21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Receber notificações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Usuário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UC22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Filtrar e ordenar veículos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Visitante/Usuário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UC23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Sair da conta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Usuário</w:t>
            </w:r>
          </w:p>
        </w:tc>
      </w:tr>
      <w:tr>
        <w:trPr>
          <w:cantSplit/>
        </w:trPr>
        <w:tc>
          <w:tcPr>
            <w:tcW w:type="dxa" w:w="129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UC24</w:t>
            </w:r>
          </w:p>
        </w:tc>
        <w:tc>
          <w:tcPr>
            <w:tcW w:type="dxa" w:w="51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Compartilhar anúncio</w:t>
            </w:r>
          </w:p>
        </w:tc>
        <w:tc>
          <w:tcPr>
            <w:tcW w:type="dxa" w:w="252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Visitante/Usuário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UC25</w:t>
            </w:r>
          </w:p>
        </w:tc>
        <w:tc>
          <w:tcPr>
            <w:tcW w:type="dxa" w:w="51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Enviar mensagem pelo formulário de contato</w:t>
            </w:r>
          </w:p>
        </w:tc>
        <w:tc>
          <w:tcPr>
            <w:tcW w:type="dxa" w:w="252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Visitante/Usuário</w:t>
            </w:r>
          </w:p>
        </w:tc>
      </w:tr>
    </w:tbl>
    <w:p>
      <w:pPr>
        <w:spacing w:line="240" w:lineRule="auto" w:before="40" w:after="40"/>
        <w:ind w:firstLine="0"/>
        <w:jc w:val="center"/>
      </w:pPr>
      <w:r>
        <w:rPr>
          <w:rFonts w:ascii="Times New Roman" w:hAnsi="Times New Roman"/>
          <w:b w:val="0"/>
          <w:sz w:val="20"/>
        </w:rPr>
        <w:t>Fonte: Elaborado pelos autores (2026).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3.4 Requisitos funcionais e rastreabilidade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Os requisitos funcionais foram consolidados a partir dos casos de uso. O Quadro 2 relaciona requisito, funcionalidade e caso de uso; responsividade, validação, acesso e segurança são detalhados na seção 3.7.</w:t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Quadro 2 – Requisitos funcionais e casos de uso relacionados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35"/>
        <w:gridCol w:w="3135"/>
        <w:gridCol w:w="3135"/>
      </w:tblGrid>
      <w:tr>
        <w:trPr>
          <w:cantSplit/>
          <w:tblHeader w:val="true"/>
        </w:trPr>
        <w:tc>
          <w:tcPr>
            <w:tcW w:type="dxa" w:w="1440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5400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Requisito funcional</w:t>
            </w:r>
          </w:p>
        </w:tc>
        <w:tc>
          <w:tcPr>
            <w:tcW w:type="dxa" w:w="2088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UCs relacionadas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RF01</w:t>
            </w:r>
          </w:p>
        </w:tc>
        <w:tc>
          <w:tcPr>
            <w:tcW w:type="dxa" w:w="54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Gerenciar contas de usuário: cadastro, login, recuperação, perfil, senha e logout.</w:t>
            </w:r>
          </w:p>
        </w:tc>
        <w:tc>
          <w:tcPr>
            <w:tcW w:type="dxa" w:w="208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UC01–UC03, UC17, UC18, UC23</w:t>
            </w:r>
          </w:p>
        </w:tc>
      </w:tr>
      <w:tr>
        <w:trPr>
          <w:cantSplit/>
        </w:trPr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RF02</w:t>
            </w:r>
          </w:p>
        </w:tc>
        <w:tc>
          <w:tcPr>
            <w:tcW w:type="dxa" w:w="54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Pesquisar, filtrar e ordenar veículos por marca, modelo, ano, preço, quilometragem, combustível, câmbio, cor e localização.</w:t>
            </w:r>
          </w:p>
        </w:tc>
        <w:tc>
          <w:tcPr>
            <w:tcW w:type="dxa" w:w="208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UC04, UC22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RF03</w:t>
            </w:r>
          </w:p>
        </w:tc>
        <w:tc>
          <w:tcPr>
            <w:tcW w:type="dxa" w:w="54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Visualizar detalhes do anúncio, incluindo fotos, especificações e dados do vendedor.</w:t>
            </w:r>
          </w:p>
        </w:tc>
        <w:tc>
          <w:tcPr>
            <w:tcW w:type="dxa" w:w="208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UC05</w:t>
            </w:r>
          </w:p>
        </w:tc>
      </w:tr>
      <w:tr>
        <w:trPr>
          <w:cantSplit/>
        </w:trPr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RF04</w:t>
            </w:r>
          </w:p>
        </w:tc>
        <w:tc>
          <w:tcPr>
            <w:tcW w:type="dxa" w:w="54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Salvar e gerenciar veículos favoritos.</w:t>
            </w:r>
          </w:p>
        </w:tc>
        <w:tc>
          <w:tcPr>
            <w:tcW w:type="dxa" w:w="208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RF05</w:t>
            </w:r>
          </w:p>
        </w:tc>
        <w:tc>
          <w:tcPr>
            <w:tcW w:type="dxa" w:w="54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Entrar em contato com o vendedor por WhatsApp ou mensagem interna.</w:t>
            </w:r>
          </w:p>
        </w:tc>
        <w:tc>
          <w:tcPr>
            <w:tcW w:type="dxa" w:w="208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UC07</w:t>
            </w:r>
          </w:p>
        </w:tc>
      </w:tr>
      <w:tr>
        <w:trPr>
          <w:cantSplit/>
        </w:trPr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RF06</w:t>
            </w:r>
          </w:p>
        </w:tc>
        <w:tc>
          <w:tcPr>
            <w:tcW w:type="dxa" w:w="54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Publicar, editar, excluir e gerenciar anúncios com upload de fotos.</w:t>
            </w:r>
          </w:p>
        </w:tc>
        <w:tc>
          <w:tcPr>
            <w:tcW w:type="dxa" w:w="208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UC08–UC11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RF07</w:t>
            </w:r>
          </w:p>
        </w:tc>
        <w:tc>
          <w:tcPr>
            <w:tcW w:type="dxa" w:w="54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Marcar veículo como vendido e removê-lo da listagem pública.</w:t>
            </w:r>
          </w:p>
        </w:tc>
        <w:tc>
          <w:tcPr>
            <w:tcW w:type="dxa" w:w="208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UC20</w:t>
            </w:r>
          </w:p>
        </w:tc>
      </w:tr>
      <w:tr>
        <w:trPr>
          <w:cantSplit/>
        </w:trPr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RF08</w:t>
            </w:r>
          </w:p>
        </w:tc>
        <w:tc>
          <w:tcPr>
            <w:tcW w:type="dxa" w:w="54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Denunciar anúncios irregulares com indicação do motivo.</w:t>
            </w:r>
          </w:p>
        </w:tc>
        <w:tc>
          <w:tcPr>
            <w:tcW w:type="dxa" w:w="208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RF09</w:t>
            </w:r>
          </w:p>
        </w:tc>
        <w:tc>
          <w:tcPr>
            <w:tcW w:type="dxa" w:w="54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Administrar usuários: pesquisar, editar, suspender e reativar contas.</w:t>
            </w:r>
          </w:p>
        </w:tc>
        <w:tc>
          <w:tcPr>
            <w:tcW w:type="dxa" w:w="208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UC13</w:t>
            </w:r>
          </w:p>
        </w:tc>
      </w:tr>
      <w:tr>
        <w:trPr>
          <w:cantSplit/>
        </w:trPr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RF10</w:t>
            </w:r>
          </w:p>
        </w:tc>
        <w:tc>
          <w:tcPr>
            <w:tcW w:type="dxa" w:w="54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Moderar anúncios e registrar justificativa para aprovação ou rejeição.</w:t>
            </w:r>
          </w:p>
        </w:tc>
        <w:tc>
          <w:tcPr>
            <w:tcW w:type="dxa" w:w="208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RF11</w:t>
            </w:r>
          </w:p>
        </w:tc>
        <w:tc>
          <w:tcPr>
            <w:tcW w:type="dxa" w:w="54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Gerenciar categorias de marcas e modelos.</w:t>
            </w:r>
          </w:p>
        </w:tc>
        <w:tc>
          <w:tcPr>
            <w:tcW w:type="dxa" w:w="208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UC15</w:t>
            </w:r>
          </w:p>
        </w:tc>
      </w:tr>
      <w:tr>
        <w:trPr>
          <w:cantSplit/>
        </w:trPr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RF12</w:t>
            </w:r>
          </w:p>
        </w:tc>
        <w:tc>
          <w:tcPr>
            <w:tcW w:type="dxa" w:w="54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Exibir painel administrativo com estatísticas e relatórios.</w:t>
            </w:r>
          </w:p>
        </w:tc>
        <w:tc>
          <w:tcPr>
            <w:tcW w:type="dxa" w:w="208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RF13</w:t>
            </w:r>
          </w:p>
        </w:tc>
        <w:tc>
          <w:tcPr>
            <w:tcW w:type="dxa" w:w="54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Visualizar perfil público do vendedor e seus anúncios ativos.</w:t>
            </w:r>
          </w:p>
        </w:tc>
        <w:tc>
          <w:tcPr>
            <w:tcW w:type="dxa" w:w="208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UC19</w:t>
            </w:r>
          </w:p>
        </w:tc>
      </w:tr>
      <w:tr>
        <w:trPr>
          <w:cantSplit/>
        </w:trPr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RF14</w:t>
            </w:r>
          </w:p>
        </w:tc>
        <w:tc>
          <w:tcPr>
            <w:tcW w:type="dxa" w:w="54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Receber notificações sobre contatos, aprovações e mudanças de status.</w:t>
            </w:r>
          </w:p>
        </w:tc>
        <w:tc>
          <w:tcPr>
            <w:tcW w:type="dxa" w:w="208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RF15</w:t>
            </w:r>
          </w:p>
        </w:tc>
        <w:tc>
          <w:tcPr>
            <w:tcW w:type="dxa" w:w="54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Compartilhar anúncios por WhatsApp, Facebook ou link direto.</w:t>
            </w:r>
          </w:p>
        </w:tc>
        <w:tc>
          <w:tcPr>
            <w:tcW w:type="dxa" w:w="208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UC24</w:t>
            </w:r>
          </w:p>
        </w:tc>
      </w:tr>
      <w:tr>
        <w:trPr>
          <w:cantSplit/>
        </w:trPr>
        <w:tc>
          <w:tcPr>
            <w:tcW w:type="dxa" w:w="144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RF16</w:t>
            </w:r>
          </w:p>
        </w:tc>
        <w:tc>
          <w:tcPr>
            <w:tcW w:type="dxa" w:w="54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Enviar mensagem à equipe MGMOTORSBR por formulário de contato.</w:t>
            </w:r>
          </w:p>
        </w:tc>
        <w:tc>
          <w:tcPr>
            <w:tcW w:type="dxa" w:w="208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UC25</w:t>
            </w:r>
          </w:p>
        </w:tc>
      </w:tr>
    </w:tbl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3.5 Modelagem do banco de dados e dicionário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ma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paba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/m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g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ap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dad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ma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l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f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_an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fa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_an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ag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g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nf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g_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çã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f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g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pa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f</w:t>
      </w:r>
      <w:r>
        <w:rPr>
          <w:rFonts w:ascii="Times New Roman" w:hAnsi="Times New Roman"/>
          <w:i/>
          <w:sz w:val="24"/>
        </w:rPr>
        <w:t>l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sz w:val="24"/>
        </w:rPr>
        <w:t>h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ma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l</w:t>
      </w:r>
      <w:r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i/>
          <w:sz w:val="24"/>
        </w:rPr>
        <w:t>l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f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ag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nã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ã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ada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dad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sz w:val="24"/>
        </w:rPr>
        <w:t>ha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p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l</w:t>
      </w:r>
      <w:r>
        <w:rPr>
          <w:rFonts w:ascii="Times New Roman" w:hAnsi="Times New Roman"/>
          <w:sz w:val="24"/>
        </w:rPr>
        <w:t>í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w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L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v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l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u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sz w:val="24"/>
        </w:rPr>
        <w:t>gan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zam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g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i</w:t>
      </w:r>
      <w:r>
        <w:rPr>
          <w:rFonts w:ascii="Times New Roman" w:hAnsi="Times New Roman"/>
          <w:sz w:val="24"/>
        </w:rPr>
        <w:t>dad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i/>
          <w:sz w:val="24"/>
        </w:rPr>
        <w:t>c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.</w:t>
      </w:r>
    </w:p>
    <w:p>
      <w:pPr>
        <w:spacing w:before="40" w:after="20" w:line="240" w:lineRule="auto"/>
        <w:jc w:val="center"/>
      </w:pPr>
      <w:r>
        <w:drawing>
          <wp:inline>
            <wp:extent cx="5623560" cy="3592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clas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9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Figura 3 – Diagrama de classes simplificado dos principais objetos de domínio.</w:t>
      </w:r>
    </w:p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 xml:space="preserve"> Fi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sz w:val="24"/>
        </w:rPr>
        <w:t>u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 xml:space="preserve"> 2 m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p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bilid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 xml:space="preserve"> Fi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sz w:val="24"/>
        </w:rPr>
        <w:t>u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 xml:space="preserve"> 3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xplici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id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 xml:space="preserve"> p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i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sz w:val="24"/>
        </w:rPr>
        <w:t>id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, ch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v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 xml:space="preserve"> c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sz w:val="24"/>
        </w:rPr>
        <w:t>din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lid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. Im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ã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z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 xml:space="preserve"> n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up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ci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 xml:space="preserve"> f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t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i/>
          <w:sz w:val="24"/>
        </w:rPr>
        <w:t>s</w:t>
      </w:r>
      <w:r>
        <w:rPr>
          <w:rFonts w:ascii="Times New Roman" w:hAnsi="Times New Roman"/>
          <w:sz w:val="24"/>
        </w:rPr>
        <w:t>_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sz w:val="24"/>
        </w:rPr>
        <w:t>nunci</w:t>
      </w:r>
      <w:r>
        <w:rPr>
          <w:rFonts w:ascii="Times New Roman" w:hAnsi="Times New Roman"/>
          <w:i/>
          <w:sz w:val="24"/>
        </w:rPr>
        <w:t>o</w:t>
      </w:r>
      <w:r>
        <w:rPr>
          <w:rFonts w:ascii="Times New Roman" w:hAnsi="Times New Roman"/>
          <w:sz w:val="24"/>
        </w:rPr>
        <w:t>.</w:t>
      </w:r>
    </w:p>
    <w:p>
      <w:pPr>
        <w:spacing w:before="40" w:after="20" w:line="240" w:lineRule="auto"/>
        <w:jc w:val="center"/>
      </w:pPr>
      <w:r>
        <w:drawing>
          <wp:inline>
            <wp:extent cx="5623560" cy="3592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9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Figura 4 – Modelo entidade-relacionamento simplificado das principais tabelas.</w:t>
      </w:r>
    </w:p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Quadro 4 – Dicionário de dados das principais tabelas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 w:val="true"/>
        </w:trPr>
        <w:tc>
          <w:tcPr>
            <w:tcW w:type="dxa" w:w="1512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1872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584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232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Restrição</w:t>
            </w:r>
          </w:p>
        </w:tc>
        <w:tc>
          <w:tcPr>
            <w:tcW w:type="dxa" w:w="1728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usuarios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PK/Auth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Identifica usuário.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usuarios</w:t>
            </w:r>
          </w:p>
        </w:tc>
        <w:tc>
          <w:tcPr>
            <w:tcW w:type="dxa" w:w="187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nome; email</w:t>
            </w:r>
          </w:p>
        </w:tc>
        <w:tc>
          <w:tcPr>
            <w:tcW w:type="dxa" w:w="15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text</w:t>
            </w:r>
          </w:p>
        </w:tc>
        <w:tc>
          <w:tcPr>
            <w:tcW w:type="dxa" w:w="223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RLS no perfil</w:t>
            </w:r>
          </w:p>
        </w:tc>
        <w:tc>
          <w:tcPr>
            <w:tcW w:type="dxa" w:w="17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Cadastro.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usuarios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moderador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boolean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default false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Acesso administrativo.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anuncios</w:t>
            </w:r>
          </w:p>
        </w:tc>
        <w:tc>
          <w:tcPr>
            <w:tcW w:type="dxa" w:w="187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</w:t>
            </w:r>
          </w:p>
        </w:tc>
        <w:tc>
          <w:tcPr>
            <w:tcW w:type="dxa" w:w="15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223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PK/default UUID</w:t>
            </w:r>
          </w:p>
        </w:tc>
        <w:tc>
          <w:tcPr>
            <w:tcW w:type="dxa" w:w="17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Identifica anúncio.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anuncios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usuario_id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FK/NOT NULL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Vincula anunciante.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anuncios</w:t>
            </w:r>
          </w:p>
        </w:tc>
        <w:tc>
          <w:tcPr>
            <w:tcW w:type="dxa" w:w="187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marca_id; modelo_id; versao_id</w:t>
            </w:r>
          </w:p>
        </w:tc>
        <w:tc>
          <w:tcPr>
            <w:tcW w:type="dxa" w:w="15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223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FK/opcionais</w:t>
            </w:r>
          </w:p>
        </w:tc>
        <w:tc>
          <w:tcPr>
            <w:tcW w:type="dxa" w:w="17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Classifica veículo.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anuncios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preco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numeric(12,2)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NOT NULL; &gt;0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Preço.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anuncios</w:t>
            </w:r>
          </w:p>
        </w:tc>
        <w:tc>
          <w:tcPr>
            <w:tcW w:type="dxa" w:w="187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ano_fabricacao; ano_modelo</w:t>
            </w:r>
          </w:p>
        </w:tc>
        <w:tc>
          <w:tcPr>
            <w:tcW w:type="dxa" w:w="15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integer</w:t>
            </w:r>
          </w:p>
        </w:tc>
        <w:tc>
          <w:tcPr>
            <w:tcW w:type="dxa" w:w="223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NOT NULL</w:t>
            </w:r>
          </w:p>
        </w:tc>
        <w:tc>
          <w:tcPr>
            <w:tcW w:type="dxa" w:w="17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anuncios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quilometragem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integer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NOT NULL; &gt;=0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Uso.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anuncios</w:t>
            </w:r>
          </w:p>
        </w:tc>
        <w:tc>
          <w:tcPr>
            <w:tcW w:type="dxa" w:w="187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cidade; estado</w:t>
            </w:r>
          </w:p>
        </w:tc>
        <w:tc>
          <w:tcPr>
            <w:tcW w:type="dxa" w:w="15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text; char(2)</w:t>
            </w:r>
          </w:p>
        </w:tc>
        <w:tc>
          <w:tcPr>
            <w:tcW w:type="dxa" w:w="223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NOT NULL/UF</w:t>
            </w:r>
          </w:p>
        </w:tc>
        <w:tc>
          <w:tcPr>
            <w:tcW w:type="dxa" w:w="17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Localização.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anuncios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status_moderacao; pausado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text; boolean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defaults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Publicação.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fotos_anuncio</w:t>
            </w:r>
          </w:p>
        </w:tc>
        <w:tc>
          <w:tcPr>
            <w:tcW w:type="dxa" w:w="187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id; anuncio_id</w:t>
            </w:r>
          </w:p>
        </w:tc>
        <w:tc>
          <w:tcPr>
            <w:tcW w:type="dxa" w:w="15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223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PK/FK</w:t>
            </w:r>
          </w:p>
        </w:tc>
        <w:tc>
          <w:tcPr>
            <w:tcW w:type="dxa" w:w="17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Foto e vínculo.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fotos_anuncio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url_foto; ordem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text; integer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NOT NULL/default 0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Exibição.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mensagens</w:t>
            </w:r>
          </w:p>
        </w:tc>
        <w:tc>
          <w:tcPr>
            <w:tcW w:type="dxa" w:w="187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</w:t>
            </w:r>
          </w:p>
        </w:tc>
        <w:tc>
          <w:tcPr>
            <w:tcW w:type="dxa" w:w="15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223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PK/default UUID</w:t>
            </w:r>
          </w:p>
        </w:tc>
        <w:tc>
          <w:tcPr>
            <w:tcW w:type="dxa" w:w="17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Mensagem.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mensagens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remetente_id; destinatario_id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FK/NOT NULL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Participantes.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mensagens</w:t>
            </w:r>
          </w:p>
        </w:tc>
        <w:tc>
          <w:tcPr>
            <w:tcW w:type="dxa" w:w="187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anuncio_id; texto</w:t>
            </w:r>
          </w:p>
        </w:tc>
        <w:tc>
          <w:tcPr>
            <w:tcW w:type="dxa" w:w="15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uuid; text</w:t>
            </w:r>
          </w:p>
        </w:tc>
        <w:tc>
          <w:tcPr>
            <w:tcW w:type="dxa" w:w="223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texto obrigatório</w:t>
            </w:r>
          </w:p>
        </w:tc>
        <w:tc>
          <w:tcPr>
            <w:tcW w:type="dxa" w:w="17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Conversa.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denuncias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id; denunciante_id; alvo_id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PK/FK/alvo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Moderação.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denuncias</w:t>
            </w:r>
          </w:p>
        </w:tc>
        <w:tc>
          <w:tcPr>
            <w:tcW w:type="dxa" w:w="187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motivo; status</w:t>
            </w:r>
          </w:p>
        </w:tc>
        <w:tc>
          <w:tcPr>
            <w:tcW w:type="dxa" w:w="15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text</w:t>
            </w:r>
          </w:p>
        </w:tc>
        <w:tc>
          <w:tcPr>
            <w:tcW w:type="dxa" w:w="223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NOT NULL/domínio</w:t>
            </w:r>
          </w:p>
        </w:tc>
        <w:tc>
          <w:tcPr>
            <w:tcW w:type="dxa" w:w="17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Tratamento.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favoritos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usuario_id; anuncio_id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PK composta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Evita duplicidade.</w:t>
            </w:r>
          </w:p>
        </w:tc>
      </w:tr>
      <w:tr>
        <w:trPr>
          <w:cantSplit/>
        </w:trPr>
        <w:tc>
          <w:tcPr>
            <w:tcW w:type="dxa" w:w="151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curtidas_anuncio</w:t>
            </w:r>
          </w:p>
        </w:tc>
        <w:tc>
          <w:tcPr>
            <w:tcW w:type="dxa" w:w="187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usuario_id; anuncio_id</w:t>
            </w:r>
          </w:p>
        </w:tc>
        <w:tc>
          <w:tcPr>
            <w:tcW w:type="dxa" w:w="1584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</w:t>
            </w:r>
          </w:p>
        </w:tc>
        <w:tc>
          <w:tcPr>
            <w:tcW w:type="dxa" w:w="223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UNIQUE composta</w:t>
            </w:r>
          </w:p>
        </w:tc>
        <w:tc>
          <w:tcPr>
            <w:tcW w:type="dxa" w:w="17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Curtida única.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config_usuario</w:t>
            </w:r>
          </w:p>
        </w:tc>
        <w:tc>
          <w:tcPr>
            <w:tcW w:type="dxa" w:w="187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usuario_id; tema</w:t>
            </w:r>
          </w:p>
        </w:tc>
        <w:tc>
          <w:tcPr>
            <w:tcW w:type="dxa" w:w="158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uuid; text</w:t>
            </w:r>
          </w:p>
        </w:tc>
        <w:tc>
          <w:tcPr>
            <w:tcW w:type="dxa" w:w="223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UNIQUE/defaults</w:t>
            </w:r>
          </w:p>
        </w:tc>
        <w:tc>
          <w:tcPr>
            <w:tcW w:type="dxa" w:w="17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Preferências.</w:t>
            </w:r>
          </w:p>
        </w:tc>
      </w:tr>
    </w:tbl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3.6 Desenvolvimento e integração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 xml:space="preserve">A implementação priorizou autenticação, anúncios, busca, administração e comunicação. Os módulos priorizados foram implementados, verificados e refinados conforme o escopo efetivamente disponível. A integração com o </w:t>
      </w:r>
      <w:r>
        <w:rPr>
          <w:rFonts w:ascii="Times New Roman" w:hAnsi="Times New Roman"/>
          <w:i/>
          <w:sz w:val="24"/>
        </w:rPr>
        <w:t>Chatling</w:t>
      </w:r>
      <w:r>
        <w:rPr>
          <w:rFonts w:ascii="Times New Roman" w:hAnsi="Times New Roman"/>
          <w:sz w:val="24"/>
        </w:rPr>
        <w:t xml:space="preserve"> foi realizada no </w:t>
      </w:r>
      <w:r>
        <w:rPr>
          <w:rFonts w:ascii="Times New Roman" w:hAnsi="Times New Roman"/>
          <w:i/>
          <w:sz w:val="24"/>
        </w:rPr>
        <w:t>front-end</w:t>
      </w:r>
      <w:r>
        <w:rPr>
          <w:rFonts w:ascii="Times New Roman" w:hAnsi="Times New Roman"/>
          <w:sz w:val="24"/>
        </w:rPr>
        <w:t xml:space="preserve"> por meio do script </w:t>
      </w:r>
      <w:r>
        <w:rPr>
          <w:rFonts w:ascii="Times New Roman" w:hAnsi="Times New Roman"/>
          <w:i/>
          <w:sz w:val="24"/>
        </w:rPr>
        <w:t>JavaScript</w:t>
      </w:r>
      <w:r>
        <w:rPr>
          <w:rFonts w:ascii="Times New Roman" w:hAnsi="Times New Roman"/>
          <w:sz w:val="24"/>
        </w:rPr>
        <w:t xml:space="preserve"> do serviço.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3.7 Requisitos não funcionais e critérios de verificação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Os requisitos não funcionais foram classificados segundo a ISO/IEC 25010: adequação funcional, eficiência, compatibilidade, usabilidade, confiabilidade, segurança, manutenibilidade e portabilidade. A classificação organiza critérios verificáveis, sem representar certificação.</w:t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Quadro 5 – Requisitos não funcionais classificados pela ISO/IEC 25010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3135"/>
        <w:gridCol w:w="3135"/>
        <w:gridCol w:w="3135"/>
      </w:tblGrid>
      <w:tr>
        <w:trPr>
          <w:cantSplit/>
          <w:tblHeader w:val="true"/>
        </w:trPr>
        <w:tc>
          <w:tcPr>
            <w:tcW w:type="dxa" w:w="1800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Código / ISO 25010</w:t>
            </w:r>
          </w:p>
        </w:tc>
        <w:tc>
          <w:tcPr>
            <w:tcW w:type="dxa" w:w="3528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Requisito não funcional</w:t>
            </w:r>
          </w:p>
        </w:tc>
        <w:tc>
          <w:tcPr>
            <w:tcW w:type="dxa" w:w="3600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Critério de verificação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RNF01 / Usabilidade</w:t>
            </w:r>
          </w:p>
        </w:tc>
        <w:tc>
          <w:tcPr>
            <w:tcW w:type="dxa" w:w="35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Mensagens devem orientar cadastro, login e formulários.</w:t>
            </w:r>
          </w:p>
        </w:tc>
        <w:tc>
          <w:tcPr>
            <w:tcW w:type="dxa" w:w="36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Entradas válidas/ inválidas e clareza.</w:t>
            </w:r>
          </w:p>
        </w:tc>
      </w:tr>
      <w:tr>
        <w:trPr>
          <w:cantSplit/>
        </w:trPr>
        <w:tc>
          <w:tcPr>
            <w:tcW w:type="dxa" w:w="18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RNF02 / Usabilidade</w:t>
            </w:r>
          </w:p>
        </w:tc>
        <w:tc>
          <w:tcPr>
            <w:tcW w:type="dxa" w:w="35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Telas devem manter navegação coerente.</w:t>
            </w:r>
          </w:p>
        </w:tc>
        <w:tc>
          <w:tcPr>
            <w:tcW w:type="dxa" w:w="36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Percorrer início, marketplace, conta, mensagens e painel.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RNF03 / Portabilidade</w:t>
            </w:r>
          </w:p>
        </w:tc>
        <w:tc>
          <w:tcPr>
            <w:tcW w:type="dxa" w:w="35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Interface deve adaptar-se a desktop e mobile.</w:t>
            </w:r>
          </w:p>
        </w:tc>
        <w:tc>
          <w:tcPr>
            <w:tcW w:type="dxa" w:w="36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Breakpoints 1024/768/480 px com dispositivo e resolução.</w:t>
            </w:r>
          </w:p>
        </w:tc>
      </w:tr>
      <w:tr>
        <w:trPr>
          <w:cantSplit/>
        </w:trPr>
        <w:tc>
          <w:tcPr>
            <w:tcW w:type="dxa" w:w="18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RNF04 / Segurança</w:t>
            </w:r>
          </w:p>
        </w:tc>
        <w:tc>
          <w:tcPr>
            <w:tcW w:type="dxa" w:w="35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Operações devem respeitar autenticação, perfil e RLS.</w:t>
            </w:r>
          </w:p>
        </w:tc>
        <w:tc>
          <w:tcPr>
            <w:tcW w:type="dxa" w:w="36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Testar anônimo, usuário e moderador.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RNF05 / Segurança</w:t>
            </w:r>
          </w:p>
        </w:tc>
        <w:tc>
          <w:tcPr>
            <w:tcW w:type="dxa" w:w="35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Credenciais privadas não devem aparecer no código.</w:t>
            </w:r>
          </w:p>
        </w:tc>
        <w:tc>
          <w:tcPr>
            <w:tcW w:type="dxa" w:w="36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Inspecionar repositório e variáveis.</w:t>
            </w:r>
          </w:p>
        </w:tc>
      </w:tr>
      <w:tr>
        <w:trPr>
          <w:cantSplit/>
        </w:trPr>
        <w:tc>
          <w:tcPr>
            <w:tcW w:type="dxa" w:w="18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RNF06 / Confiabilidade</w:t>
            </w:r>
          </w:p>
        </w:tc>
        <w:tc>
          <w:tcPr>
            <w:tcW w:type="dxa" w:w="35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Erros devem gerar feedback sem corromper dados.</w:t>
            </w:r>
          </w:p>
        </w:tc>
        <w:tc>
          <w:tcPr>
            <w:tcW w:type="dxa" w:w="36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Simular erro e verificar retentativa.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RNF07 / Manutenibilidade</w:t>
            </w:r>
          </w:p>
        </w:tc>
        <w:tc>
          <w:tcPr>
            <w:tcW w:type="dxa" w:w="352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Requisitos, módulos, migrations e UC devem ser rastreáveis.</w:t>
            </w:r>
          </w:p>
        </w:tc>
        <w:tc>
          <w:tcPr>
            <w:tcW w:type="dxa" w:w="3600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Relacionar RF, UC, arquivo e teste.</w:t>
            </w:r>
          </w:p>
        </w:tc>
      </w:tr>
      <w:tr>
        <w:trPr>
          <w:cantSplit/>
        </w:trPr>
        <w:tc>
          <w:tcPr>
            <w:tcW w:type="dxa" w:w="18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RNF08 / Privacidade</w:t>
            </w:r>
          </w:p>
        </w:tc>
        <w:tc>
          <w:tcPr>
            <w:tcW w:type="dxa" w:w="3528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Usuário deve ser informado sobre termos, privacidade e terceiros.</w:t>
            </w:r>
          </w:p>
        </w:tc>
        <w:tc>
          <w:tcPr>
            <w:tcW w:type="dxa" w:w="3600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Verificar aceite legal e aviso sobre Chatling.</w:t>
            </w:r>
          </w:p>
        </w:tc>
      </w:tr>
    </w:tbl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3.8 Protocolo de testes</w:t>
      </w:r>
    </w:p>
    <w:p>
      <w:pPr>
        <w:spacing w:before="0" w:after="0" w:line="360" w:lineRule="auto"/>
        <w:ind w:left="0" w:right="0" w:firstLine="567"/>
        <w:jc w:val="both"/>
      </w:pPr>
      <w:r>
        <w:t>Os testes foram funcionais e manuais, complementados por responsividade. Cada cenário considerou entrada, resultado esperado, resultado obtido e status. Pass indica correspondência; Fail indica divergência. O protocolo agregado possui oito cenários. Foram utilizados Firefox, Brave e Chrome em Arch Linux e Windows; ainda devem ser registrados os executores, as versões dos navegadores, as datas e horários, os casos individuais, os dados utilizados e as resoluções.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Registro mínimo de auditoria do protocolo de testes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2376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Campo de auditoria</w:t>
            </w:r>
          </w:p>
        </w:tc>
        <w:tc>
          <w:tcPr>
            <w:tcW w:type="dxa" w:w="6552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Registro disponível / ação necessária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Executor</w:t>
            </w:r>
          </w:p>
        </w:tc>
        <w:tc>
          <w:tcPr>
            <w:tcW w:type="dxa" w:w="655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Equipe de desenvolvimento; registrar nomes.</w:t>
            </w:r>
          </w:p>
        </w:tc>
      </w:tr>
      <w:tr>
        <w:trPr>
          <w:cantSplit/>
        </w:trPr>
        <w:tc>
          <w:tcPr>
            <w:tcW w:type="dxa" w:w="237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Data e horário</w:t>
            </w:r>
          </w:p>
        </w:tc>
        <w:tc>
          <w:tcPr>
            <w:tcW w:type="dxa" w:w="655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Período geral até agosto de 2026; preencher cada execução.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Quantidade de casos</w:t>
            </w:r>
          </w:p>
        </w:tc>
        <w:tc>
          <w:tcPr>
            <w:tcW w:type="dxa" w:w="655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Oito cenários agregados no Quadro 6; informar casos e repetições.</w:t>
            </w:r>
          </w:p>
        </w:tc>
      </w:tr>
      <w:tr>
        <w:trPr>
          <w:cantSplit/>
        </w:trPr>
        <w:tc>
          <w:tcPr>
            <w:tcW w:type="dxa" w:w="237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Dados utilizados</w:t>
            </w:r>
          </w:p>
        </w:tc>
        <w:tc>
          <w:tcPr>
            <w:tcW w:type="dxa" w:w="655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Caracterização ausente; indicar fictícios, anonimizados ou reais.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Navegadores/versões</w:t>
            </w:r>
          </w:p>
        </w:tc>
        <w:tc>
          <w:tcPr>
            <w:tcW w:type="dxa" w:w="655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Firefox 158.0 e Chromium 154.0.8037.97 confirmados no Arch Linux; Brave e Chrome usados no histórico, versões ainda não confirmadas.</w:t>
            </w:r>
          </w:p>
        </w:tc>
      </w:tr>
      <w:tr>
        <w:trPr>
          <w:cantSplit/>
        </w:trPr>
        <w:tc>
          <w:tcPr>
            <w:tcW w:type="dxa" w:w="2376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Sistema operacional</w:t>
            </w:r>
          </w:p>
        </w:tc>
        <w:tc>
          <w:tcPr>
            <w:tcW w:type="dxa" w:w="6552"/>
            <w:shd w:fill="F3F6FA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Arch Linux e Windows.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Resoluções/dispositivos</w:t>
            </w:r>
          </w:p>
        </w:tc>
        <w:tc>
          <w:tcPr>
            <w:tcW w:type="dxa" w:w="6552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r>
              <w:t>Vários tamanhos via Mobile FIRST 4.20.4, incluindo smartphones e tablets; modelos/resoluções exatos não registrados.</w:t>
            </w:r>
          </w:p>
        </w:tc>
      </w:tr>
    </w:tbl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3.9 Limitações metodológicas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As limitações são testes manuais, ausência de métricas de desempenho e usabilidade, ausência de participantes externos, dependência de serviço de terceiro e falta de metadados completos. O registro consultado comprova o plano Free e seus limites públicos, mas não comprova a versão da interface, a configuração do agente, os diálogos efetivamente usados nem a retenção específica da conversa; esses itens continuam pendentes no painel e na política do provedor.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4 RESULTADOS E DISCUSSÃO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4.1 Cobertura funcional e resultados dos testes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 modelagem definiu 25 casos de uso e 16 requisitos funcionais relacionados, com diferentes níveis de implementação no protótipo. O protocolo agrupado apresentou sete cenários satisfatórios e um com falha, 87,5% das linhas como Pass. O percentual descreve linhas agregadas e não substitui contagem individual.</w:t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Quadro 6 – Protocolo e resultados dos testes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cantSplit/>
          <w:tblHeader w:val="true"/>
        </w:trPr>
        <w:tc>
          <w:tcPr>
            <w:tcW w:type="dxa" w:w="979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UC/Módulo</w:t>
            </w:r>
          </w:p>
        </w:tc>
        <w:tc>
          <w:tcPr>
            <w:tcW w:type="dxa" w:w="1584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1512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1728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Esperado</w:t>
            </w:r>
          </w:p>
        </w:tc>
        <w:tc>
          <w:tcPr>
            <w:tcW w:type="dxa" w:w="2261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Obtido</w:t>
            </w:r>
          </w:p>
        </w:tc>
        <w:tc>
          <w:tcPr>
            <w:tcW w:type="dxa" w:w="864"/>
            <w:shd w:fill="1F4E7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67"/>
          </w:tcPr>
          <w:p>
            <w:r>
              <w:t>UC01–UC03</w:t>
            </w:r>
          </w:p>
        </w:tc>
        <w:tc>
          <w:tcPr>
            <w:tcW w:type="dxa" w:w="1567"/>
          </w:tcPr>
          <w:p>
            <w:r>
              <w:t>Cadastro/login/recuperação</w:t>
            </w:r>
          </w:p>
        </w:tc>
        <w:tc>
          <w:tcPr>
            <w:tcW w:type="dxa" w:w="1567"/>
          </w:tcPr>
          <w:p>
            <w:r>
              <w:t>Dados e credenciais.</w:t>
            </w:r>
          </w:p>
        </w:tc>
        <w:tc>
          <w:tcPr>
            <w:tcW w:type="dxa" w:w="1567"/>
          </w:tcPr>
          <w:p>
            <w:r>
              <w:t>Criar, acessar e recuperar.</w:t>
            </w:r>
          </w:p>
        </w:tc>
        <w:tc>
          <w:tcPr>
            <w:tcW w:type="dxa" w:w="1567"/>
          </w:tcPr>
          <w:p>
            <w:r>
              <w:t>Fluxos concluídos.</w:t>
            </w:r>
          </w:p>
        </w:tc>
        <w:tc>
          <w:tcPr>
            <w:tcW w:type="dxa" w:w="1567"/>
          </w:tcPr>
          <w:p>
            <w:r>
              <w:t>PASS</w:t>
            </w:r>
          </w:p>
        </w:tc>
      </w:tr>
      <w:tr>
        <w:tc>
          <w:tcPr>
            <w:tcW w:type="dxa" w:w="1567"/>
          </w:tcPr>
          <w:p>
            <w:r>
              <w:t>UC04/UC22</w:t>
            </w:r>
          </w:p>
        </w:tc>
        <w:tc>
          <w:tcPr>
            <w:tcW w:type="dxa" w:w="1567"/>
          </w:tcPr>
          <w:p>
            <w:r>
              <w:t>Pesquisa/filtros/ordenação</w:t>
            </w:r>
          </w:p>
        </w:tc>
        <w:tc>
          <w:tcPr>
            <w:tcW w:type="dxa" w:w="1567"/>
          </w:tcPr>
          <w:p>
            <w:r>
              <w:t>Campos disponíveis.</w:t>
            </w:r>
          </w:p>
        </w:tc>
        <w:tc>
          <w:tcPr>
            <w:tcW w:type="dxa" w:w="1567"/>
          </w:tcPr>
          <w:p>
            <w:r>
              <w:t>Retornar conforme critérios.</w:t>
            </w:r>
          </w:p>
        </w:tc>
        <w:tc>
          <w:tcPr>
            <w:tcW w:type="dxa" w:w="1567"/>
          </w:tcPr>
          <w:p>
            <w:r>
              <w:t>Filtros limitados; ordenação concluída.</w:t>
            </w:r>
          </w:p>
        </w:tc>
        <w:tc>
          <w:tcPr>
            <w:tcW w:type="dxa" w:w="1567"/>
          </w:tcPr>
          <w:p>
            <w:r>
              <w:t>PASS parcial</w:t>
            </w:r>
          </w:p>
        </w:tc>
      </w:tr>
      <w:tr>
        <w:tc>
          <w:tcPr>
            <w:tcW w:type="dxa" w:w="1567"/>
          </w:tcPr>
          <w:p>
            <w:r>
              <w:t>UC05</w:t>
            </w:r>
          </w:p>
        </w:tc>
        <w:tc>
          <w:tcPr>
            <w:tcW w:type="dxa" w:w="1567"/>
          </w:tcPr>
          <w:p>
            <w:r>
              <w:t>Detalhes do anúncio</w:t>
            </w:r>
          </w:p>
        </w:tc>
        <w:tc>
          <w:tcPr>
            <w:tcW w:type="dxa" w:w="1567"/>
          </w:tcPr>
          <w:p>
            <w:r>
              <w:t>Acesso a um anúncio.</w:t>
            </w:r>
          </w:p>
        </w:tc>
        <w:tc>
          <w:tcPr>
            <w:tcW w:type="dxa" w:w="1567"/>
          </w:tcPr>
          <w:p>
            <w:r>
              <w:t>Visualizar detalhes.</w:t>
            </w:r>
          </w:p>
        </w:tc>
        <w:tc>
          <w:tcPr>
            <w:tcW w:type="dxa" w:w="1567"/>
          </w:tcPr>
          <w:p>
            <w:r>
              <w:t>Concluído.</w:t>
            </w:r>
          </w:p>
        </w:tc>
        <w:tc>
          <w:tcPr>
            <w:tcW w:type="dxa" w:w="1567"/>
          </w:tcPr>
          <w:p>
            <w:r>
              <w:t>PASS</w:t>
            </w:r>
          </w:p>
        </w:tc>
      </w:tr>
      <w:tr>
        <w:tc>
          <w:tcPr>
            <w:tcW w:type="dxa" w:w="1567"/>
          </w:tcPr>
          <w:p>
            <w:r>
              <w:t>UC08</w:t>
            </w:r>
          </w:p>
        </w:tc>
        <w:tc>
          <w:tcPr>
            <w:tcW w:type="dxa" w:w="1567"/>
          </w:tcPr>
          <w:p>
            <w:r>
              <w:t>Publicação de anúncio</w:t>
            </w:r>
          </w:p>
        </w:tc>
        <w:tc>
          <w:tcPr>
            <w:tcW w:type="dxa" w:w="1567"/>
          </w:tcPr>
          <w:p>
            <w:r>
              <w:t>Dados e fotos válidos.</w:t>
            </w:r>
          </w:p>
        </w:tc>
        <w:tc>
          <w:tcPr>
            <w:tcW w:type="dxa" w:w="1567"/>
          </w:tcPr>
          <w:p>
            <w:r>
              <w:t>Publicar para moderação.</w:t>
            </w:r>
          </w:p>
        </w:tc>
        <w:tc>
          <w:tcPr>
            <w:tcW w:type="dxa" w:w="1567"/>
          </w:tcPr>
          <w:p>
            <w:r>
              <w:t>Concluído.</w:t>
            </w:r>
          </w:p>
        </w:tc>
        <w:tc>
          <w:tcPr>
            <w:tcW w:type="dxa" w:w="1567"/>
          </w:tcPr>
          <w:p>
            <w:r>
              <w:t>PASS</w:t>
            </w:r>
          </w:p>
        </w:tc>
      </w:tr>
      <w:tr>
        <w:tc>
          <w:tcPr>
            <w:tcW w:type="dxa" w:w="1567"/>
          </w:tcPr>
          <w:p>
            <w:r>
              <w:t>UC10/UC11</w:t>
            </w:r>
          </w:p>
        </w:tc>
        <w:tc>
          <w:tcPr>
            <w:tcW w:type="dxa" w:w="1567"/>
          </w:tcPr>
          <w:p>
            <w:r>
              <w:t>Exclusão e gerenciamento</w:t>
            </w:r>
          </w:p>
        </w:tc>
        <w:tc>
          <w:tcPr>
            <w:tcW w:type="dxa" w:w="1567"/>
          </w:tcPr>
          <w:p>
            <w:r>
              <w:t>Anúncio do usuário.</w:t>
            </w:r>
          </w:p>
        </w:tc>
        <w:tc>
          <w:tcPr>
            <w:tcW w:type="dxa" w:w="1567"/>
          </w:tcPr>
          <w:p>
            <w:r>
              <w:t>Excluir e gerenciar anúncios.</w:t>
            </w:r>
          </w:p>
        </w:tc>
        <w:tc>
          <w:tcPr>
            <w:tcW w:type="dxa" w:w="1567"/>
          </w:tcPr>
          <w:p>
            <w:r>
              <w:t>Exclusão OK; edição ausente; aba pausados corrigida.</w:t>
            </w:r>
          </w:p>
        </w:tc>
        <w:tc>
          <w:tcPr>
            <w:tcW w:type="dxa" w:w="1567"/>
          </w:tcPr>
          <w:p>
            <w:r>
              <w:t>PASS parcial</w:t>
            </w:r>
          </w:p>
        </w:tc>
      </w:tr>
      <w:tr>
        <w:tc>
          <w:tcPr>
            <w:tcW w:type="dxa" w:w="1567"/>
          </w:tcPr>
          <w:p>
            <w:r>
              <w:t>UC06/UC19</w:t>
            </w:r>
          </w:p>
        </w:tc>
        <w:tc>
          <w:tcPr>
            <w:tcW w:type="dxa" w:w="1567"/>
          </w:tcPr>
          <w:p>
            <w:r>
              <w:t>Favoritos e perfil</w:t>
            </w:r>
          </w:p>
        </w:tc>
        <w:tc>
          <w:tcPr>
            <w:tcW w:type="dxa" w:w="1567"/>
          </w:tcPr>
          <w:p>
            <w:r>
              <w:t>Usuário e anúncio.</w:t>
            </w:r>
          </w:p>
        </w:tc>
        <w:tc>
          <w:tcPr>
            <w:tcW w:type="dxa" w:w="1567"/>
          </w:tcPr>
          <w:p>
            <w:r>
              <w:t>Gerenciar favoritos e exibir perfil.</w:t>
            </w:r>
          </w:p>
        </w:tc>
        <w:tc>
          <w:tcPr>
            <w:tcW w:type="dxa" w:w="1567"/>
          </w:tcPr>
          <w:p>
            <w:r>
              <w:t>Conforme esperado.</w:t>
            </w:r>
          </w:p>
        </w:tc>
        <w:tc>
          <w:tcPr>
            <w:tcW w:type="dxa" w:w="1567"/>
          </w:tcPr>
          <w:p>
            <w:r>
              <w:t>PASS</w:t>
            </w:r>
          </w:p>
        </w:tc>
      </w:tr>
      <w:tr>
        <w:tc>
          <w:tcPr>
            <w:tcW w:type="dxa" w:w="1567"/>
          </w:tcPr>
          <w:p>
            <w:r>
              <w:t>UC12–UC14</w:t>
            </w:r>
          </w:p>
        </w:tc>
        <w:tc>
          <w:tcPr>
            <w:tcW w:type="dxa" w:w="1567"/>
          </w:tcPr>
          <w:p>
            <w:r>
              <w:t>Denúncia e moderação</w:t>
            </w:r>
          </w:p>
        </w:tc>
        <w:tc>
          <w:tcPr>
            <w:tcW w:type="dxa" w:w="1567"/>
          </w:tcPr>
          <w:p>
            <w:r>
              <w:t>Funções por perfil.</w:t>
            </w:r>
          </w:p>
        </w:tc>
        <w:tc>
          <w:tcPr>
            <w:tcW w:type="dxa" w:w="1567"/>
          </w:tcPr>
          <w:p>
            <w:r>
              <w:t>Registrar e moderar.</w:t>
            </w:r>
          </w:p>
        </w:tc>
        <w:tc>
          <w:tcPr>
            <w:tcW w:type="dxa" w:w="1567"/>
          </w:tcPr>
          <w:p>
            <w:r>
              <w:t>Denúncia OK; aprovação agora verifica erros.</w:t>
            </w:r>
          </w:p>
        </w:tc>
        <w:tc>
          <w:tcPr>
            <w:tcW w:type="dxa" w:w="1567"/>
          </w:tcPr>
          <w:p>
            <w:r>
              <w:t>PASS parcial</w:t>
            </w:r>
          </w:p>
        </w:tc>
      </w:tr>
      <w:tr>
        <w:tc>
          <w:tcPr>
            <w:tcW w:type="dxa" w:w="1567"/>
          </w:tcPr>
          <w:p>
            <w:r>
              <w:t>UC13/UC16</w:t>
            </w:r>
          </w:p>
        </w:tc>
        <w:tc>
          <w:tcPr>
            <w:tcW w:type="dxa" w:w="1567"/>
          </w:tcPr>
          <w:p>
            <w:r>
              <w:t>Administração de usuários</w:t>
            </w:r>
          </w:p>
        </w:tc>
        <w:tc>
          <w:tcPr>
            <w:tcW w:type="dxa" w:w="1567"/>
          </w:tcPr>
          <w:p>
            <w:r>
              <w:t>Funções administrativas.</w:t>
            </w:r>
          </w:p>
        </w:tc>
        <w:tc>
          <w:tcPr>
            <w:tcW w:type="dxa" w:w="1567"/>
          </w:tcPr>
          <w:p>
            <w:r>
              <w:t>Buscar, banir e administrar.</w:t>
            </w:r>
          </w:p>
        </w:tc>
        <w:tc>
          <w:tcPr>
            <w:tcW w:type="dxa" w:w="1567"/>
          </w:tcPr>
          <w:p>
            <w:r>
              <w:t>Busca/banimento OK; sem edição/relatórios.</w:t>
            </w:r>
          </w:p>
        </w:tc>
        <w:tc>
          <w:tcPr>
            <w:tcW w:type="dxa" w:w="1567"/>
          </w:tcPr>
          <w:p>
            <w:r>
              <w:t>PASS parcial</w:t>
            </w:r>
          </w:p>
        </w:tc>
      </w:tr>
      <w:tr>
        <w:tc>
          <w:tcPr>
            <w:tcW w:type="dxa" w:w="1567"/>
          </w:tcPr>
          <w:p>
            <w:r>
              <w:t>UC07</w:t>
            </w:r>
          </w:p>
        </w:tc>
        <w:tc>
          <w:tcPr>
            <w:tcW w:type="dxa" w:w="1567"/>
          </w:tcPr>
          <w:p>
            <w:r>
              <w:t>Contato e mensagens</w:t>
            </w:r>
          </w:p>
        </w:tc>
        <w:tc>
          <w:tcPr>
            <w:tcW w:type="dxa" w:w="1567"/>
          </w:tcPr>
          <w:p>
            <w:r>
              <w:t>Usuário e anúncio.</w:t>
            </w:r>
          </w:p>
        </w:tc>
        <w:tc>
          <w:tcPr>
            <w:tcW w:type="dxa" w:w="1567"/>
          </w:tcPr>
          <w:p>
            <w:r>
              <w:t>Enviar mensagens.</w:t>
            </w:r>
          </w:p>
        </w:tc>
        <w:tc>
          <w:tcPr>
            <w:tcW w:type="dxa" w:w="1567"/>
          </w:tcPr>
          <w:p>
            <w:r>
              <w:t>Concluído com êxito.</w:t>
            </w:r>
          </w:p>
        </w:tc>
        <w:tc>
          <w:tcPr>
            <w:tcW w:type="dxa" w:w="1567"/>
          </w:tcPr>
          <w:p>
            <w:r>
              <w:t>PASS</w:t>
            </w:r>
          </w:p>
        </w:tc>
      </w:tr>
      <w:tr>
        <w:tc>
          <w:tcPr>
            <w:tcW w:type="dxa" w:w="1567"/>
          </w:tcPr>
          <w:p>
            <w:r>
              <w:t>UC25</w:t>
            </w:r>
          </w:p>
        </w:tc>
        <w:tc>
          <w:tcPr>
            <w:tcW w:type="dxa" w:w="1567"/>
          </w:tcPr>
          <w:p>
            <w:r>
              <w:t>Formulário de contato</w:t>
            </w:r>
          </w:p>
        </w:tc>
        <w:tc>
          <w:tcPr>
            <w:tcW w:type="dxa" w:w="1567"/>
          </w:tcPr>
          <w:p>
            <w:r>
              <w:t>Formulário dedicado.</w:t>
            </w:r>
          </w:p>
        </w:tc>
        <w:tc>
          <w:tcPr>
            <w:tcW w:type="dxa" w:w="1567"/>
          </w:tcPr>
          <w:p>
            <w:r>
              <w:t>Enviar mensagem à equipe.</w:t>
            </w:r>
          </w:p>
        </w:tc>
        <w:tc>
          <w:tcPr>
            <w:tcW w:type="dxa" w:w="1567"/>
          </w:tcPr>
          <w:p>
            <w:r>
              <w:t>Não existe; contato disponível por WhatsApp.</w:t>
            </w:r>
          </w:p>
        </w:tc>
        <w:tc>
          <w:tcPr>
            <w:tcW w:type="dxa" w:w="1567"/>
          </w:tcPr>
          <w:p>
            <w:r>
              <w:t>FAIL / não implementado</w:t>
            </w:r>
          </w:p>
        </w:tc>
      </w:tr>
      <w:tr>
        <w:tc>
          <w:tcPr>
            <w:tcW w:type="dxa" w:w="1567"/>
          </w:tcPr>
          <w:p>
            <w:r>
              <w:t>UC21</w:t>
            </w:r>
          </w:p>
        </w:tc>
        <w:tc>
          <w:tcPr>
            <w:tcW w:type="dxa" w:w="1567"/>
          </w:tcPr>
          <w:p>
            <w:r>
              <w:t>Notificações</w:t>
            </w:r>
          </w:p>
        </w:tc>
        <w:tc>
          <w:tcPr>
            <w:tcW w:type="dxa" w:w="1567"/>
          </w:tcPr>
          <w:p>
            <w:r>
              <w:t>Ações geradoras.</w:t>
            </w:r>
          </w:p>
        </w:tc>
        <w:tc>
          <w:tcPr>
            <w:tcW w:type="dxa" w:w="1567"/>
          </w:tcPr>
          <w:p>
            <w:r>
              <w:t>Entregar aviso persistente.</w:t>
            </w:r>
          </w:p>
        </w:tc>
        <w:tc>
          <w:tcPr>
            <w:tcW w:type="dxa" w:w="1567"/>
          </w:tcPr>
          <w:p>
            <w:r>
              <w:t>Não entregues; parcialmente implementado.</w:t>
            </w:r>
          </w:p>
        </w:tc>
        <w:tc>
          <w:tcPr>
            <w:tcW w:type="dxa" w:w="1567"/>
          </w:tcPr>
          <w:p>
            <w:r>
              <w:t>FAIL</w:t>
            </w:r>
          </w:p>
        </w:tc>
      </w:tr>
      <w:tr>
        <w:tc>
          <w:tcPr>
            <w:tcW w:type="dxa" w:w="1567"/>
          </w:tcPr>
          <w:p>
            <w:r>
              <w:t>UC09</w:t>
            </w:r>
          </w:p>
        </w:tc>
        <w:tc>
          <w:tcPr>
            <w:tcW w:type="dxa" w:w="1567"/>
          </w:tcPr>
          <w:p>
            <w:r>
              <w:t>Edição de anúncio</w:t>
            </w:r>
          </w:p>
        </w:tc>
        <w:tc>
          <w:tcPr>
            <w:tcW w:type="dxa" w:w="1567"/>
          </w:tcPr>
          <w:p>
            <w:r>
              <w:t>Anúncio do usuário.</w:t>
            </w:r>
          </w:p>
        </w:tc>
        <w:tc>
          <w:tcPr>
            <w:tcW w:type="dxa" w:w="1567"/>
          </w:tcPr>
          <w:p>
            <w:r>
              <w:t>Editar dados do anúncio.</w:t>
            </w:r>
          </w:p>
        </w:tc>
        <w:tc>
          <w:tcPr>
            <w:tcW w:type="dxa" w:w="1567"/>
          </w:tcPr>
          <w:p>
            <w:r>
              <w:t>Não existe.</w:t>
            </w:r>
          </w:p>
        </w:tc>
        <w:tc>
          <w:tcPr>
            <w:tcW w:type="dxa" w:w="1567"/>
          </w:tcPr>
          <w:p>
            <w:r>
              <w:t>FAIL / não implementado</w:t>
            </w:r>
          </w:p>
        </w:tc>
      </w:tr>
      <w:tr>
        <w:tc>
          <w:tcPr>
            <w:tcW w:type="dxa" w:w="1567"/>
          </w:tcPr>
          <w:p>
            <w:r>
              <w:t>UC20</w:t>
            </w:r>
          </w:p>
        </w:tc>
        <w:tc>
          <w:tcPr>
            <w:tcW w:type="dxa" w:w="1567"/>
          </w:tcPr>
          <w:p>
            <w:r>
              <w:t>Marcar como vendido</w:t>
            </w:r>
          </w:p>
        </w:tc>
        <w:tc>
          <w:tcPr>
            <w:tcW w:type="dxa" w:w="1567"/>
          </w:tcPr>
          <w:p>
            <w:r>
              <w:t>Anúncio ativo.</w:t>
            </w:r>
          </w:p>
        </w:tc>
        <w:tc>
          <w:tcPr>
            <w:tcW w:type="dxa" w:w="1567"/>
          </w:tcPr>
          <w:p>
            <w:r>
              <w:t>Alterar status para vendido.</w:t>
            </w:r>
          </w:p>
        </w:tc>
        <w:tc>
          <w:tcPr>
            <w:tcW w:type="dxa" w:w="1567"/>
          </w:tcPr>
          <w:p>
            <w:r>
              <w:t>Não existe.</w:t>
            </w:r>
          </w:p>
        </w:tc>
        <w:tc>
          <w:tcPr>
            <w:tcW w:type="dxa" w:w="1567"/>
          </w:tcPr>
          <w:p>
            <w:r>
              <w:t>FAIL / não implementado</w:t>
            </w:r>
          </w:p>
        </w:tc>
      </w:tr>
      <w:tr>
        <w:tc>
          <w:tcPr>
            <w:tcW w:type="dxa" w:w="1567"/>
          </w:tcPr>
          <w:p>
            <w:r>
              <w:t>UC24</w:t>
            </w:r>
          </w:p>
        </w:tc>
        <w:tc>
          <w:tcPr>
            <w:tcW w:type="dxa" w:w="1567"/>
          </w:tcPr>
          <w:p>
            <w:r>
              <w:t>Compartilhar anúncio</w:t>
            </w:r>
          </w:p>
        </w:tc>
        <w:tc>
          <w:tcPr>
            <w:tcW w:type="dxa" w:w="1567"/>
          </w:tcPr>
          <w:p>
            <w:r>
              <w:t>Anúncio público.</w:t>
            </w:r>
          </w:p>
        </w:tc>
        <w:tc>
          <w:tcPr>
            <w:tcW w:type="dxa" w:w="1567"/>
          </w:tcPr>
          <w:p>
            <w:r>
              <w:t>Compartilhar link ou rede social.</w:t>
            </w:r>
          </w:p>
        </w:tc>
        <w:tc>
          <w:tcPr>
            <w:tcW w:type="dxa" w:w="1567"/>
          </w:tcPr>
          <w:p>
            <w:r>
              <w:t>Não existe.</w:t>
            </w:r>
          </w:p>
        </w:tc>
        <w:tc>
          <w:tcPr>
            <w:tcW w:type="dxa" w:w="1567"/>
          </w:tcPr>
          <w:p>
            <w:r>
              <w:t>FAIL / não implementado</w:t>
            </w:r>
          </w:p>
        </w:tc>
      </w:tr>
      <w:tr>
        <w:tc>
          <w:tcPr>
            <w:tcW w:type="dxa" w:w="1567"/>
          </w:tcPr>
          <w:p>
            <w:r>
              <w:t>UC15</w:t>
            </w:r>
          </w:p>
        </w:tc>
        <w:tc>
          <w:tcPr>
            <w:tcW w:type="dxa" w:w="1567"/>
          </w:tcPr>
          <w:p>
            <w:r>
              <w:t>Categorias</w:t>
            </w:r>
          </w:p>
        </w:tc>
        <w:tc>
          <w:tcPr>
            <w:tcW w:type="dxa" w:w="1567"/>
          </w:tcPr>
          <w:p>
            <w:r>
              <w:t>Função administrativa.</w:t>
            </w:r>
          </w:p>
        </w:tc>
        <w:tc>
          <w:tcPr>
            <w:tcW w:type="dxa" w:w="1567"/>
          </w:tcPr>
          <w:p>
            <w:r>
              <w:t>Gerenciar categorias.</w:t>
            </w:r>
          </w:p>
        </w:tc>
        <w:tc>
          <w:tcPr>
            <w:tcW w:type="dxa" w:w="1567"/>
          </w:tcPr>
          <w:p>
            <w:r>
              <w:t>Sem CRUD.</w:t>
            </w:r>
          </w:p>
        </w:tc>
        <w:tc>
          <w:tcPr>
            <w:tcW w:type="dxa" w:w="1567"/>
          </w:tcPr>
          <w:p>
            <w:r>
              <w:t>FAIL parcial</w:t>
            </w:r>
          </w:p>
        </w:tc>
      </w:tr>
      <w:tr>
        <w:tc>
          <w:tcPr>
            <w:tcW w:type="dxa" w:w="1567"/>
          </w:tcPr>
          <w:p>
            <w:r>
              <w:t>Todos</w:t>
            </w:r>
          </w:p>
        </w:tc>
        <w:tc>
          <w:tcPr>
            <w:tcW w:type="dxa" w:w="1567"/>
          </w:tcPr>
          <w:p>
            <w:r>
              <w:t>Responsividade/navegação</w:t>
            </w:r>
          </w:p>
        </w:tc>
        <w:tc>
          <w:tcPr>
            <w:tcW w:type="dxa" w:w="1567"/>
          </w:tcPr>
          <w:p>
            <w:r>
              <w:t>Ambientes da equipe.</w:t>
            </w:r>
          </w:p>
        </w:tc>
        <w:tc>
          <w:tcPr>
            <w:tcW w:type="dxa" w:w="1567"/>
          </w:tcPr>
          <w:p>
            <w:r>
              <w:t>Fluxos e adaptação.</w:t>
            </w:r>
          </w:p>
        </w:tc>
        <w:tc>
          <w:tcPr>
            <w:tcW w:type="dxa" w:w="1567"/>
          </w:tcPr>
          <w:p>
            <w:r>
              <w:t>Verificados; registrar dispositivos na versão final.</w:t>
            </w:r>
          </w:p>
        </w:tc>
        <w:tc>
          <w:tcPr>
            <w:tcW w:type="dxa" w:w="1567"/>
          </w:tcPr>
          <w:p>
            <w:r>
              <w:t>PASS com ressalva</w:t>
            </w:r>
          </w:p>
        </w:tc>
      </w:tr>
    </w:tbl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 resultado negativo de UC21 corrige a inconsistência entre comparação e testes: notificações não devem ser apresentadas como plenamente implementadas. RF14 permanece parcialmente implementado e deve ser retestado após correção.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4.2 Evidências visuais da implementação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 Figura 5 documenta a tela inicial; a Figura 6 representa autenticação; a Figura 7 reúne busca, filtros e anúncios; a Figura 8 relaciona moderação e atendimento conversacional; e a Figura 9 reúne detalhe e publicação de anúncio. Todas possuem numeração, legenda e fonte.</w:t>
      </w:r>
    </w:p>
    <w:p>
      <w:pPr>
        <w:spacing w:before="40" w:after="20" w:line="240" w:lineRule="auto"/>
        <w:jc w:val="center"/>
      </w:pPr>
      <w:r>
        <w:drawing>
          <wp:inline>
            <wp:extent cx="5623560" cy="26928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9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Figura 5 – Tela inicial da MGMOTORSBR com busca e navegação principal.</w:t>
      </w:r>
    </w:p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40" w:after="20" w:line="240" w:lineRule="auto"/>
        <w:jc w:val="center"/>
      </w:pPr>
      <w:r>
        <w:drawing>
          <wp:inline>
            <wp:extent cx="5623560" cy="35147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Figura 6 – Tela de autenticação do protótipo.</w:t>
      </w:r>
    </w:p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40" w:after="20" w:line="240" w:lineRule="auto"/>
        <w:jc w:val="center"/>
      </w:pPr>
      <w:r>
        <w:drawing>
          <wp:inline>
            <wp:extent cx="5623560" cy="35147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marketpla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Figura 7 – Tela representativa do marketplace com pesquisa, filtros e anúncios.</w:t>
      </w:r>
    </w:p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40" w:after="20" w:line="240" w:lineRule="auto"/>
        <w:jc w:val="center"/>
      </w:pPr>
      <w:r>
        <w:drawing>
          <wp:inline>
            <wp:extent cx="5623560" cy="35147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admin-chat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Figura 8 – Tela representativa do painel de moderação e atendimento Chatling.</w:t>
      </w:r>
    </w:p>
    <w:p>
      <w:pPr>
        <w:spacing w:before="0" w:after="60" w:line="240" w:lineRule="auto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40" w:after="20"/>
        <w:jc w:val="center"/>
      </w:pPr>
      <w:r>
        <w:drawing>
          <wp:inline>
            <wp:extent cx="5623560" cy="35147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detalhe-public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 w:line="240" w:lineRule="auto"/>
        <w:ind w:left="0" w:right="0" w:firstLine="0"/>
        <w:jc w:val="left"/>
      </w:pPr>
      <w:r>
        <w:rPr>
          <w:rFonts w:ascii="Times New Roman" w:hAnsi="Times New Roman"/>
          <w:sz w:val="20"/>
        </w:rPr>
        <w:t>Figura 9 – Telas representativas de detalhe e publicação de anúncio.</w:t>
      </w:r>
    </w:p>
    <w:p>
      <w:pPr>
        <w:spacing w:after="60" w:line="240" w:lineRule="auto" w:before="0"/>
        <w:ind w:left="0" w:right="0"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spacing w:before="0" w:after="0" w:line="360" w:lineRule="auto"/>
        <w:ind w:left="0" w:right="0" w:firstLine="567"/>
        <w:jc w:val="both"/>
      </w:pPr>
      <w:r>
        <w:t>As Figuras 7 a 9 são representações documentais baseadas na interface; devem ser substituídas por capturas reais do ambiente de demonstração antes da entrega final.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4.3 Chatling: escopo, avaliação e risco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 agente conversacional da MGMOTORSBR é carregado no front-end por meio do embed.js, com o identificador 6944231868. No plano Free utilizado pela equipe, o serviço informa 200 créditos de IA, um agente, um assento e até 500.000 caracteres na base de conhecimento. O roteiro de avaliação inclui perguntas sobre busca por marca e faixa de preço, publicação de anúncios e funcionamento da plataforma; os diálogos efetivamente obtidos devem ser anexados como evidência da avaliação qualitativa.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Como serviço externo, o Chatling pode alterar comportamento, produzir respostas incorretas e tratar dados fora da infraestrutura do projeto. A entrega deve anexar a política do provedor, o plano, a versão, a base de conhecimento, os limites e a retenção antes de afirmar conformidade com a LGPD. No plano Free, a página pública informa que o conteúdo pertence ao usuário, não é usado para treinar modelos e os documentos enviados são apagados após o processamento; a política institucional ainda deve ser conferida para o caso concreto.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4.4 Qualidade, responsividade e segurança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 solução apresenta adequação funcional nos fluxos principais e usa autenticação, perfis, RLS, variáveis de ambiente e função protegida de exclusão. Breakpoints de 1024, 768 e 480 px foram identificados; a comprovação deve associá-los a dispositivo, resolução, navegador e resultado. Migrations, casos de uso, requisitos e GitHub favorecem manutenibilidade, mas não substituem auditoria de segurança, desempenho ou usabilidade.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4.5 Discussão em relação à pergunta de pesquisa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Os resultados respondem afirmativamente, em caráter de protótipo acadêmico: foi possível reunir cadastro, anúncios, busca, filtros, contato e suporte conversacional mantendo ligação entre requisitos, casos de uso, tabelas e testes. A resposta é qualificada porque a entrega de notificações persistentes depende da aplicação da migration RF14/UC21 em staging/produção, Chatling depende de configuração externa ainda não documentada e a validação quantitativa ainda é insuficiente.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5 CONSIDERAÇÕES FINAIS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A MGMOTORSBR alcançou o objetivo de produzir um protótipo funcional de intermediação de veículos com cadastro, autenticação, anúncios, pesquisa, contato, moderação, painel administrativo e apoio conversacional. A modelagem de 25 casos de uso, 16 requisitos funcionais, banco PostgreSQL no Supabase e critérios ISO/IEC 25010 fornecem rastreabilidade para continuidade.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Os testes indicaram funcionamento satisfatório dos fluxos principais, enquanto notificações permaneceram parcialmente implementadas e não funcionais. A plataforma deve ser apresentada como protótipo acadêmico validado inicialmente, não como produto comercial pronto. A integração é tecnicamente viável, mas depende de testes rigorosos e validações externas.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5.1 Pendências prioritárias para a apresentação</w:t>
      </w:r>
    </w:p>
    <w:p>
      <w:pPr>
        <w:spacing w:before="0" w:after="0" w:line="360" w:lineRule="auto"/>
        <w:ind w:left="0" w:right="0" w:firstLine="567"/>
        <w:jc w:val="both"/>
      </w:pPr>
      <w:r>
        <w:t>Completar o diário de testes com executor, data, quantidade, dados, navegadores, sistemas, resoluções e evidências; aplicar a migration e retestar RF14/UC21 em staging; registrar a versão da interface, a configuração do agente, os diálogos reais e a política de dados do Chatling; confirmar as versões específicas dos navegadores e registrar interrupções ou alterações de escopo no período informado.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5.2 Trabalhos futuros</w:t>
      </w:r>
    </w:p>
    <w:p>
      <w:pPr>
        <w:spacing w:before="0" w:after="0" w:line="360" w:lineRule="auto"/>
        <w:ind w:left="0" w:right="0" w:firstLine="567"/>
        <w:jc w:val="both"/>
      </w:pPr>
      <w:r>
        <w:rPr>
          <w:rFonts w:ascii="Times New Roman" w:hAnsi="Times New Roman"/>
          <w:sz w:val="24"/>
        </w:rPr>
        <w:t>Recomenda-se estudo de usabilidade com cinco a oito participantes externos, tarefas cronometradas e SUS; métricas de resposta e carga; análise de segurança e RLS; aplicação e evidência da migration de notificações; documentação de diálogos do Chatling; revisão institucional da privacidade; e definição de licença compatível com distribuição.</w:t>
      </w:r>
    </w:p>
    <w:p>
      <w:pPr>
        <w:spacing w:before="160" w:after="60" w:line="240" w:lineRule="auto"/>
        <w:ind w:left="0" w:right="0" w:firstLine="0"/>
        <w:jc w:val="left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ABCOMM. </w:t>
      </w:r>
      <w:r>
        <w:rPr>
          <w:rFonts w:ascii="Times New Roman" w:hAnsi="Times New Roman"/>
          <w:sz w:val="21"/>
        </w:rPr>
        <w:t>Faturamento do e-commerce no Brasil: dados anuais de 2025. Disponível em: https://dados.abcomm.org/.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ADAMOPOULOU, E.; MOUSSIADES, L. </w:t>
      </w:r>
      <w:r>
        <w:rPr>
          <w:rFonts w:ascii="Times New Roman" w:hAnsi="Times New Roman"/>
          <w:sz w:val="21"/>
        </w:rPr>
        <w:t>An overview of chatbot technology. In: MAGLOGIANNIS, I.; ILIADIS, L.; PIMENIDIS, E. (eds.). Artificial Intelligence Applications and Innovations. AIAI 2020. Cham: Springer, 2020. Disponível em: https://link.springer.com/chapter/10.1007/978-3-030-49186-4_31.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BAWACK, R. E.; WAMBA, S. F.; CARILLO, K. D. A.; AKTER, S. </w:t>
      </w:r>
      <w:r>
        <w:rPr>
          <w:rFonts w:ascii="Times New Roman" w:hAnsi="Times New Roman"/>
          <w:sz w:val="21"/>
        </w:rPr>
        <w:t>Artificial intelligence in E-Commerce: a bibliometric study and literature review. Electronic Markets, v. 32, n. 1, p. 297–338, 2022. DOI: 10.1007/s12525-022-00537-z. Disponível em: https://link.springer.com/article/10.1007/s12525-022-00537-z.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BRASIL. </w:t>
      </w:r>
      <w:r>
        <w:rPr>
          <w:rFonts w:ascii="Times New Roman" w:hAnsi="Times New Roman"/>
          <w:sz w:val="21"/>
        </w:rPr>
        <w:t>Lei nº 13.709, de 14 de agosto de 2018. Lei Geral de Proteção de Dados Pessoais. Disponível em: https://www.planalto.gov.br/ccivil_03/_ato2015-2018/2018/lei/l13709.htm.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CARVALHO SOBRINHO, C. M.; OLIVEIRA FILHO, E. W. de. </w:t>
      </w:r>
      <w:r>
        <w:rPr>
          <w:rFonts w:ascii="Times New Roman" w:hAnsi="Times New Roman"/>
          <w:sz w:val="21"/>
        </w:rPr>
        <w:t>A responsabilidade civil das plataformas digitais de intermediação na compra e venda de veículos à luz do Código de Defesa do Consumidor e do Marco Civil da Internet. Revista JRG, v. 8, n. 19, 2025. Disponível em: https://revistajrg.com/index.php/jrg/article/view/2758.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FENAUTO. </w:t>
      </w:r>
      <w:r>
        <w:rPr>
          <w:rFonts w:ascii="Times New Roman" w:hAnsi="Times New Roman"/>
          <w:sz w:val="21"/>
        </w:rPr>
        <w:t>Mercado de veículos usados bate recorde histórico de vendas. 06 jan. 2026. Disponível em: https://www.fenauto.org.br/news/mercado-de-veiculos-usados-bate-recorde-historico-de-vendas.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IEEE. </w:t>
      </w:r>
      <w:r>
        <w:rPr>
          <w:rFonts w:ascii="Times New Roman" w:hAnsi="Times New Roman"/>
          <w:sz w:val="21"/>
        </w:rPr>
        <w:t>IEEE/ISO/IEC 29148-2018: Systems and software engineering — Requirements engineering. Disponível em: https://standards.ieee.org/standard/29148-2018.html.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ISO. </w:t>
      </w:r>
      <w:r>
        <w:rPr>
          <w:rFonts w:ascii="Times New Roman" w:hAnsi="Times New Roman"/>
          <w:sz w:val="21"/>
        </w:rPr>
        <w:t>ISO/IEC 25010:2023: Systems and software Quality Requirements and Evaluation. Disponível em: https://www.iso.org/obp/ui/#iso:std:iso-iec-25010:en.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MOBIAUTO. </w:t>
      </w:r>
      <w:r>
        <w:rPr>
          <w:rFonts w:ascii="Times New Roman" w:hAnsi="Times New Roman"/>
          <w:sz w:val="21"/>
        </w:rPr>
        <w:t>Mobiauto: compra e venda de carros novos e usados. Disponível em: https://www.mobiauto.com.br/.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OLX. </w:t>
      </w:r>
      <w:r>
        <w:rPr>
          <w:rFonts w:ascii="Times New Roman" w:hAnsi="Times New Roman"/>
          <w:sz w:val="21"/>
        </w:rPr>
        <w:t>Autos e peças. Disponível em: https://www.olx.com.br/autos-e-pecas.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PEREIRA, G. da S.; PINTO, G. S. </w:t>
      </w:r>
      <w:r>
        <w:rPr>
          <w:rFonts w:ascii="Times New Roman" w:hAnsi="Times New Roman"/>
          <w:sz w:val="21"/>
        </w:rPr>
        <w:t>A importância do e-commerce no processo de comercialização de produtos, mercadorias e serviços de micro e pequenas empresas. Revista Interface Tecnológica, v. 18, n. 2, p. 316–328, 2021. Disponível em: https://revista.fatectq.edu.br/interfacetecnologica/article/view/1327. Acesso em: 08 out. 2026.</w:t>
      </w:r>
    </w:p>
    <w:p>
      <w:pPr>
        <w:spacing w:before="0" w:after="0" w:line="240" w:lineRule="auto"/>
        <w:ind w:left="0" w:right="0" w:firstLine="0"/>
        <w:jc w:val="both"/>
      </w:pPr>
      <w:r>
        <w:rPr>
          <w:rFonts w:ascii="Times New Roman" w:hAnsi="Times New Roman"/>
          <w:b/>
          <w:sz w:val="21"/>
        </w:rPr>
        <w:t xml:space="preserve">WEBMOTORS. </w:t>
      </w:r>
      <w:r>
        <w:rPr>
          <w:rFonts w:ascii="Times New Roman" w:hAnsi="Times New Roman"/>
          <w:sz w:val="21"/>
        </w:rPr>
        <w:t>Webmotors: compra e venda de carros, motos e caminhões. Disponível em: https://www.webmotors.com.br/. Acesso em: 08 out. 2026.</w:t>
      </w:r>
    </w:p>
    <w:sectPr>
      <w:headerReference r:id="rId15" w:type="default"/>
      <w:footerReference r:id="rId16" w:type="default"/>
      <w:pgSz w:h="16838" w:w="11906" w:orient="portrait"/>
      <w:pgMar w:bottom="1701" w:top="3231" w:left="1701" w:right="1134" w:header="1701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0"/>
        <w:numId w:val="1"/>
      </w:numPr>
      <w:tabs>
        <w:tab w:val="center" w:leader="none" w:pos="4535"/>
        <w:tab w:val="right" w:leader="none" w:pos="9071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Open Sans" w:cs="Open Sans" w:eastAsia="Open Sans" w:hAnsi="Open Sans"/>
        <w:b w:val="1"/>
        <w:i w:val="0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   INSTITUTO FEDERAL DO PARANÁ | C</w:t>
    </w:r>
    <w:r w:rsidDel="00000000" w:rsidR="00000000" w:rsidRPr="00000000">
      <w:rPr>
        <w:rFonts w:ascii="Open Sans" w:cs="Open Sans" w:eastAsia="Open Sans" w:hAnsi="Open Sans"/>
        <w:b w:val="1"/>
        <w:sz w:val="18"/>
        <w:szCs w:val="18"/>
        <w:rtl w:val="0"/>
      </w:rPr>
      <w:t xml:space="preserve">entro de referência IFPR-Biopark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0"/>
        <w:numId w:val="1"/>
      </w:numPr>
      <w:tabs>
        <w:tab w:val="center" w:leader="none" w:pos="4535"/>
        <w:tab w:val="right" w:leader="none" w:pos="9071"/>
      </w:tabs>
      <w:spacing w:after="0" w:before="0" w:line="360" w:lineRule="auto"/>
      <w:ind w:left="0" w:right="0" w:firstLine="0"/>
      <w:jc w:val="left"/>
      <w:rPr/>
    </w:pPr>
    <w:r w:rsidDel="00000000" w:rsidR="00000000" w:rsidRPr="00000000"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   </w:t>
    </w:r>
    <w:r w:rsidDel="00000000" w:rsidR="00000000" w:rsidRPr="00000000">
      <w:rPr>
        <w:rFonts w:ascii="Open Sans" w:cs="Open Sans" w:eastAsia="Open Sans" w:hAnsi="Open Sans"/>
        <w:sz w:val="18"/>
        <w:szCs w:val="18"/>
        <w:rtl w:val="0"/>
      </w:rPr>
      <w:t xml:space="preserve">Rodovia PR 182 km 320</w:t>
    </w:r>
    <w:r w:rsidDel="00000000" w:rsidR="00000000" w:rsidRPr="00000000"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, Biop</w:t>
    </w:r>
    <w:r w:rsidDel="00000000" w:rsidR="00000000" w:rsidRPr="00000000">
      <w:rPr>
        <w:rFonts w:ascii="Open Sans" w:cs="Open Sans" w:eastAsia="Open Sans" w:hAnsi="Open Sans"/>
        <w:sz w:val="18"/>
        <w:szCs w:val="18"/>
        <w:rtl w:val="0"/>
      </w:rPr>
      <w:t xml:space="preserve">ark, Toledo</w:t>
    </w:r>
    <w:r w:rsidDel="00000000" w:rsidR="00000000" w:rsidRPr="00000000"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 - PR | CEP 85935-000  - Brasil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0"/>
        <w:numId w:val="1"/>
      </w:numPr>
      <w:tabs>
        <w:tab w:val="center" w:leader="none" w:pos="4535"/>
        <w:tab w:val="right" w:leader="none" w:pos="9071"/>
      </w:tabs>
      <w:spacing w:after="0" w:before="0" w:line="360" w:lineRule="auto"/>
      <w:ind w:left="0" w:right="0" w:firstLine="0"/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numPr>
        <w:ilvl w:val="0"/>
        <w:numId w:val="1"/>
      </w:numPr>
      <w:tabs>
        <w:tab w:val="center" w:leader="none" w:pos="4535"/>
        <w:tab w:val="right" w:leader="none" w:pos="907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-401318</wp:posOffset>
          </wp:positionH>
          <wp:positionV relativeFrom="paragraph">
            <wp:posOffset>9304020</wp:posOffset>
          </wp:positionV>
          <wp:extent cx="333375" cy="664210"/>
          <wp:effectExtent b="0" l="0" r="0" t="0"/>
          <wp:wrapSquare wrapText="bothSides" distB="0" distT="0" distL="0" distR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222" l="-402" r="-401" t="-223"/>
                  <a:stretch>
                    <a:fillRect/>
                  </a:stretch>
                </pic:blipFill>
                <pic:spPr>
                  <a:xfrm>
                    <a:off x="0" y="0"/>
                    <a:ext cx="333375" cy="6642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4762</wp:posOffset>
          </wp:positionH>
          <wp:positionV relativeFrom="paragraph">
            <wp:posOffset>5080</wp:posOffset>
          </wp:positionV>
          <wp:extent cx="5750560" cy="664845"/>
          <wp:effectExtent b="0" l="0" r="0" t="0"/>
          <wp:wrapSquare wrapText="bothSides" distB="0" distT="0" distL="0" distR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-425" l="-50" r="-49" t="-426"/>
                  <a:stretch>
                    <a:fillRect/>
                  </a:stretch>
                </pic:blipFill>
                <pic:spPr>
                  <a:xfrm>
                    <a:off x="0" y="0"/>
                    <a:ext cx="5750560" cy="6648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customStyle="1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webmotors.com.br/" TargetMode="External"/><Relationship Id="rId10" Type="http://schemas.openxmlformats.org/officeDocument/2006/relationships/hyperlink" Target="https://www.olx.com.br/autos-e-pecas" TargetMode="External"/><Relationship Id="rId13" Type="http://schemas.openxmlformats.org/officeDocument/2006/relationships/hyperlink" Target="https://www.mobiauto.com.br/" TargetMode="External"/><Relationship Id="rId12" Type="http://schemas.openxmlformats.org/officeDocument/2006/relationships/hyperlink" Target="https://www.webmotors.com.b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lx.com.br/autos-e-pecas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www.mobiauto.com.br/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6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biopark-left.png"/><Relationship Id="rId2" Type="http://schemas.openxmlformats.org/officeDocument/2006/relationships/image" Target="media/biopark-righ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MGMOTORS — artigo revisado conforme considerações do professor</dc:title>
  <cp:lastModifiedBy>python-docx</cp:lastModifiedBy>
  <cp:revision>1</cp:revision>
  <dcterms:modified xsi:type="dcterms:W3CDTF">2026-10-09T00:12:32Z</dcterms:modified>
  <dc:creator>Equipe MGMOTORS</dc:creator>
  <dc:description>Ambiente computacional atualizado com PostgreSQL 17.6, Supabase Free, Node.js 26.12.0, VS Code 1.142.0, Arch Linux, Windows, Firefox, Brave e Chrome.</dc:description>
</cp:coreProperties>
</file>