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INTEGRATION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Integration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Third-Party Integrations &amp; API Connectivity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all third-party integrations for Murivest OS, including authentication, data flow, error handling, and configuration requirements.</w:t>
      </w:r>
    </w:p>
    <w:p>
      <w:pPr>
        <w:pStyle w:val="Heading2"/>
      </w:pPr>
      <w:r>
        <w:t>1.2 Integration Architecture</w:t>
      </w:r>
    </w:p>
    <w:p>
      <w:r>
        <w:t>Murivest OS uses an API-first architecture with the following integration patterns:</w:t>
      </w:r>
    </w:p>
    <w:p>
      <w:pPr>
        <w:pStyle w:val="ListBullet"/>
      </w:pPr>
      <w:r>
        <w:t>REST API integrations for real-time data exchange</w:t>
      </w:r>
    </w:p>
    <w:p>
      <w:pPr>
        <w:pStyle w:val="ListBullet"/>
      </w:pPr>
      <w:r>
        <w:t>Webhook-based event notifications</w:t>
      </w:r>
    </w:p>
    <w:p>
      <w:pPr>
        <w:pStyle w:val="ListBullet"/>
      </w:pPr>
      <w:r>
        <w:t>OAuth 2.0 for secure authentication</w:t>
      </w:r>
    </w:p>
    <w:p>
      <w:pPr>
        <w:pStyle w:val="ListBullet"/>
      </w:pPr>
      <w:r>
        <w:t>API Gateway for unified access control</w:t>
      </w:r>
    </w:p>
    <w:p>
      <w:pPr>
        <w:pStyle w:val="Heading1"/>
      </w:pPr>
      <w:r>
        <w:t>2. Email Service Integration</w:t>
      </w:r>
    </w:p>
    <w:p>
      <w:pPr>
        <w:pStyle w:val="Heading2"/>
      </w:pPr>
      <w:r>
        <w:t>2.1 SMTP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SendGrid / AWS SES / Mailgun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SMTP with TLS encryption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 or Username/Password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587 (TLS) or 465 (SSL)</w:t>
            </w:r>
          </w:p>
        </w:tc>
      </w:tr>
    </w:tbl>
    <w:p>
      <w:pPr>
        <w:pStyle w:val="Heading2"/>
      </w:pPr>
      <w:r>
        <w:t>2.2 Email Features</w:t>
      </w:r>
    </w:p>
    <w:p>
      <w:pPr>
        <w:pStyle w:val="ListBullet"/>
      </w:pPr>
      <w:r>
        <w:t>Transactional emails (notifications, alerts)</w:t>
      </w:r>
    </w:p>
    <w:p>
      <w:pPr>
        <w:pStyle w:val="ListBullet"/>
      </w:pPr>
      <w:r>
        <w:t>Marketing emails (campaigns, newsletters)</w:t>
      </w:r>
    </w:p>
    <w:p>
      <w:pPr>
        <w:pStyle w:val="ListBullet"/>
      </w:pPr>
      <w:r>
        <w:t>Email tracking (opens, clicks)</w:t>
      </w:r>
    </w:p>
    <w:p>
      <w:pPr>
        <w:pStyle w:val="ListBullet"/>
      </w:pPr>
      <w:r>
        <w:t>Template management</w:t>
      </w:r>
    </w:p>
    <w:p>
      <w:pPr>
        <w:pStyle w:val="ListBullet"/>
      </w:pPr>
      <w:r>
        <w:t>Bounce and unsubscribe handling</w:t>
      </w:r>
    </w:p>
    <w:p>
      <w:pPr>
        <w:pStyle w:val="Heading1"/>
      </w:pPr>
      <w:r>
        <w:t>3. SMS Integration</w:t>
      </w:r>
    </w:p>
    <w:p>
      <w:pPr>
        <w:pStyle w:val="Heading2"/>
      </w:pPr>
      <w:r>
        <w:t>3.1 SMS Provider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Twilio / Africa's Talking / MessageBird</w:t>
            </w:r>
          </w:p>
        </w:tc>
      </w:tr>
      <w:tr>
        <w:tc>
          <w:tcPr>
            <w:tcW w:type="dxa" w:w="4320"/>
          </w:tcPr>
          <w:p>
            <w:r>
              <w:t>API Version</w:t>
            </w:r>
          </w:p>
        </w:tc>
        <w:tc>
          <w:tcPr>
            <w:tcW w:type="dxa" w:w="4320"/>
          </w:tcPr>
          <w:p>
            <w:r>
              <w:t>REST API v1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Account SID and Auth Token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SMS, WhatsApp Business</w:t>
            </w:r>
          </w:p>
        </w:tc>
      </w:tr>
    </w:tbl>
    <w:p>
      <w:pPr>
        <w:pStyle w:val="Heading1"/>
      </w:pPr>
      <w:r>
        <w:t>4. File Storage Integration</w:t>
      </w:r>
    </w:p>
    <w:p>
      <w:pPr>
        <w:pStyle w:val="Heading2"/>
      </w:pPr>
      <w:r>
        <w:t>4.1 Cloud Storage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AWS S3 / Google Cloud Storage / Azure Blob</w:t>
            </w:r>
          </w:p>
        </w:tc>
      </w:tr>
      <w:tr>
        <w:tc>
          <w:tcPr>
            <w:tcW w:type="dxa" w:w="4320"/>
          </w:tcPr>
          <w:p>
            <w:r>
              <w:t>Storage Class</w:t>
            </w:r>
          </w:p>
        </w:tc>
        <w:tc>
          <w:tcPr>
            <w:tcW w:type="dxa" w:w="4320"/>
          </w:tcPr>
          <w:p>
            <w:r>
              <w:t>Standard for active, Glacier for archive</w:t>
            </w:r>
          </w:p>
        </w:tc>
      </w:tr>
      <w:tr>
        <w:tc>
          <w:tcPr>
            <w:tcW w:type="dxa" w:w="4320"/>
          </w:tcPr>
          <w:p>
            <w:r>
              <w:t>Encryption</w:t>
            </w:r>
          </w:p>
        </w:tc>
        <w:tc>
          <w:tcPr>
            <w:tcW w:type="dxa" w:w="4320"/>
          </w:tcPr>
          <w:p>
            <w:r>
              <w:t>AES-256 server-side encryption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CloudFront / CloudFlare for asset delivery</w:t>
            </w:r>
          </w:p>
        </w:tc>
      </w:tr>
    </w:tbl>
    <w:p>
      <w:pPr>
        <w:pStyle w:val="Heading2"/>
      </w:pPr>
      <w:r>
        <w:t>4.2 File Types</w:t>
      </w:r>
    </w:p>
    <w:p>
      <w:pPr>
        <w:pStyle w:val="ListBullet"/>
      </w:pPr>
      <w:r>
        <w:t>Property images (JPG, PNG)</w:t>
      </w:r>
    </w:p>
    <w:p>
      <w:pPr>
        <w:pStyle w:val="ListBullet"/>
      </w:pPr>
      <w:r>
        <w:t>Documents (PDF, DOC, XLS)</w:t>
      </w:r>
    </w:p>
    <w:p>
      <w:pPr>
        <w:pStyle w:val="ListBullet"/>
      </w:pPr>
      <w:r>
        <w:t>Videos (MP4)</w:t>
      </w:r>
    </w:p>
    <w:p>
      <w:pPr>
        <w:pStyle w:val="ListBullet"/>
      </w:pPr>
      <w:r>
        <w:t>Investment memos (PDF)</w:t>
      </w:r>
    </w:p>
    <w:p>
      <w:pPr>
        <w:pStyle w:val="ListBullet"/>
      </w:pPr>
      <w:r>
        <w:t>Contracts and legal documents (PDF)</w:t>
      </w:r>
    </w:p>
    <w:p>
      <w:pPr>
        <w:pStyle w:val="Heading1"/>
      </w:pPr>
      <w:r>
        <w:t>5. Payment Integration</w:t>
      </w:r>
    </w:p>
    <w:p>
      <w:pPr>
        <w:pStyle w:val="Heading2"/>
      </w:pPr>
      <w:r>
        <w:t>5.1 Payment Gateway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Stripe / PayPal / M-Pesa / Flutterwave</w:t>
            </w:r>
          </w:p>
        </w:tc>
      </w:tr>
      <w:tr>
        <w:tc>
          <w:tcPr>
            <w:tcW w:type="dxa" w:w="4320"/>
          </w:tcPr>
          <w:p>
            <w:r>
              <w:t>API Version</w:t>
            </w:r>
          </w:p>
        </w:tc>
        <w:tc>
          <w:tcPr>
            <w:tcW w:type="dxa" w:w="4320"/>
          </w:tcPr>
          <w:p>
            <w:r>
              <w:t>Latest stable version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API Keys with restricted permissions</w:t>
            </w:r>
          </w:p>
        </w:tc>
      </w:tr>
      <w:tr>
        <w:tc>
          <w:tcPr>
            <w:tcW w:type="dxa" w:w="4320"/>
          </w:tcPr>
          <w:p>
            <w:r>
              <w:t>Supported Methods</w:t>
            </w:r>
          </w:p>
        </w:tc>
        <w:tc>
          <w:tcPr>
            <w:tcW w:type="dxa" w:w="4320"/>
          </w:tcPr>
          <w:p>
            <w:r>
              <w:t>Cards, Bank Transfer, Mobile Money</w:t>
            </w:r>
          </w:p>
        </w:tc>
      </w:tr>
    </w:tbl>
    <w:p>
      <w:pPr>
        <w:pStyle w:val="Heading1"/>
      </w:pPr>
      <w:r>
        <w:t>6. Calendar Integration</w:t>
      </w:r>
    </w:p>
    <w:p>
      <w:pPr>
        <w:pStyle w:val="Heading2"/>
      </w:pPr>
      <w:r>
        <w:t>6.1 Calendar Providers</w:t>
      </w:r>
    </w:p>
    <w:p>
      <w:pPr>
        <w:pStyle w:val="ListBullet"/>
      </w:pPr>
      <w:r>
        <w:t>Google Calendar (via Google Calendar API)</w:t>
      </w:r>
    </w:p>
    <w:p>
      <w:pPr>
        <w:pStyle w:val="ListBullet"/>
      </w:pPr>
      <w:r>
        <w:t>Microsoft Outlook (via Microsoft Graph API)</w:t>
      </w:r>
    </w:p>
    <w:p>
      <w:pPr>
        <w:pStyle w:val="ListBullet"/>
      </w:pPr>
      <w:r>
        <w:t>Apple Calendar (via CalDAV)</w:t>
      </w:r>
    </w:p>
    <w:p>
      <w:pPr>
        <w:pStyle w:val="Heading2"/>
      </w:pPr>
      <w:r>
        <w:t>6.2 Calendar Features</w:t>
      </w:r>
    </w:p>
    <w:p>
      <w:pPr>
        <w:pStyle w:val="ListBullet"/>
      </w:pPr>
      <w:r>
        <w:t>Two-way sync of meetings and events</w:t>
      </w:r>
    </w:p>
    <w:p>
      <w:pPr>
        <w:pStyle w:val="ListBullet"/>
      </w:pPr>
      <w:r>
        <w:t>Availability checking for scheduling</w:t>
      </w:r>
    </w:p>
    <w:p>
      <w:pPr>
        <w:pStyle w:val="ListBullet"/>
      </w:pPr>
      <w:r>
        <w:t>Automatic meeting invitations</w:t>
      </w:r>
    </w:p>
    <w:p>
      <w:pPr>
        <w:pStyle w:val="ListBullet"/>
      </w:pPr>
      <w:r>
        <w:t>Reminder notifications</w:t>
      </w:r>
    </w:p>
    <w:p>
      <w:pPr>
        <w:pStyle w:val="Heading1"/>
      </w:pPr>
      <w:r>
        <w:t>7. Analytics Integration</w:t>
      </w:r>
    </w:p>
    <w:p>
      <w:pPr>
        <w:pStyle w:val="Heading2"/>
      </w:pPr>
      <w:r>
        <w:t>7.1 Web Analytics</w:t>
      </w:r>
    </w:p>
    <w:p>
      <w:r>
        <w:rPr>
          <w:b/>
        </w:rPr>
        <w:t xml:space="preserve">Provider: </w:t>
      </w:r>
      <w:r>
        <w:t>Google Analytics 4 / Mixpanel</w:t>
      </w:r>
    </w:p>
    <w:p>
      <w:r>
        <w:rPr>
          <w:b/>
        </w:rPr>
        <w:t xml:space="preserve">Tracking: </w:t>
      </w:r>
      <w:r>
        <w:t>Page views, events, conversions</w:t>
      </w:r>
    </w:p>
    <w:p>
      <w:r>
        <w:rPr>
          <w:b/>
        </w:rPr>
        <w:t xml:space="preserve">Reporting: </w:t>
      </w:r>
      <w:r>
        <w:t>Traffic sources, user behavior, goals</w:t>
      </w:r>
    </w:p>
    <w:p>
      <w:pPr>
        <w:pStyle w:val="Heading2"/>
      </w:pPr>
      <w:r>
        <w:t>7.2 Business Intelligence</w:t>
      </w:r>
    </w:p>
    <w:p>
      <w:r>
        <w:rPr>
          <w:b/>
        </w:rPr>
        <w:t xml:space="preserve">Provider: </w:t>
      </w:r>
      <w:r>
        <w:t>Metabase / Tableau / Power BI</w:t>
      </w:r>
    </w:p>
    <w:p>
      <w:r>
        <w:rPr>
          <w:b/>
        </w:rPr>
        <w:t xml:space="preserve">Data Source: </w:t>
      </w:r>
      <w:r>
        <w:t>Analytics warehouse (ClickHouse)</w:t>
      </w:r>
    </w:p>
    <w:p>
      <w:r>
        <w:rPr>
          <w:b/>
        </w:rPr>
        <w:t xml:space="preserve">Refresh: </w:t>
      </w:r>
      <w:r>
        <w:t>Hourly incremental, daily full refresh</w:t>
      </w:r>
    </w:p>
    <w:p>
      <w:pPr>
        <w:pStyle w:val="Heading1"/>
      </w:pPr>
      <w:r>
        <w:t>8. Identity Provider Integration</w:t>
      </w:r>
    </w:p>
    <w:p>
      <w:pPr>
        <w:pStyle w:val="Heading2"/>
      </w:pPr>
      <w:r>
        <w:t>8.1 SSO Configuration</w:t>
      </w:r>
    </w:p>
    <w:p>
      <w:r>
        <w:rPr>
          <w:b/>
        </w:rPr>
        <w:t xml:space="preserve">Protocol: </w:t>
      </w:r>
      <w:r>
        <w:t>SAML 2.0 / OpenID Connect (OIDC)</w:t>
      </w:r>
    </w:p>
    <w:p>
      <w:r>
        <w:rPr>
          <w:b/>
        </w:rPr>
        <w:t xml:space="preserve">Providers: </w:t>
      </w:r>
      <w:r>
        <w:t>Azure AD / Okta / Google Workspace</w:t>
      </w:r>
    </w:p>
    <w:p>
      <w:r>
        <w:rPr>
          <w:b/>
        </w:rPr>
        <w:t xml:space="preserve">Features: </w:t>
      </w:r>
      <w:r>
        <w:t>Single Sign-On, automatic provisioning</w:t>
      </w:r>
    </w:p>
    <w:p>
      <w:pPr>
        <w:pStyle w:val="Heading1"/>
      </w:pPr>
      <w:r>
        <w:t>9. Integration Error Handling</w:t>
      </w:r>
    </w:p>
    <w:p>
      <w:pPr>
        <w:pStyle w:val="Heading2"/>
      </w:pPr>
      <w:r>
        <w:t>9.1 Error Management</w:t>
      </w:r>
    </w:p>
    <w:p>
      <w:pPr>
        <w:pStyle w:val="ListBullet"/>
      </w:pPr>
      <w:r>
        <w:t>Automatic retry with exponential backoff</w:t>
      </w:r>
    </w:p>
    <w:p>
      <w:pPr>
        <w:pStyle w:val="ListBullet"/>
      </w:pPr>
      <w:r>
        <w:t>Dead letter queue for failed operations</w:t>
      </w:r>
    </w:p>
    <w:p>
      <w:pPr>
        <w:pStyle w:val="ListBullet"/>
      </w:pPr>
      <w:r>
        <w:t>Alerting on repeated failures</w:t>
      </w:r>
    </w:p>
    <w:p>
      <w:pPr>
        <w:pStyle w:val="ListBullet"/>
      </w:pPr>
      <w:r>
        <w:t>Manual retry capability</w:t>
      </w:r>
    </w:p>
    <w:p>
      <w:pPr>
        <w:pStyle w:val="ListBullet"/>
      </w:pPr>
      <w:r>
        <w:t>Fallback mechanisms where applicable</w:t>
      </w:r>
    </w:p>
    <w:p>
      <w:pPr>
        <w:pStyle w:val="Heading2"/>
      </w:pPr>
      <w:r>
        <w:t>9.2 Monitoring</w:t>
      </w:r>
    </w:p>
    <w:p>
      <w:pPr>
        <w:pStyle w:val="ListBullet"/>
      </w:pPr>
      <w:r>
        <w:t>Integration health dashboard</w:t>
      </w:r>
    </w:p>
    <w:p>
      <w:pPr>
        <w:pStyle w:val="ListBullet"/>
      </w:pPr>
      <w:r>
        <w:t>API call success/failure rates</w:t>
      </w:r>
    </w:p>
    <w:p>
      <w:pPr>
        <w:pStyle w:val="ListBullet"/>
      </w:pPr>
      <w:r>
        <w:t>Response time tracking</w:t>
      </w:r>
    </w:p>
    <w:p>
      <w:pPr>
        <w:pStyle w:val="ListBullet"/>
      </w:pPr>
      <w:r>
        <w:t>Quota usage monitoring</w:t>
      </w:r>
    </w:p>
    <w:p>
      <w:pPr>
        <w:pStyle w:val="Heading1"/>
      </w:pPr>
      <w:r>
        <w:t>10. Integration Security</w:t>
      </w:r>
    </w:p>
    <w:p>
      <w:pPr>
        <w:pStyle w:val="Heading2"/>
      </w:pPr>
      <w:r>
        <w:t>10.1 Security Requirements</w:t>
      </w:r>
    </w:p>
    <w:p>
      <w:pPr>
        <w:pStyle w:val="ListBullet"/>
      </w:pPr>
      <w:r>
        <w:t>All API keys stored in secure vault (HashiCorp Vault)</w:t>
      </w:r>
    </w:p>
    <w:p>
      <w:pPr>
        <w:pStyle w:val="ListBullet"/>
      </w:pPr>
      <w:r>
        <w:t>Credentials rotated every 90 days</w:t>
      </w:r>
    </w:p>
    <w:p>
      <w:pPr>
        <w:pStyle w:val="ListBullet"/>
      </w:pPr>
      <w:r>
        <w:t>IP whitelisting where supported</w:t>
      </w:r>
    </w:p>
    <w:p>
      <w:pPr>
        <w:pStyle w:val="ListBullet"/>
      </w:pPr>
      <w:r>
        <w:t>Request signing for webhooks</w:t>
      </w:r>
    </w:p>
    <w:p>
      <w:pPr>
        <w:pStyle w:val="ListBullet"/>
      </w:pPr>
      <w:r>
        <w:t>Audit logging of all integration calls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Integration Specification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