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mallCaps/>
          <w:color w:val="8B0000"/>
          <w:sz w:val="28"/>
        </w:rPr>
        <w:t>MURIVEST REALTY</w:t>
      </w:r>
    </w:p>
    <w:p>
      <w:pPr>
        <w:jc w:val="center"/>
      </w:pPr>
      <w:r>
        <w:rPr>
          <w:rFonts w:ascii="Arial" w:hAnsi="Arial"/>
          <w:color w:val="808080"/>
          <w:sz w:val="20"/>
        </w:rPr>
        <w:t>Enterprise Software Division</w:t>
      </w:r>
    </w:p>
    <w:p/>
    <w:p/>
    <w:p/>
    <w:p/>
    <w:p/>
    <w:p/>
    <w:p>
      <w:pPr>
        <w:jc w:val="center"/>
      </w:pPr>
      <w:r>
        <w:rPr>
          <w:rFonts w:ascii="Arial" w:hAnsi="Arial"/>
          <w:smallCaps/>
          <w:color w:val="808080"/>
          <w:sz w:val="24"/>
        </w:rPr>
        <w:t>SECURITY</w:t>
      </w:r>
    </w:p>
    <w:p>
      <w:pPr>
        <w:jc w:val="center"/>
      </w:pPr>
      <w:r>
        <w:rPr>
          <w:rFonts w:ascii="Arial" w:hAnsi="Arial"/>
          <w:b/>
          <w:color w:val="1A1A1A"/>
          <w:sz w:val="72"/>
        </w:rPr>
        <w:t>Security &amp; Compliance Document</w:t>
      </w:r>
    </w:p>
    <w:p>
      <w:pPr>
        <w:jc w:val="center"/>
      </w:pPr>
      <w:r>
        <w:rPr>
          <w:rFonts w:ascii="Georgia" w:hAnsi="Georgia"/>
          <w:i/>
          <w:color w:val="4A4A4A"/>
          <w:sz w:val="28"/>
        </w:rPr>
        <w:t>Security Framework, Policies &amp; Compliance for Murivest OS</w:t>
      </w:r>
    </w:p>
    <w:p/>
    <w:p/>
    <w:p/>
    <w:p/>
    <w:p/>
    <w:p/>
    <w:p/>
    <w:p/>
    <w:p>
      <w:pPr>
        <w:jc w:val="center"/>
      </w:pPr>
      <w:r>
        <w:rPr>
          <w:rFonts w:ascii="Arial" w:hAnsi="Arial"/>
          <w:color w:val="808080"/>
          <w:sz w:val="20"/>
        </w:rPr>
        <w:t>Version 1.0</w:t>
      </w:r>
    </w:p>
    <w:p>
      <w:pPr>
        <w:jc w:val="center"/>
      </w:pPr>
      <w:r>
        <w:rPr>
          <w:rFonts w:ascii="Arial" w:hAnsi="Arial"/>
          <w:color w:val="808080"/>
          <w:sz w:val="20"/>
        </w:rPr>
        <w:t>April 2026</w:t>
      </w:r>
    </w:p>
    <w:p>
      <w:r>
        <w:br w:type="page"/>
      </w:r>
    </w:p>
    <w:p>
      <w:pPr>
        <w:pStyle w:val="Heading1"/>
      </w:pPr>
      <w:r>
        <w:t>Executive Summary</w:t>
      </w:r>
    </w:p>
    <w:p>
      <w:r>
        <w:t>This document outlines the comprehensive security framework for Murivest OS, including authentication, authorization, data protection, and compliance requirements. Security is designed into every layer of the platform to protect sensitive business and client data.</w:t>
      </w:r>
    </w:p>
    <w:p>
      <w:pPr>
        <w:pStyle w:val="Heading1"/>
      </w:pPr>
      <w:r>
        <w:t>1. Security Architecture</w:t>
      </w:r>
    </w:p>
    <w:p>
      <w:pPr>
        <w:pStyle w:val="Heading2"/>
      </w:pPr>
      <w:r>
        <w:t>1.1 Defense in Depth</w:t>
      </w:r>
    </w:p>
    <w:p>
      <w:r>
        <w:t>Murivest OS implements defense in depth with multiple security layers:</w:t>
      </w:r>
    </w:p>
    <w:p>
      <w:r>
        <w:rPr>
          <w:b/>
        </w:rPr>
        <w:t xml:space="preserve">Perimeter Layer: </w:t>
      </w:r>
      <w:r>
        <w:t>WAF, DDoS protection, network segmentation</w:t>
      </w:r>
    </w:p>
    <w:p>
      <w:r>
        <w:rPr>
          <w:b/>
        </w:rPr>
        <w:t xml:space="preserve">Application Layer: </w:t>
      </w:r>
      <w:r>
        <w:t>Authentication, authorization, input validation</w:t>
      </w:r>
    </w:p>
    <w:p>
      <w:r>
        <w:rPr>
          <w:b/>
        </w:rPr>
        <w:t xml:space="preserve">Data Layer: </w:t>
      </w:r>
      <w:r>
        <w:t>Encryption, access controls, audit logging</w:t>
      </w:r>
    </w:p>
    <w:p>
      <w:r>
        <w:rPr>
          <w:b/>
        </w:rPr>
        <w:t xml:space="preserve">Infrastructure Layer: </w:t>
      </w:r>
      <w:r>
        <w:t>Secure configuration, monitoring, patching</w:t>
      </w:r>
    </w:p>
    <w:p>
      <w:pPr>
        <w:pStyle w:val="Heading1"/>
      </w:pPr>
      <w:r>
        <w:t>2. Authentication Framework</w:t>
      </w:r>
    </w:p>
    <w:p>
      <w:pPr>
        <w:pStyle w:val="Heading2"/>
      </w:pPr>
      <w:r>
        <w:t>2.1 Authentication Methods</w:t>
      </w:r>
    </w:p>
    <w:p>
      <w:r>
        <w:rPr>
          <w:b/>
        </w:rPr>
        <w:t xml:space="preserve">Password Authentication: </w:t>
      </w:r>
      <w:r>
        <w:t>Minimum 12 characters, complexity requirements, bcrypt hashing</w:t>
      </w:r>
    </w:p>
    <w:p>
      <w:r>
        <w:rPr>
          <w:b/>
        </w:rPr>
        <w:t xml:space="preserve">Multi-Factor Authentication (MFA): </w:t>
      </w:r>
      <w:r>
        <w:t>TOTP-based MFA for privileged accounts, optional for standard users</w:t>
      </w:r>
    </w:p>
    <w:p>
      <w:r>
        <w:rPr>
          <w:b/>
        </w:rPr>
        <w:t xml:space="preserve">Single Sign-On (SSO): </w:t>
      </w:r>
      <w:r>
        <w:t>SAML 2.0 and OIDC support for enterprise integrations</w:t>
      </w:r>
    </w:p>
    <w:p>
      <w:r>
        <w:rPr>
          <w:b/>
        </w:rPr>
        <w:t xml:space="preserve">API Authentication: </w:t>
      </w:r>
      <w:r>
        <w:t>OAuth 2.0 with JWT tokens, API key validation</w:t>
      </w:r>
    </w:p>
    <w:p>
      <w:pPr>
        <w:pStyle w:val="Heading2"/>
      </w:pPr>
      <w:r>
        <w:t>2.2 Session Management</w:t>
      </w:r>
    </w:p>
    <w:p>
      <w:pPr>
        <w:pStyle w:val="ListBullet"/>
      </w:pPr>
      <w:r>
        <w:t>Access tokens expire after 24 hours</w:t>
      </w:r>
    </w:p>
    <w:p>
      <w:pPr>
        <w:pStyle w:val="ListBullet"/>
      </w:pPr>
      <w:r>
        <w:t>Refresh tokens expire after 7 days of inactivity</w:t>
      </w:r>
    </w:p>
    <w:p>
      <w:pPr>
        <w:pStyle w:val="ListBullet"/>
      </w:pPr>
      <w:r>
        <w:t>Sessions invalidated on password change or logout</w:t>
      </w:r>
    </w:p>
    <w:p>
      <w:pPr>
        <w:pStyle w:val="ListBullet"/>
      </w:pPr>
      <w:r>
        <w:t>Concurrent session limits per user account</w:t>
      </w:r>
    </w:p>
    <w:p>
      <w:pPr>
        <w:pStyle w:val="ListBullet"/>
      </w:pPr>
      <w:r>
        <w:t>Automatic session termination after 30 minutes of inactivity</w:t>
      </w:r>
    </w:p>
    <w:p>
      <w:pPr>
        <w:pStyle w:val="Heading1"/>
      </w:pPr>
      <w:r>
        <w:t>3. Authorization Framework</w:t>
      </w:r>
    </w:p>
    <w:p>
      <w:pPr>
        <w:pStyle w:val="Heading2"/>
      </w:pPr>
      <w:r>
        <w:t>3.1 Role-Based Access Control (RBAC)</w:t>
      </w:r>
    </w:p>
    <w:p>
      <w:r>
        <w:t>Permissions are granted through roles assigned to users. The system supports hierarchical roles with inheritance.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Permissions</w:t>
            </w:r>
          </w:p>
        </w:tc>
      </w:tr>
      <w:tr>
        <w:tc>
          <w:tcPr>
            <w:tcW w:type="dxa" w:w="4320"/>
          </w:tcPr>
          <w:p>
            <w:r>
              <w:t>Super Admin</w:t>
            </w:r>
          </w:p>
        </w:tc>
        <w:tc>
          <w:tcPr>
            <w:tcW w:type="dxa" w:w="4320"/>
          </w:tcPr>
          <w:p>
            <w:r>
              <w:t>Full system access including user management and configuration</w:t>
            </w:r>
          </w:p>
        </w:tc>
      </w:tr>
      <w:tr>
        <w:tc>
          <w:tcPr>
            <w:tcW w:type="dxa" w:w="4320"/>
          </w:tcPr>
          <w:p>
            <w:r>
              <w:t>Executive</w:t>
            </w:r>
          </w:p>
        </w:tc>
        <w:tc>
          <w:tcPr>
            <w:tcW w:type="dxa" w:w="4320"/>
          </w:tcPr>
          <w:p>
            <w:r>
              <w:t>Cross-department visibility with approval authorities</w:t>
            </w:r>
          </w:p>
        </w:tc>
      </w:tr>
      <w:tr>
        <w:tc>
          <w:tcPr>
            <w:tcW w:type="dxa" w:w="4320"/>
          </w:tcPr>
          <w:p>
            <w:r>
              <w:t>Department Head</w:t>
            </w:r>
          </w:p>
        </w:tc>
        <w:tc>
          <w:tcPr>
            <w:tcW w:type="dxa" w:w="4320"/>
          </w:tcPr>
          <w:p>
            <w:r>
              <w:t>Full access to department data and team management</w:t>
            </w:r>
          </w:p>
        </w:tc>
      </w:tr>
      <w:tr>
        <w:tc>
          <w:tcPr>
            <w:tcW w:type="dxa" w:w="4320"/>
          </w:tcPr>
          <w:p>
            <w:r>
              <w:t>Manager</w:t>
            </w:r>
          </w:p>
        </w:tc>
        <w:tc>
          <w:tcPr>
            <w:tcW w:type="dxa" w:w="4320"/>
          </w:tcPr>
          <w:p>
            <w:r>
              <w:t>Access to team data with limited administrative functions</w:t>
            </w:r>
          </w:p>
        </w:tc>
      </w:tr>
      <w:tr>
        <w:tc>
          <w:tcPr>
            <w:tcW w:type="dxa" w:w="4320"/>
          </w:tcPr>
          <w:p>
            <w:r>
              <w:t>Standard User</w:t>
            </w:r>
          </w:p>
        </w:tc>
        <w:tc>
          <w:tcPr>
            <w:tcW w:type="dxa" w:w="4320"/>
          </w:tcPr>
          <w:p>
            <w:r>
              <w:t>Access to assigned records and standard operations</w:t>
            </w:r>
          </w:p>
        </w:tc>
      </w:tr>
      <w:tr>
        <w:tc>
          <w:tcPr>
            <w:tcW w:type="dxa" w:w="4320"/>
          </w:tcPr>
          <w:p>
            <w:r>
              <w:t>Read-Only</w:t>
            </w:r>
          </w:p>
        </w:tc>
        <w:tc>
          <w:tcPr>
            <w:tcW w:type="dxa" w:w="4320"/>
          </w:tcPr>
          <w:p>
            <w:r>
              <w:t>View access only, no modification capabilities</w:t>
            </w:r>
          </w:p>
        </w:tc>
      </w:tr>
    </w:tbl>
    <w:p>
      <w:pPr>
        <w:pStyle w:val="Heading2"/>
      </w:pPr>
      <w:r>
        <w:t>3.2 Resource-Level Permissions</w:t>
      </w:r>
    </w:p>
    <w:p>
      <w:r>
        <w:t>Beyond role-based access, the system implements resource-level permissions:</w:t>
      </w:r>
    </w:p>
    <w:p>
      <w:pPr>
        <w:pStyle w:val="ListBullet"/>
      </w:pPr>
      <w:r>
        <w:t>Ownership: User who created a record has full control</w:t>
      </w:r>
    </w:p>
    <w:p>
      <w:pPr>
        <w:pStyle w:val="ListBullet"/>
      </w:pPr>
      <w:r>
        <w:t>Assignment: Records can be assigned to specific users</w:t>
      </w:r>
    </w:p>
    <w:p>
      <w:pPr>
        <w:pStyle w:val="ListBullet"/>
      </w:pPr>
      <w:r>
        <w:t>Sharing: Records can be shared with individuals or teams</w:t>
      </w:r>
    </w:p>
    <w:p>
      <w:pPr>
        <w:pStyle w:val="ListBullet"/>
      </w:pPr>
      <w:r>
        <w:t>Department: Records inherit department visibility rules</w:t>
      </w:r>
    </w:p>
    <w:p>
      <w:pPr>
        <w:pStyle w:val="Heading1"/>
      </w:pPr>
      <w:r>
        <w:t>4. Data Protection</w:t>
      </w:r>
    </w:p>
    <w:p>
      <w:pPr>
        <w:pStyle w:val="Heading2"/>
      </w:pPr>
      <w:r>
        <w:t>4.1 Encryption Standards</w:t>
      </w:r>
    </w:p>
    <w:p>
      <w:r>
        <w:rPr>
          <w:b/>
        </w:rPr>
        <w:t xml:space="preserve">Data in Transit: </w:t>
      </w:r>
      <w:r>
        <w:t>TLS 1.3 for all network communications</w:t>
      </w:r>
    </w:p>
    <w:p>
      <w:r>
        <w:rPr>
          <w:b/>
        </w:rPr>
        <w:t xml:space="preserve">Data at Rest: </w:t>
      </w:r>
      <w:r>
        <w:t>AES-256 encryption for databases and file storage</w:t>
      </w:r>
    </w:p>
    <w:p>
      <w:r>
        <w:rPr>
          <w:b/>
        </w:rPr>
        <w:t xml:space="preserve">Field-Level Encryption: </w:t>
      </w:r>
      <w:r>
        <w:t>Sensitive PII encrypted at application level</w:t>
      </w:r>
    </w:p>
    <w:p>
      <w:r>
        <w:rPr>
          <w:b/>
        </w:rPr>
        <w:t xml:space="preserve">Key Management: </w:t>
      </w:r>
      <w:r>
        <w:t>HashiCorp Vault for key storage and rotation</w:t>
      </w:r>
    </w:p>
    <w:p>
      <w:pPr>
        <w:pStyle w:val="Heading2"/>
      </w:pPr>
      <w:r>
        <w:t>4.2 Data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Classification</w:t>
            </w:r>
          </w:p>
        </w:tc>
        <w:tc>
          <w:tcPr>
            <w:tcW w:type="dxa" w:w="2880"/>
          </w:tcPr>
          <w:p>
            <w:r>
              <w:rPr>
                <w:b/>
              </w:rPr>
              <w:t>Description</w:t>
            </w:r>
          </w:p>
        </w:tc>
        <w:tc>
          <w:tcPr>
            <w:tcW w:type="dxa" w:w="2880"/>
          </w:tcPr>
          <w:p>
            <w:r>
              <w:rPr>
                <w:b/>
              </w:rPr>
              <w:t>Handling</w:t>
            </w:r>
          </w:p>
        </w:tc>
      </w:tr>
      <w:tr>
        <w:tc>
          <w:tcPr>
            <w:tcW w:type="dxa" w:w="2880"/>
          </w:tcPr>
          <w:p>
            <w:r>
              <w:t>Public</w:t>
            </w:r>
          </w:p>
        </w:tc>
        <w:tc>
          <w:tcPr>
            <w:tcW w:type="dxa" w:w="2880"/>
          </w:tcPr>
          <w:p>
            <w:r>
              <w:t>Information intended for public disclosure</w:t>
            </w:r>
          </w:p>
        </w:tc>
        <w:tc>
          <w:tcPr>
            <w:tcW w:type="dxa" w:w="2880"/>
          </w:tcPr>
          <w:p>
            <w:r>
              <w:t>No special handling</w:t>
            </w:r>
          </w:p>
        </w:tc>
      </w:tr>
      <w:tr>
        <w:tc>
          <w:tcPr>
            <w:tcW w:type="dxa" w:w="2880"/>
          </w:tcPr>
          <w:p>
            <w:r>
              <w:t>Internal</w:t>
            </w:r>
          </w:p>
        </w:tc>
        <w:tc>
          <w:tcPr>
            <w:tcW w:type="dxa" w:w="2880"/>
          </w:tcPr>
          <w:p>
            <w:r>
              <w:t>Company information for internal use only</w:t>
            </w:r>
          </w:p>
        </w:tc>
        <w:tc>
          <w:tcPr>
            <w:tcW w:type="dxa" w:w="2880"/>
          </w:tcPr>
          <w:p>
            <w:r>
              <w:t>Access control required</w:t>
            </w:r>
          </w:p>
        </w:tc>
      </w:tr>
      <w:tr>
        <w:tc>
          <w:tcPr>
            <w:tcW w:type="dxa" w:w="2880"/>
          </w:tcPr>
          <w:p>
            <w:r>
              <w:t>Confidential</w:t>
            </w:r>
          </w:p>
        </w:tc>
        <w:tc>
          <w:tcPr>
            <w:tcW w:type="dxa" w:w="2880"/>
          </w:tcPr>
          <w:p>
            <w:r>
              <w:t>Sensitive business information requiring protection</w:t>
            </w:r>
          </w:p>
        </w:tc>
        <w:tc>
          <w:tcPr>
            <w:tcW w:type="dxa" w:w="2880"/>
          </w:tcPr>
          <w:p>
            <w:r>
              <w:t>Encryption + access logs</w:t>
            </w:r>
          </w:p>
        </w:tc>
      </w:tr>
      <w:tr>
        <w:tc>
          <w:tcPr>
            <w:tcW w:type="dxa" w:w="2880"/>
          </w:tcPr>
          <w:p>
            <w:r>
              <w:t>Restricted</w:t>
            </w:r>
          </w:p>
        </w:tc>
        <w:tc>
          <w:tcPr>
            <w:tcW w:type="dxa" w:w="2880"/>
          </w:tcPr>
          <w:p>
            <w:r>
              <w:t>Highly sensitive data with strict access controls</w:t>
            </w:r>
          </w:p>
        </w:tc>
        <w:tc>
          <w:tcPr>
            <w:tcW w:type="dxa" w:w="2880"/>
          </w:tcPr>
          <w:p>
            <w:r>
              <w:t>Encryption + MFA + audit</w:t>
            </w:r>
          </w:p>
        </w:tc>
      </w:tr>
    </w:tbl>
    <w:p>
      <w:pPr>
        <w:pStyle w:val="Heading1"/>
      </w:pPr>
      <w:r>
        <w:t>5. Audit &amp; Logging</w:t>
      </w:r>
    </w:p>
    <w:p>
      <w:pPr>
        <w:pStyle w:val="Heading2"/>
      </w:pPr>
      <w:r>
        <w:t>5.1 Audit Events</w:t>
      </w:r>
    </w:p>
    <w:p>
      <w:r>
        <w:t>The system logs all security-relevant events:</w:t>
      </w:r>
    </w:p>
    <w:p>
      <w:pPr>
        <w:pStyle w:val="ListBullet"/>
      </w:pPr>
      <w:r>
        <w:t>User authentication (success and failure)</w:t>
      </w:r>
    </w:p>
    <w:p>
      <w:pPr>
        <w:pStyle w:val="ListBullet"/>
      </w:pPr>
      <w:r>
        <w:t>Password changes and resets</w:t>
      </w:r>
    </w:p>
    <w:p>
      <w:pPr>
        <w:pStyle w:val="ListBullet"/>
      </w:pPr>
      <w:r>
        <w:t>Permission changes</w:t>
      </w:r>
    </w:p>
    <w:p>
      <w:pPr>
        <w:pStyle w:val="ListBullet"/>
      </w:pPr>
      <w:r>
        <w:t>Data access (read operations on sensitive data)</w:t>
      </w:r>
    </w:p>
    <w:p>
      <w:pPr>
        <w:pStyle w:val="ListBullet"/>
      </w:pPr>
      <w:r>
        <w:t>Data modifications (create, update, delete)</w:t>
      </w:r>
    </w:p>
    <w:p>
      <w:pPr>
        <w:pStyle w:val="ListBullet"/>
      </w:pPr>
      <w:r>
        <w:t>Export operations</w:t>
      </w:r>
    </w:p>
    <w:p>
      <w:pPr>
        <w:pStyle w:val="ListBullet"/>
      </w:pPr>
      <w:r>
        <w:t>Administrative actions</w:t>
      </w:r>
    </w:p>
    <w:p>
      <w:pPr>
        <w:pStyle w:val="Heading2"/>
      </w:pPr>
      <w:r>
        <w:t>5.2 Log Retention</w:t>
      </w:r>
    </w:p>
    <w:p>
      <w:r>
        <w:rPr>
          <w:b/>
        </w:rPr>
        <w:t xml:space="preserve">Security logs: </w:t>
      </w:r>
      <w:r>
        <w:t>7 years (regulatory requirement)</w:t>
      </w:r>
    </w:p>
    <w:p>
      <w:r>
        <w:rPr>
          <w:b/>
        </w:rPr>
        <w:t xml:space="preserve">Access logs: </w:t>
      </w:r>
      <w:r>
        <w:t>2 years</w:t>
      </w:r>
    </w:p>
    <w:p>
      <w:r>
        <w:rPr>
          <w:b/>
        </w:rPr>
        <w:t xml:space="preserve">Application logs: </w:t>
      </w:r>
      <w:r>
        <w:t>90 days</w:t>
      </w:r>
    </w:p>
    <w:p>
      <w:r>
        <w:rPr>
          <w:b/>
        </w:rPr>
        <w:t xml:space="preserve">Error logs: </w:t>
      </w:r>
      <w:r>
        <w:t>30 days</w:t>
      </w:r>
    </w:p>
    <w:p>
      <w:pPr>
        <w:pStyle w:val="Heading1"/>
      </w:pPr>
      <w:r>
        <w:t>6. Compliance Framework</w:t>
      </w:r>
    </w:p>
    <w:p>
      <w:pPr>
        <w:pStyle w:val="Heading2"/>
      </w:pPr>
      <w:r>
        <w:t>6.1 Regulatory Requirements</w:t>
      </w:r>
    </w:p>
    <w:p>
      <w:r>
        <w:rPr>
          <w:b/>
        </w:rPr>
        <w:t xml:space="preserve">Data Protection: </w:t>
      </w:r>
      <w:r>
        <w:t>Compliance with applicable data protection regulations (GDPR, local laws)</w:t>
      </w:r>
    </w:p>
    <w:p>
      <w:r>
        <w:rPr>
          <w:b/>
        </w:rPr>
        <w:t xml:space="preserve">Financial Regulations: </w:t>
      </w:r>
      <w:r>
        <w:t>Adherence to financial reporting and record-keeping requirements</w:t>
      </w:r>
    </w:p>
    <w:p>
      <w:r>
        <w:rPr>
          <w:b/>
        </w:rPr>
        <w:t xml:space="preserve">KYC/AML: </w:t>
      </w:r>
      <w:r>
        <w:t>Support for Know Your Customer and Anti-Money Laundering procedures</w:t>
      </w:r>
    </w:p>
    <w:p>
      <w:r>
        <w:rPr>
          <w:b/>
        </w:rPr>
        <w:t xml:space="preserve">Audit Requirements: </w:t>
      </w:r>
      <w:r>
        <w:t>Maintain audit trails for regulatory examinations</w:t>
      </w:r>
    </w:p>
    <w:p>
      <w:pPr>
        <w:pStyle w:val="Heading2"/>
      </w:pPr>
      <w:r>
        <w:t>6.2 Security Standards</w:t>
      </w:r>
    </w:p>
    <w:p>
      <w:pPr>
        <w:pStyle w:val="ListBullet"/>
      </w:pPr>
      <w:r>
        <w:t>OWASP Top 10 mitigation</w:t>
      </w:r>
    </w:p>
    <w:p>
      <w:pPr>
        <w:pStyle w:val="ListBullet"/>
      </w:pPr>
      <w:r>
        <w:t>CIS Controls implementation</w:t>
      </w:r>
    </w:p>
    <w:p>
      <w:pPr>
        <w:pStyle w:val="ListBullet"/>
      </w:pPr>
      <w:r>
        <w:t>ISO 27001 alignment for information security management</w:t>
      </w:r>
    </w:p>
    <w:p>
      <w:pPr>
        <w:pStyle w:val="ListBullet"/>
      </w:pPr>
      <w:r>
        <w:t>Regular security assessments and penetration testing</w:t>
      </w:r>
    </w:p>
    <w:p>
      <w:pPr>
        <w:pStyle w:val="Heading1"/>
      </w:pPr>
      <w:r>
        <w:t>7. Incident Response</w:t>
      </w:r>
    </w:p>
    <w:p>
      <w:pPr>
        <w:pStyle w:val="Heading2"/>
      </w:pPr>
      <w:r>
        <w:t>7.1 Incident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Examples</w:t>
            </w:r>
          </w:p>
        </w:tc>
        <w:tc>
          <w:tcPr>
            <w:tcW w:type="dxa" w:w="2880"/>
          </w:tcPr>
          <w:p>
            <w:r>
              <w:rPr>
                <w:b/>
              </w:rPr>
              <w:t>Response Time</w:t>
            </w:r>
          </w:p>
        </w:tc>
      </w:tr>
      <w:tr>
        <w:tc>
          <w:tcPr>
            <w:tcW w:type="dxa" w:w="2880"/>
          </w:tcPr>
          <w:p>
            <w:r>
              <w:t>Critical</w:t>
            </w:r>
          </w:p>
        </w:tc>
        <w:tc>
          <w:tcPr>
            <w:tcW w:type="dxa" w:w="2880"/>
          </w:tcPr>
          <w:p>
            <w:r>
              <w:t>Data breach, system compromise, ransomware attack</w:t>
            </w:r>
          </w:p>
        </w:tc>
        <w:tc>
          <w:tcPr>
            <w:tcW w:type="dxa" w:w="2880"/>
          </w:tcPr>
          <w:p>
            <w:r>
              <w:t>Immediate</w:t>
            </w:r>
          </w:p>
        </w:tc>
      </w:tr>
      <w:tr>
        <w:tc>
          <w:tcPr>
            <w:tcW w:type="dxa" w:w="2880"/>
          </w:tcPr>
          <w:p>
            <w:r>
              <w:t>High</w:t>
            </w:r>
          </w:p>
        </w:tc>
        <w:tc>
          <w:tcPr>
            <w:tcW w:type="dxa" w:w="2880"/>
          </w:tcPr>
          <w:p>
            <w:r>
              <w:t>Unauthorized access, significant data exposure</w:t>
            </w:r>
          </w:p>
        </w:tc>
        <w:tc>
          <w:tcPr>
            <w:tcW w:type="dxa" w:w="2880"/>
          </w:tcPr>
          <w:p>
            <w:r>
              <w:t>1 hour</w:t>
            </w:r>
          </w:p>
        </w:tc>
      </w:tr>
      <w:tr>
        <w:tc>
          <w:tcPr>
            <w:tcW w:type="dxa" w:w="2880"/>
          </w:tcPr>
          <w:p>
            <w:r>
              <w:t>Medium</w:t>
            </w:r>
          </w:p>
        </w:tc>
        <w:tc>
          <w:tcPr>
            <w:tcW w:type="dxa" w:w="2880"/>
          </w:tcPr>
          <w:p>
            <w:r>
              <w:t>Policy violation, minor security event</w:t>
            </w:r>
          </w:p>
        </w:tc>
        <w:tc>
          <w:tcPr>
            <w:tcW w:type="dxa" w:w="2880"/>
          </w:tcPr>
          <w:p>
            <w:r>
              <w:t>4 hours</w:t>
            </w:r>
          </w:p>
        </w:tc>
      </w:tr>
      <w:tr>
        <w:tc>
          <w:tcPr>
            <w:tcW w:type="dxa" w:w="2880"/>
          </w:tcPr>
          <w:p>
            <w:r>
              <w:t>Low</w:t>
            </w:r>
          </w:p>
        </w:tc>
        <w:tc>
          <w:tcPr>
            <w:tcW w:type="dxa" w:w="2880"/>
          </w:tcPr>
          <w:p>
            <w:r>
              <w:t>Security concern, potential vulnerability</w:t>
            </w:r>
          </w:p>
        </w:tc>
        <w:tc>
          <w:tcPr>
            <w:tcW w:type="dxa" w:w="2880"/>
          </w:tcPr>
          <w:p>
            <w:r>
              <w:t>24 hours</w:t>
            </w:r>
          </w:p>
        </w:tc>
      </w:tr>
    </w:tbl>
    <w:p>
      <w:pPr>
        <w:pStyle w:val="Heading2"/>
      </w:pPr>
      <w:r>
        <w:t>7.2 Response Procedures</w:t>
      </w:r>
    </w:p>
    <w:p>
      <w:pPr>
        <w:pStyle w:val="ListBullet"/>
      </w:pPr>
      <w:r>
        <w:t>Immediate containment to prevent further damage</w:t>
      </w:r>
    </w:p>
    <w:p>
      <w:pPr>
        <w:pStyle w:val="ListBullet"/>
      </w:pPr>
      <w:r>
        <w:t>Notification to security team within 1 hour for critical incidents</w:t>
      </w:r>
    </w:p>
    <w:p>
      <w:pPr>
        <w:pStyle w:val="ListBullet"/>
      </w:pPr>
      <w:r>
        <w:t>Forensic preservation of evidence</w:t>
      </w:r>
    </w:p>
    <w:p>
      <w:pPr>
        <w:pStyle w:val="ListBullet"/>
      </w:pPr>
      <w:r>
        <w:t>Root cause analysis and remediation</w:t>
      </w:r>
    </w:p>
    <w:p>
      <w:pPr>
        <w:pStyle w:val="ListBullet"/>
      </w:pPr>
      <w:r>
        <w:t>Post-incident review and process improvement</w:t>
      </w:r>
    </w:p>
    <w:p>
      <w:pPr>
        <w:pStyle w:val="Heading1"/>
      </w:pPr>
      <w:r>
        <w:t>Appendix A: Security Implementation Checklist</w:t>
      </w:r>
    </w:p>
    <w:p>
      <w:pPr>
        <w:pStyle w:val="ListNumber"/>
      </w:pPr>
      <w:r>
        <w:t>□ Authentication system with MFA support implemented</w:t>
      </w:r>
    </w:p>
    <w:p>
      <w:pPr>
        <w:pStyle w:val="ListNumber"/>
      </w:pPr>
      <w:r>
        <w:t>□ RBAC framework with role definitions configured</w:t>
      </w:r>
    </w:p>
    <w:p>
      <w:pPr>
        <w:pStyle w:val="ListNumber"/>
      </w:pPr>
      <w:r>
        <w:t>□ Encryption at rest enabled for all data stores</w:t>
      </w:r>
    </w:p>
    <w:p>
      <w:pPr>
        <w:pStyle w:val="ListNumber"/>
      </w:pPr>
      <w:r>
        <w:t>□ TLS 1.3 enforced for all communications</w:t>
      </w:r>
    </w:p>
    <w:p>
      <w:pPr>
        <w:pStyle w:val="ListNumber"/>
      </w:pPr>
      <w:r>
        <w:t>□ Input validation and output encoding implemented</w:t>
      </w:r>
    </w:p>
    <w:p>
      <w:pPr>
        <w:pStyle w:val="ListNumber"/>
      </w:pPr>
      <w:r>
        <w:t>□ SQL injection prevention measures in place</w:t>
      </w:r>
    </w:p>
    <w:p>
      <w:pPr>
        <w:pStyle w:val="ListNumber"/>
      </w:pPr>
      <w:r>
        <w:t>□ XSS protection headers configured</w:t>
      </w:r>
    </w:p>
    <w:p>
      <w:pPr>
        <w:pStyle w:val="ListNumber"/>
      </w:pPr>
      <w:r>
        <w:t>□ CSRF tokens implemented for state-changing operations</w:t>
      </w:r>
    </w:p>
    <w:p>
      <w:pPr>
        <w:pStyle w:val="ListNumber"/>
      </w:pPr>
      <w:r>
        <w:t>□ Rate limiting configured on API endpoints</w:t>
      </w:r>
    </w:p>
    <w:p>
      <w:pPr>
        <w:pStyle w:val="ListNumber"/>
      </w:pPr>
      <w:r>
        <w:t>□ Security headers (HSTS, CSP, X-Frame-Options) configured</w:t>
      </w:r>
    </w:p>
    <w:p>
      <w:pPr>
        <w:pStyle w:val="ListNumber"/>
      </w:pPr>
      <w:r>
        <w:t>□ Audit logging enabled for all security events</w:t>
      </w:r>
    </w:p>
    <w:p>
      <w:pPr>
        <w:pStyle w:val="ListNumber"/>
      </w:pPr>
      <w:r>
        <w:t>□ Backup and recovery procedures tested</w:t>
      </w:r>
    </w:p>
    <w:p>
      <w:pPr>
        <w:pStyle w:val="ListNumber"/>
      </w:pPr>
      <w:r>
        <w:t>□ Security monitoring and alerting configured</w:t>
      </w:r>
    </w:p>
    <w:p>
      <w:pPr>
        <w:pStyle w:val="ListNumber"/>
      </w:pPr>
      <w:r>
        <w:t>□ Incident response plan documented and tested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Murivest OS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08080"/>
        <w:sz w:val="18"/>
      </w:rPr>
      <w:t>Murivest OS | Security &amp; Compliance</w:t>
    </w:r>
  </w:p>
  <w:p>
    <w:pPr>
      <w:spacing w:before="40"/>
    </w:pPr>
    <w:r>
      <w:rPr>
        <w:rFonts w:ascii="Arial" w:hAnsi="Arial"/>
        <w:color w:val="CCCCCC"/>
        <w:sz w:val="16"/>
      </w:rP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4A4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8B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