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smallCaps/>
          <w:color w:val="8B0000"/>
          <w:sz w:val="28"/>
        </w:rPr>
        <w:t>MURIVEST REALTY</w:t>
      </w:r>
    </w:p>
    <w:p>
      <w:pPr>
        <w:jc w:val="center"/>
      </w:pPr>
      <w:r>
        <w:rPr>
          <w:rFonts w:ascii="Arial" w:hAnsi="Arial"/>
          <w:color w:val="808080"/>
          <w:sz w:val="20"/>
        </w:rPr>
        <w:t>Enterprise Software Division</w:t>
      </w:r>
    </w:p>
    <w:p/>
    <w:p/>
    <w:p/>
    <w:p/>
    <w:p/>
    <w:p/>
    <w:p>
      <w:pPr>
        <w:jc w:val="center"/>
      </w:pPr>
      <w:r>
        <w:rPr>
          <w:rFonts w:ascii="Arial" w:hAnsi="Arial"/>
          <w:smallCaps/>
          <w:color w:val="808080"/>
          <w:sz w:val="24"/>
        </w:rPr>
        <w:t>DOCUMENTATION</w:t>
      </w:r>
    </w:p>
    <w:p>
      <w:pPr>
        <w:jc w:val="center"/>
      </w:pPr>
      <w:r>
        <w:rPr>
          <w:rFonts w:ascii="Arial" w:hAnsi="Arial"/>
          <w:b/>
          <w:color w:val="1A1A1A"/>
          <w:sz w:val="72"/>
        </w:rPr>
        <w:t>Executive Capital Suite Documentation</w:t>
      </w:r>
    </w:p>
    <w:p>
      <w:pPr>
        <w:jc w:val="center"/>
      </w:pPr>
      <w:r>
        <w:rPr>
          <w:rFonts w:ascii="Georgia" w:hAnsi="Georgia"/>
          <w:i/>
          <w:color w:val="4A4A4A"/>
          <w:sz w:val="28"/>
        </w:rPr>
        <w:t>Knowledge Hub &amp; Digital Library Guide</w:t>
      </w:r>
    </w:p>
    <w:p/>
    <w:p/>
    <w:p/>
    <w:p/>
    <w:p/>
    <w:p/>
    <w:p/>
    <w:p/>
    <w:p>
      <w:pPr>
        <w:jc w:val="center"/>
      </w:pPr>
      <w:r>
        <w:rPr>
          <w:rFonts w:ascii="Arial" w:hAnsi="Arial"/>
          <w:color w:val="808080"/>
          <w:sz w:val="20"/>
        </w:rPr>
        <w:t>Version 1.0</w:t>
      </w:r>
    </w:p>
    <w:p>
      <w:pPr>
        <w:jc w:val="center"/>
      </w:pPr>
      <w:r>
        <w:rPr>
          <w:rFonts w:ascii="Arial" w:hAnsi="Arial"/>
          <w:color w:val="808080"/>
          <w:sz w:val="20"/>
        </w:rPr>
        <w:t>April 2026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describes the Murivest Executive Capital Suite, a comprehensive digital library and knowledge hub containing all business manuals, playbooks, and training resources for Murivest Realty.</w:t>
      </w:r>
    </w:p>
    <w:p>
      <w:pPr>
        <w:pStyle w:val="Heading2"/>
      </w:pPr>
      <w:r>
        <w:t>1.2 Executive Capital Suite Overview</w:t>
      </w:r>
    </w:p>
    <w:p>
      <w:pPr>
        <w:pStyle w:val="ListBullet"/>
      </w:pPr>
      <w:r>
        <w:t>Digital Library: Centralized repository of all business knowledge</w:t>
      </w:r>
    </w:p>
    <w:p>
      <w:pPr>
        <w:pStyle w:val="ListBullet"/>
      </w:pPr>
      <w:r>
        <w:t>Manuals &amp; Playbooks: Process documentation for all departments</w:t>
      </w:r>
    </w:p>
    <w:p>
      <w:pPr>
        <w:pStyle w:val="ListBullet"/>
      </w:pPr>
      <w:r>
        <w:t>Training Resources: Videos, courses, and learning materials</w:t>
      </w:r>
    </w:p>
    <w:p>
      <w:pPr>
        <w:pStyle w:val="ListBullet"/>
      </w:pPr>
      <w:r>
        <w:t>Templates &amp; Tools: Standardized documents and frameworks</w:t>
      </w:r>
    </w:p>
    <w:p>
      <w:pPr>
        <w:pStyle w:val="ListBullet"/>
      </w:pPr>
      <w:r>
        <w:t>Search &amp; Discovery: Find information quickly across all resources</w:t>
      </w:r>
    </w:p>
    <w:p>
      <w:pPr>
        <w:pStyle w:val="Heading1"/>
      </w:pPr>
      <w:r>
        <w:t>2. Library Structure</w:t>
      </w:r>
    </w:p>
    <w:p>
      <w:pPr>
        <w:pStyle w:val="Heading2"/>
      </w:pPr>
      <w:r>
        <w:t>2.1 Content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4320"/>
          </w:tcPr>
          <w:p>
            <w:r>
              <w:t>Sales Library</w:t>
            </w:r>
          </w:p>
        </w:tc>
        <w:tc>
          <w:tcPr>
            <w:tcW w:type="dxa" w:w="4320"/>
          </w:tcPr>
          <w:p>
            <w:r>
              <w:t>Sales scripts, playbooks, objection handling, closing techniques</w:t>
            </w:r>
          </w:p>
        </w:tc>
      </w:tr>
      <w:tr>
        <w:tc>
          <w:tcPr>
            <w:tcW w:type="dxa" w:w="4320"/>
          </w:tcPr>
          <w:p>
            <w:r>
              <w:t>Investor Relations Library</w:t>
            </w:r>
          </w:p>
        </w:tc>
        <w:tc>
          <w:tcPr>
            <w:tcW w:type="dxa" w:w="4320"/>
          </w:tcPr>
          <w:p>
            <w:r>
              <w:t>Investor communication standards, relationship management</w:t>
            </w:r>
          </w:p>
        </w:tc>
      </w:tr>
      <w:tr>
        <w:tc>
          <w:tcPr>
            <w:tcW w:type="dxa" w:w="4320"/>
          </w:tcPr>
          <w:p>
            <w:r>
              <w:t>Acquisition Library</w:t>
            </w:r>
          </w:p>
        </w:tc>
        <w:tc>
          <w:tcPr>
            <w:tcW w:type="dxa" w:w="4320"/>
          </w:tcPr>
          <w:p>
            <w:r>
              <w:t>Property sourcing, mandate acquisition, valuation guides</w:t>
            </w:r>
          </w:p>
        </w:tc>
      </w:tr>
      <w:tr>
        <w:tc>
          <w:tcPr>
            <w:tcW w:type="dxa" w:w="4320"/>
          </w:tcPr>
          <w:p>
            <w:r>
              <w:t>Operations Library</w:t>
            </w:r>
          </w:p>
        </w:tc>
        <w:tc>
          <w:tcPr>
            <w:tcW w:type="dxa" w:w="4320"/>
          </w:tcPr>
          <w:p>
            <w:r>
              <w:t>SOPs, process workflows, quality standards</w:t>
            </w:r>
          </w:p>
        </w:tc>
      </w:tr>
      <w:tr>
        <w:tc>
          <w:tcPr>
            <w:tcW w:type="dxa" w:w="4320"/>
          </w:tcPr>
          <w:p>
            <w:r>
              <w:t>Finance Library</w:t>
            </w:r>
          </w:p>
        </w:tc>
        <w:tc>
          <w:tcPr>
            <w:tcW w:type="dxa" w:w="4320"/>
          </w:tcPr>
          <w:p>
            <w:r>
              <w:t>Financial analysis, underwriting, investment metrics</w:t>
            </w:r>
          </w:p>
        </w:tc>
      </w:tr>
      <w:tr>
        <w:tc>
          <w:tcPr>
            <w:tcW w:type="dxa" w:w="4320"/>
          </w:tcPr>
          <w:p>
            <w:r>
              <w:t>Marketing Library</w:t>
            </w:r>
          </w:p>
        </w:tc>
        <w:tc>
          <w:tcPr>
            <w:tcW w:type="dxa" w:w="4320"/>
          </w:tcPr>
          <w:p>
            <w:r>
              <w:t>Brand guidelines, campaign playbooks, content standards</w:t>
            </w:r>
          </w:p>
        </w:tc>
      </w:tr>
      <w:tr>
        <w:tc>
          <w:tcPr>
            <w:tcW w:type="dxa" w:w="4320"/>
          </w:tcPr>
          <w:p>
            <w:r>
              <w:t>Legal &amp; Compliance Library</w:t>
            </w:r>
          </w:p>
        </w:tc>
        <w:tc>
          <w:tcPr>
            <w:tcW w:type="dxa" w:w="4320"/>
          </w:tcPr>
          <w:p>
            <w:r>
              <w:t>KYC/AML procedures, contract templates, regulatory guides</w:t>
            </w:r>
          </w:p>
        </w:tc>
      </w:tr>
      <w:tr>
        <w:tc>
          <w:tcPr>
            <w:tcW w:type="dxa" w:w="4320"/>
          </w:tcPr>
          <w:p>
            <w:r>
              <w:t>Leadership Library</w:t>
            </w:r>
          </w:p>
        </w:tc>
        <w:tc>
          <w:tcPr>
            <w:tcW w:type="dxa" w:w="4320"/>
          </w:tcPr>
          <w:p>
            <w:r>
              <w:t>Management principles, coaching guides, strategic planning</w:t>
            </w:r>
          </w:p>
        </w:tc>
      </w:tr>
    </w:tbl>
    <w:p>
      <w:pPr>
        <w:pStyle w:val="Heading1"/>
      </w:pPr>
      <w:r>
        <w:t>3. Key Manuals &amp; Playbooks</w:t>
      </w:r>
    </w:p>
    <w:p>
      <w:pPr>
        <w:pStyle w:val="Heading2"/>
      </w:pPr>
      <w:r>
        <w:t>3.1 Core Business Manuals</w:t>
      </w:r>
    </w:p>
    <w:p>
      <w:r>
        <w:rPr>
          <w:b/>
        </w:rPr>
        <w:t xml:space="preserve">The Murivest Sales Script Playbook: </w:t>
      </w:r>
      <w:r>
        <w:t>Complete guide to sales conversations, from initial contact to closing</w:t>
      </w:r>
    </w:p>
    <w:p>
      <w:r>
        <w:rPr>
          <w:b/>
        </w:rPr>
        <w:t xml:space="preserve">The Murivest Deal Origination Manual: </w:t>
      </w:r>
      <w:r>
        <w:t>Process for finding and securing new property mandates</w:t>
      </w:r>
    </w:p>
    <w:p>
      <w:r>
        <w:rPr>
          <w:b/>
        </w:rPr>
        <w:t xml:space="preserve">The Murivest Deal Execution Playbook: </w:t>
      </w:r>
      <w:r>
        <w:t>Step-by-step guide to moving deals from offer to close</w:t>
      </w:r>
    </w:p>
    <w:p>
      <w:r>
        <w:rPr>
          <w:b/>
        </w:rPr>
        <w:t xml:space="preserve">The Murivest Investor Playbook: </w:t>
      </w:r>
      <w:r>
        <w:t>Best practices for investor relationship management</w:t>
      </w:r>
    </w:p>
    <w:p>
      <w:r>
        <w:rPr>
          <w:b/>
        </w:rPr>
        <w:t xml:space="preserve">The Murivest Seller Playbook: </w:t>
      </w:r>
      <w:r>
        <w:t>Strategies for engaging and converting property sellers</w:t>
      </w:r>
    </w:p>
    <w:p>
      <w:r>
        <w:rPr>
          <w:b/>
        </w:rPr>
        <w:t xml:space="preserve">The Murivest Brand &amp; Communication Standard: </w:t>
      </w:r>
      <w:r>
        <w:t>Guidelines for all external communications</w:t>
      </w:r>
    </w:p>
    <w:p>
      <w:r>
        <w:rPr>
          <w:b/>
        </w:rPr>
        <w:t xml:space="preserve">The Murivest Operations &amp; Systems Manual: </w:t>
      </w:r>
      <w:r>
        <w:t>Internal processes and system usage guidelines</w:t>
      </w:r>
    </w:p>
    <w:p>
      <w:r>
        <w:rPr>
          <w:b/>
        </w:rPr>
        <w:t xml:space="preserve">The Murivest Buying Commercial Properties Manual: </w:t>
      </w:r>
      <w:r>
        <w:t>Guide to property evaluation and acquisition</w:t>
      </w:r>
    </w:p>
    <w:p>
      <w:pPr>
        <w:pStyle w:val="Heading1"/>
      </w:pPr>
      <w:r>
        <w:t>4. Content Types</w:t>
      </w:r>
    </w:p>
    <w:p>
      <w:pPr>
        <w:pStyle w:val="Heading2"/>
      </w:pPr>
      <w:r>
        <w:t>4.1 Available Formats</w:t>
      </w:r>
    </w:p>
    <w:p>
      <w:r>
        <w:rPr>
          <w:b/>
        </w:rPr>
        <w:t xml:space="preserve">Documents: </w:t>
      </w:r>
      <w:r>
        <w:t>PDFs, Word documents with detailed procedures and guidelines</w:t>
      </w:r>
    </w:p>
    <w:p>
      <w:r>
        <w:rPr>
          <w:b/>
        </w:rPr>
        <w:t xml:space="preserve">Presentations: </w:t>
      </w:r>
      <w:r>
        <w:t>PowerPoint decks for training and reference</w:t>
      </w:r>
    </w:p>
    <w:p>
      <w:r>
        <w:rPr>
          <w:b/>
        </w:rPr>
        <w:t xml:space="preserve">Videos: </w:t>
      </w:r>
      <w:r>
        <w:t>Training videos, walkthroughs, and recorded sessions</w:t>
      </w:r>
    </w:p>
    <w:p>
      <w:r>
        <w:rPr>
          <w:b/>
        </w:rPr>
        <w:t xml:space="preserve">Templates: </w:t>
      </w:r>
      <w:r>
        <w:t>Standardized documents ready for customization</w:t>
      </w:r>
    </w:p>
    <w:p>
      <w:r>
        <w:rPr>
          <w:b/>
        </w:rPr>
        <w:t xml:space="preserve">Checklists: </w:t>
      </w:r>
      <w:r>
        <w:t>Step-by-step guides for processes</w:t>
      </w:r>
    </w:p>
    <w:p>
      <w:r>
        <w:rPr>
          <w:b/>
        </w:rPr>
        <w:t xml:space="preserve">Scripts: </w:t>
      </w:r>
      <w:r>
        <w:t>Conversation guides for sales and client interactions</w:t>
      </w:r>
    </w:p>
    <w:p>
      <w:r>
        <w:rPr>
          <w:b/>
        </w:rPr>
        <w:t xml:space="preserve">Calculators: </w:t>
      </w:r>
      <w:r>
        <w:t>Interactive tools for financial analysis</w:t>
      </w:r>
    </w:p>
    <w:p>
      <w:pPr>
        <w:pStyle w:val="Heading1"/>
      </w:pPr>
      <w:r>
        <w:t>5. Access &amp; Permissions</w:t>
      </w:r>
    </w:p>
    <w:p>
      <w:pPr>
        <w:pStyle w:val="Heading2"/>
      </w:pPr>
      <w:r>
        <w:t>5.1 Role-Based Access</w:t>
      </w:r>
    </w:p>
    <w:p>
      <w:r>
        <w:t>Content access is controlled by role:</w:t>
      </w:r>
    </w:p>
    <w:p>
      <w:pPr>
        <w:pStyle w:val="ListBullet"/>
      </w:pPr>
      <w:r>
        <w:t>All Employees: Core manuals, company policies, general training</w:t>
      </w:r>
    </w:p>
    <w:p>
      <w:pPr>
        <w:pStyle w:val="ListBullet"/>
      </w:pPr>
      <w:r>
        <w:t>Sales Team: Sales playbooks, scripts, objection handling</w:t>
      </w:r>
    </w:p>
    <w:p>
      <w:pPr>
        <w:pStyle w:val="ListBullet"/>
      </w:pPr>
      <w:r>
        <w:t>Managers: Leadership guides, coaching materials, team management</w:t>
      </w:r>
    </w:p>
    <w:p>
      <w:pPr>
        <w:pStyle w:val="ListBullet"/>
      </w:pPr>
      <w:r>
        <w:t>Executives: Strategic planning, financial analysis, board materials</w:t>
      </w:r>
    </w:p>
    <w:p>
      <w:pPr>
        <w:pStyle w:val="ListBullet"/>
      </w:pPr>
      <w:r>
        <w:t>Department-Specific: Role-specific content by department</w:t>
      </w:r>
    </w:p>
    <w:p>
      <w:pPr>
        <w:pStyle w:val="Heading2"/>
      </w:pPr>
      <w:r>
        <w:t>5.2 Required Reading</w:t>
      </w:r>
    </w:p>
    <w:p>
      <w:r>
        <w:t>Certain content is marked as required reading:</w:t>
      </w:r>
    </w:p>
    <w:p>
      <w:pPr>
        <w:pStyle w:val="ListBullet"/>
      </w:pPr>
      <w:r>
        <w:t>New hires must complete onboarding reading within first 30 days</w:t>
      </w:r>
    </w:p>
    <w:p>
      <w:pPr>
        <w:pStyle w:val="ListBullet"/>
      </w:pPr>
      <w:r>
        <w:t>Sales team must review Sales Playbook annually</w:t>
      </w:r>
    </w:p>
    <w:p>
      <w:pPr>
        <w:pStyle w:val="ListBullet"/>
      </w:pPr>
      <w:r>
        <w:t>Compliance materials must be reviewed when updated</w:t>
      </w:r>
    </w:p>
    <w:p>
      <w:pPr>
        <w:pStyle w:val="ListBullet"/>
      </w:pPr>
      <w:r>
        <w:t>System tracks completion of required reading</w:t>
      </w:r>
    </w:p>
    <w:p>
      <w:pPr>
        <w:pStyle w:val="Heading1"/>
      </w:pPr>
      <w:r>
        <w:t>6. Using the Executive Capital Suite</w:t>
      </w:r>
    </w:p>
    <w:p>
      <w:pPr>
        <w:pStyle w:val="Heading2"/>
      </w:pPr>
      <w:r>
        <w:t>6.1 Navigation</w:t>
      </w:r>
    </w:p>
    <w:p>
      <w:r>
        <w:t>1. Access via main menu: Executive Capital Suite</w:t>
      </w:r>
    </w:p>
    <w:p>
      <w:r>
        <w:t>2. Browse by category or use search</w:t>
      </w:r>
    </w:p>
    <w:p>
      <w:r>
        <w:t>3. Filter by content type, department, or date</w:t>
      </w:r>
    </w:p>
    <w:p>
      <w:r>
        <w:t>4. View recently added or updated content</w:t>
      </w:r>
    </w:p>
    <w:p>
      <w:pPr>
        <w:pStyle w:val="Heading2"/>
      </w:pPr>
      <w:r>
        <w:t>6.2 Search Functionality</w:t>
      </w:r>
    </w:p>
    <w:p>
      <w:r>
        <w:t>1. Enter keywords in search bar</w:t>
      </w:r>
    </w:p>
    <w:p>
      <w:r>
        <w:t>2. Results include documents, videos, and templates</w:t>
      </w:r>
    </w:p>
    <w:p>
      <w:r>
        <w:t>3. Filter results by category, type, or date</w:t>
      </w:r>
    </w:p>
    <w:p>
      <w:r>
        <w:t>4. Save frequent searches for quick access</w:t>
      </w:r>
    </w:p>
    <w:p>
      <w:pPr>
        <w:pStyle w:val="Heading2"/>
      </w:pPr>
      <w:r>
        <w:t>6.3 Document Features</w:t>
      </w:r>
    </w:p>
    <w:p>
      <w:pPr>
        <w:pStyle w:val="ListBullet"/>
      </w:pPr>
      <w:r>
        <w:t>View online or download for offline access</w:t>
      </w:r>
    </w:p>
    <w:p>
      <w:pPr>
        <w:pStyle w:val="ListBullet"/>
      </w:pPr>
      <w:r>
        <w:t>Bookmark frequently used documents</w:t>
      </w:r>
    </w:p>
    <w:p>
      <w:pPr>
        <w:pStyle w:val="ListBullet"/>
      </w:pPr>
      <w:r>
        <w:t>Share documents with team members</w:t>
      </w:r>
    </w:p>
    <w:p>
      <w:pPr>
        <w:pStyle w:val="ListBullet"/>
      </w:pPr>
      <w:r>
        <w:t>Add personal notes to documents</w:t>
      </w:r>
    </w:p>
    <w:p>
      <w:pPr>
        <w:pStyle w:val="ListBullet"/>
      </w:pPr>
      <w:r>
        <w:t>Track version history for updated content</w:t>
      </w:r>
    </w:p>
    <w:p>
      <w:pPr>
        <w:pStyle w:val="Heading1"/>
      </w:pPr>
      <w:r>
        <w:t>7. Content Management</w:t>
      </w:r>
    </w:p>
    <w:p>
      <w:pPr>
        <w:pStyle w:val="Heading2"/>
      </w:pPr>
      <w:r>
        <w:t>7.1 Adding New Content</w:t>
      </w:r>
    </w:p>
    <w:p>
      <w:r>
        <w:t>1. Navigate to Executive Capital Suite → Admin → Add Content</w:t>
      </w:r>
    </w:p>
    <w:p>
      <w:r>
        <w:t>2. Upload document or enter content details</w:t>
      </w:r>
    </w:p>
    <w:p>
      <w:r>
        <w:t>3. Select category and assign tags</w:t>
      </w:r>
    </w:p>
    <w:p>
      <w:r>
        <w:t>4. Set access permissions</w:t>
      </w:r>
    </w:p>
    <w:p>
      <w:r>
        <w:t>5. Mark as required reading if applicable</w:t>
      </w:r>
    </w:p>
    <w:p>
      <w:r>
        <w:t>6. Submit for approval</w:t>
      </w:r>
    </w:p>
    <w:p>
      <w:pPr>
        <w:pStyle w:val="Heading2"/>
      </w:pPr>
      <w:r>
        <w:t>7.2 Content Review Process</w:t>
      </w:r>
    </w:p>
    <w:p>
      <w:r>
        <w:t>1. Subject matter expert drafts content</w:t>
      </w:r>
    </w:p>
    <w:p>
      <w:r>
        <w:t>2. Department head reviews for accuracy</w:t>
      </w:r>
    </w:p>
    <w:p>
      <w:r>
        <w:t>3. Executive approves for publication</w:t>
      </w:r>
    </w:p>
    <w:p>
      <w:r>
        <w:t>4. Content team formats and publishes</w:t>
      </w:r>
    </w:p>
    <w:p>
      <w:r>
        <w:t>5. Employees notified of new content</w:t>
      </w:r>
    </w:p>
    <w:p>
      <w:pPr>
        <w:pStyle w:val="Heading2"/>
      </w:pPr>
      <w:r>
        <w:t>7.3 Version Control</w:t>
      </w:r>
    </w:p>
    <w:p>
      <w:r>
        <w:t>All content is version controlled:</w:t>
      </w:r>
    </w:p>
    <w:p>
      <w:pPr>
        <w:pStyle w:val="ListBullet"/>
      </w:pPr>
      <w:r>
        <w:t>Version number displayed on each document</w:t>
      </w:r>
    </w:p>
    <w:p>
      <w:pPr>
        <w:pStyle w:val="ListBullet"/>
      </w:pPr>
      <w:r>
        <w:t>Change log tracks updates</w:t>
      </w:r>
    </w:p>
    <w:p>
      <w:pPr>
        <w:pStyle w:val="ListBullet"/>
      </w:pPr>
      <w:r>
        <w:t>Previous versions available for reference</w:t>
      </w:r>
    </w:p>
    <w:p>
      <w:pPr>
        <w:pStyle w:val="ListBullet"/>
      </w:pPr>
      <w:r>
        <w:t>Users notified of significant updates</w:t>
      </w:r>
    </w:p>
    <w:p>
      <w:pPr>
        <w:pStyle w:val="Heading1"/>
      </w:pPr>
      <w:r>
        <w:t>8. Integration with Workflows</w:t>
      </w:r>
    </w:p>
    <w:p>
      <w:pPr>
        <w:pStyle w:val="Heading2"/>
      </w:pPr>
      <w:r>
        <w:t>8.1 Contextual Content</w:t>
      </w:r>
    </w:p>
    <w:p>
      <w:r>
        <w:t>Relevant content appears in context:</w:t>
      </w:r>
    </w:p>
    <w:p>
      <w:pPr>
        <w:pStyle w:val="ListBullet"/>
      </w:pPr>
      <w:r>
        <w:t>When viewing a property, see related acquisition guides</w:t>
      </w:r>
    </w:p>
    <w:p>
      <w:pPr>
        <w:pStyle w:val="ListBullet"/>
      </w:pPr>
      <w:r>
        <w:t>When creating a deal, see sales playbook links</w:t>
      </w:r>
    </w:p>
    <w:p>
      <w:pPr>
        <w:pStyle w:val="ListBullet"/>
      </w:pPr>
      <w:r>
        <w:t>When onboarding, see required reading assignments</w:t>
      </w:r>
    </w:p>
    <w:p>
      <w:pPr>
        <w:pStyle w:val="ListBullet"/>
      </w:pPr>
      <w:r>
        <w:t>System suggests content based on user activity</w:t>
      </w:r>
    </w:p>
    <w:p>
      <w:pPr>
        <w:pStyle w:val="Heading2"/>
      </w:pPr>
      <w:r>
        <w:t>8.2 Linked Resources</w:t>
      </w:r>
    </w:p>
    <w:p>
      <w:r>
        <w:t>Manuals connect to related resources:</w:t>
      </w:r>
    </w:p>
    <w:p>
      <w:pPr>
        <w:pStyle w:val="ListBullet"/>
      </w:pPr>
      <w:r>
        <w:t>Playbooks link to relevant templates</w:t>
      </w:r>
    </w:p>
    <w:p>
      <w:pPr>
        <w:pStyle w:val="ListBullet"/>
      </w:pPr>
      <w:r>
        <w:t>Procedures link to related SOPs</w:t>
      </w:r>
    </w:p>
    <w:p>
      <w:pPr>
        <w:pStyle w:val="ListBullet"/>
      </w:pPr>
      <w:r>
        <w:t>Training videos linked to certification tracks</w:t>
      </w:r>
    </w:p>
    <w:p>
      <w:pPr>
        <w:pStyle w:val="ListBullet"/>
      </w:pPr>
      <w:r>
        <w:t>Cross-references between related topics</w:t>
      </w:r>
    </w:p>
    <w:p>
      <w:pPr>
        <w:pStyle w:val="Heading1"/>
      </w:pPr>
      <w:r>
        <w:t>9. Usage Analytics</w:t>
      </w:r>
    </w:p>
    <w:p>
      <w:pPr>
        <w:pStyle w:val="Heading2"/>
      </w:pPr>
      <w:r>
        <w:t>9.1 Tracking Content Usage</w:t>
      </w:r>
    </w:p>
    <w:p>
      <w:r>
        <w:t>1. Navigate to Executive Capital Suite → Analytics</w:t>
      </w:r>
    </w:p>
    <w:p>
      <w:r>
        <w:t>2. View metrics:</w:t>
      </w:r>
    </w:p>
    <w:p>
      <w:pPr>
        <w:pStyle w:val="ListBullet"/>
      </w:pPr>
      <w:r>
        <w:t xml:space="preserve">   • Most accessed documents</w:t>
      </w:r>
    </w:p>
    <w:p>
      <w:pPr>
        <w:pStyle w:val="ListBullet"/>
      </w:pPr>
      <w:r>
        <w:t xml:space="preserve">   • Search terms used</w:t>
      </w:r>
    </w:p>
    <w:p>
      <w:pPr>
        <w:pStyle w:val="ListBullet"/>
      </w:pPr>
      <w:r>
        <w:t xml:space="preserve">   • Content completion rates</w:t>
      </w:r>
    </w:p>
    <w:p>
      <w:pPr>
        <w:pStyle w:val="ListBullet"/>
      </w:pPr>
      <w:r>
        <w:t xml:space="preserve">   • Popular categories</w:t>
      </w:r>
    </w:p>
    <w:p>
      <w:pPr>
        <w:pStyle w:val="ListBullet"/>
      </w:pPr>
      <w:r>
        <w:t xml:space="preserve">   • Unused content (candidates for review)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6"/>
      </w:rPr>
      <w:t>Murivest OS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808080"/>
        <w:sz w:val="18"/>
      </w:rPr>
      <w:t>Murivest OS | Executive Capital Suite</w:t>
    </w:r>
  </w:p>
  <w:p>
    <w:pPr>
      <w:spacing w:before="40"/>
    </w:pPr>
    <w:r>
      <w:rPr>
        <w:rFonts w:ascii="Arial" w:hAnsi="Arial"/>
        <w:color w:val="CCCCCC"/>
        <w:sz w:val="16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4A4A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8B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